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21C920">
      <w:pPr>
        <w:spacing w:line="540" w:lineRule="exact"/>
        <w:jc w:val="center"/>
        <w:rPr>
          <w:rFonts w:hint="eastAsia" w:eastAsia="方正小标宋_GBK" w:cs="Times New Roman"/>
          <w:sz w:val="44"/>
          <w:szCs w:val="44"/>
          <w:lang w:val="en-US" w:eastAsia="zh-CN"/>
        </w:rPr>
      </w:pPr>
    </w:p>
    <w:p w14:paraId="494423BD">
      <w:pPr>
        <w:spacing w:line="540" w:lineRule="exact"/>
        <w:jc w:val="center"/>
        <w:rPr>
          <w:rFonts w:hint="default" w:ascii="Times New Roman" w:hAnsi="Times New Roman" w:eastAsia="方正小标宋简体" w:cs="Times New Roman"/>
          <w:kern w:val="0"/>
          <w:sz w:val="44"/>
          <w:szCs w:val="44"/>
          <w:lang w:val="en-US" w:eastAsia="zh-CN" w:bidi="ar"/>
        </w:rPr>
      </w:pPr>
      <w:r>
        <w:rPr>
          <w:rFonts w:hint="default" w:ascii="Times New Roman" w:hAnsi="Times New Roman" w:eastAsia="方正小标宋简体" w:cs="Times New Roman"/>
          <w:kern w:val="0"/>
          <w:sz w:val="44"/>
          <w:szCs w:val="44"/>
          <w:lang w:val="en-US" w:eastAsia="zh-CN" w:bidi="ar"/>
        </w:rPr>
        <w:t>2025年度保障运转类</w:t>
      </w:r>
      <w:r>
        <w:rPr>
          <w:rFonts w:hint="eastAsia" w:ascii="Times New Roman" w:hAnsi="Times New Roman" w:eastAsia="方正小标宋简体" w:cs="Times New Roman"/>
          <w:kern w:val="0"/>
          <w:sz w:val="44"/>
          <w:szCs w:val="44"/>
          <w:lang w:val="en-US" w:eastAsia="zh-CN" w:bidi="ar"/>
        </w:rPr>
        <w:t>—</w:t>
      </w:r>
      <w:r>
        <w:rPr>
          <w:rFonts w:hint="default" w:ascii="Times New Roman" w:hAnsi="Times New Roman" w:eastAsia="方正小标宋简体" w:cs="Times New Roman"/>
          <w:kern w:val="0"/>
          <w:sz w:val="44"/>
          <w:szCs w:val="44"/>
          <w:lang w:val="en-US" w:eastAsia="zh-CN" w:bidi="ar"/>
        </w:rPr>
        <w:t>河长制工作经费</w:t>
      </w:r>
    </w:p>
    <w:p w14:paraId="6E27972F">
      <w:pPr>
        <w:spacing w:line="540" w:lineRule="exact"/>
        <w:jc w:val="center"/>
        <w:rPr>
          <w:rFonts w:hint="default" w:ascii="Times New Roman" w:hAnsi="Times New Roman" w:eastAsia="方正小标宋简体" w:cs="Times New Roman"/>
          <w:kern w:val="0"/>
          <w:sz w:val="44"/>
          <w:szCs w:val="44"/>
          <w:lang w:val="en-US" w:eastAsia="zh-CN" w:bidi="ar"/>
        </w:rPr>
      </w:pPr>
      <w:r>
        <w:rPr>
          <w:rFonts w:hint="default" w:ascii="Times New Roman" w:hAnsi="Times New Roman" w:eastAsia="方正小标宋简体" w:cs="Times New Roman"/>
          <w:kern w:val="0"/>
          <w:sz w:val="44"/>
          <w:szCs w:val="44"/>
          <w:lang w:val="en-US" w:eastAsia="zh-CN" w:bidi="ar"/>
        </w:rPr>
        <w:t>支出绩效评价报告</w:t>
      </w:r>
    </w:p>
    <w:p w14:paraId="0B203C4A">
      <w:pPr>
        <w:spacing w:line="540" w:lineRule="exact"/>
        <w:jc w:val="both"/>
        <w:rPr>
          <w:rFonts w:hint="default" w:ascii="Times New Roman" w:hAnsi="Times New Roman" w:eastAsia="黑体" w:cs="Times New Roman"/>
          <w:szCs w:val="32"/>
        </w:rPr>
      </w:pPr>
    </w:p>
    <w:p w14:paraId="70A58DB9">
      <w:pPr>
        <w:keepNext w:val="0"/>
        <w:keepLines w:val="0"/>
        <w:pageBreakBefore w:val="0"/>
        <w:widowControl w:val="0"/>
        <w:kinsoku/>
        <w:wordWrap/>
        <w:overflowPunct/>
        <w:topLinePunct w:val="0"/>
        <w:autoSpaceDE/>
        <w:autoSpaceDN/>
        <w:bidi w:val="0"/>
        <w:adjustRightInd/>
        <w:snapToGrid/>
        <w:spacing w:line="520" w:lineRule="exact"/>
        <w:ind w:firstLine="600"/>
        <w:textAlignment w:val="auto"/>
        <w:rPr>
          <w:rFonts w:hint="default" w:ascii="Times New Roman" w:hAnsi="Times New Roman" w:eastAsia="黑体" w:cs="Times New Roman"/>
          <w:szCs w:val="32"/>
        </w:rPr>
      </w:pPr>
      <w:r>
        <w:rPr>
          <w:rFonts w:hint="default" w:ascii="Times New Roman" w:hAnsi="Times New Roman" w:eastAsia="黑体" w:cs="Times New Roman"/>
          <w:szCs w:val="32"/>
        </w:rPr>
        <w:t>一、项目基本情况</w:t>
      </w:r>
    </w:p>
    <w:p w14:paraId="4896CEA6">
      <w:pPr>
        <w:keepNext w:val="0"/>
        <w:keepLines w:val="0"/>
        <w:pageBreakBefore w:val="0"/>
        <w:widowControl w:val="0"/>
        <w:kinsoku/>
        <w:wordWrap/>
        <w:overflowPunct/>
        <w:topLinePunct w:val="0"/>
        <w:autoSpaceDE/>
        <w:autoSpaceDN/>
        <w:bidi w:val="0"/>
        <w:adjustRightInd/>
        <w:snapToGrid/>
        <w:spacing w:line="520" w:lineRule="exact"/>
        <w:ind w:firstLine="600"/>
        <w:textAlignment w:val="auto"/>
        <w:outlineLvl w:val="0"/>
        <w:rPr>
          <w:rFonts w:hint="default" w:ascii="Times New Roman" w:hAnsi="Times New Roman" w:eastAsia="楷体" w:cs="Times New Roman"/>
          <w:b/>
          <w:bCs/>
          <w:szCs w:val="32"/>
        </w:rPr>
      </w:pPr>
      <w:r>
        <w:rPr>
          <w:rFonts w:hint="default" w:ascii="Times New Roman" w:hAnsi="Times New Roman" w:eastAsia="楷体" w:cs="Times New Roman"/>
          <w:b/>
          <w:bCs/>
          <w:szCs w:val="32"/>
          <w:lang w:eastAsia="zh-CN"/>
        </w:rPr>
        <w:t>（</w:t>
      </w:r>
      <w:r>
        <w:rPr>
          <w:rFonts w:hint="eastAsia" w:eastAsia="楷体" w:cs="Times New Roman"/>
          <w:b/>
          <w:bCs/>
          <w:szCs w:val="32"/>
          <w:lang w:val="en-US" w:eastAsia="zh-CN"/>
        </w:rPr>
        <w:t>一</w:t>
      </w:r>
      <w:r>
        <w:rPr>
          <w:rFonts w:hint="default" w:ascii="Times New Roman" w:hAnsi="Times New Roman" w:eastAsia="楷体" w:cs="Times New Roman"/>
          <w:b/>
          <w:bCs/>
          <w:szCs w:val="32"/>
          <w:lang w:eastAsia="zh-CN"/>
        </w:rPr>
        <w:t>）</w:t>
      </w:r>
      <w:r>
        <w:rPr>
          <w:rFonts w:hint="default" w:ascii="Times New Roman" w:hAnsi="Times New Roman" w:eastAsia="楷体" w:cs="Times New Roman"/>
          <w:b/>
          <w:bCs/>
          <w:szCs w:val="32"/>
        </w:rPr>
        <w:t>项目绩效目标</w:t>
      </w:r>
    </w:p>
    <w:p w14:paraId="0AA61789">
      <w:pPr>
        <w:keepNext w:val="0"/>
        <w:keepLines w:val="0"/>
        <w:pageBreakBefore w:val="0"/>
        <w:widowControl w:val="0"/>
        <w:kinsoku/>
        <w:wordWrap/>
        <w:overflowPunct/>
        <w:topLinePunct w:val="0"/>
        <w:autoSpaceDE/>
        <w:autoSpaceDN/>
        <w:bidi w:val="0"/>
        <w:adjustRightInd/>
        <w:snapToGrid/>
        <w:spacing w:line="520" w:lineRule="exact"/>
        <w:ind w:firstLine="600"/>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通过项目实施，推深做实河湖长制工作，加大河湖管护力度，完成本年度工作任务：落实河湖突出问题暗访巡查、市级河湖长公示牌维护及信息更新更换等。</w:t>
      </w:r>
    </w:p>
    <w:p w14:paraId="1B6D3D27">
      <w:pPr>
        <w:pStyle w:val="9"/>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0" w:beforeAutospacing="0" w:after="0" w:afterAutospacing="0" w:line="520" w:lineRule="exact"/>
        <w:ind w:left="0" w:leftChars="0" w:right="0" w:rightChars="0" w:firstLine="643" w:firstLineChars="200"/>
        <w:textAlignment w:val="auto"/>
        <w:outlineLvl w:val="9"/>
        <w:rPr>
          <w:rFonts w:hint="eastAsia" w:ascii="楷体_GB2312" w:hAnsi="楷体_GB2312" w:eastAsia="楷体_GB2312" w:cs="楷体_GB2312"/>
          <w:b/>
          <w:bCs/>
          <w:color w:val="000000"/>
          <w:sz w:val="32"/>
          <w:szCs w:val="32"/>
        </w:rPr>
      </w:pPr>
      <w:r>
        <w:rPr>
          <w:rFonts w:hint="eastAsia" w:ascii="楷体_GB2312" w:hAnsi="楷体_GB2312" w:eastAsia="楷体_GB2312" w:cs="楷体_GB2312"/>
          <w:b/>
          <w:bCs/>
          <w:color w:val="000000"/>
          <w:sz w:val="32"/>
          <w:szCs w:val="32"/>
        </w:rPr>
        <w:t>项目资金构成</w:t>
      </w:r>
    </w:p>
    <w:p w14:paraId="349DA04F">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2025年度保障运转类河长制工作经费年初预算63.1万元，全年实际执行支出58.48万元，预算执行率92.67%。</w:t>
      </w:r>
    </w:p>
    <w:p w14:paraId="285E556E">
      <w:pPr>
        <w:keepNext w:val="0"/>
        <w:keepLines w:val="0"/>
        <w:pageBreakBefore w:val="0"/>
        <w:widowControl w:val="0"/>
        <w:kinsoku/>
        <w:wordWrap/>
        <w:overflowPunct/>
        <w:topLinePunct w:val="0"/>
        <w:autoSpaceDE/>
        <w:autoSpaceDN/>
        <w:bidi w:val="0"/>
        <w:adjustRightInd/>
        <w:snapToGrid/>
        <w:spacing w:line="520" w:lineRule="exact"/>
        <w:ind w:firstLine="600"/>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kern w:val="0"/>
          <w:sz w:val="32"/>
          <w:szCs w:val="32"/>
          <w:lang w:val="en-US" w:eastAsia="zh-CN" w:bidi="ar"/>
        </w:rPr>
        <w:t>本年度经费包含四项工作内容，其中河湖长制暗访巡查及水质监测费用预算20万元，实际支出19.8万元；河湖长公示牌维修养护及信息更新更换费用预算3.1万元，实际支出2.675万元；河湖突出问题警示片拍摄制作费用预算10万元，实际支出8万元；市级湖泊新一轮“一河一策”实施方案编制费用预算30万元，实际支出28万元。</w:t>
      </w:r>
    </w:p>
    <w:p w14:paraId="3E9009AD">
      <w:pPr>
        <w:keepNext w:val="0"/>
        <w:keepLines w:val="0"/>
        <w:pageBreakBefore w:val="0"/>
        <w:widowControl w:val="0"/>
        <w:kinsoku/>
        <w:wordWrap/>
        <w:overflowPunct/>
        <w:topLinePunct w:val="0"/>
        <w:autoSpaceDE/>
        <w:autoSpaceDN/>
        <w:bidi w:val="0"/>
        <w:adjustRightInd/>
        <w:snapToGrid/>
        <w:spacing w:line="520" w:lineRule="exact"/>
        <w:ind w:firstLine="600"/>
        <w:textAlignment w:val="auto"/>
        <w:rPr>
          <w:rFonts w:hint="default" w:ascii="Times New Roman" w:hAnsi="Times New Roman" w:eastAsia="黑体" w:cs="Times New Roman"/>
          <w:szCs w:val="32"/>
        </w:rPr>
      </w:pPr>
      <w:r>
        <w:rPr>
          <w:rFonts w:hint="default" w:ascii="Times New Roman" w:hAnsi="Times New Roman" w:eastAsia="黑体" w:cs="Times New Roman"/>
          <w:szCs w:val="32"/>
        </w:rPr>
        <w:t>二、绩效评价工作开展情况</w:t>
      </w:r>
    </w:p>
    <w:p w14:paraId="57D5D3C3">
      <w:pPr>
        <w:keepNext w:val="0"/>
        <w:keepLines w:val="0"/>
        <w:pageBreakBefore w:val="0"/>
        <w:widowControl w:val="0"/>
        <w:kinsoku/>
        <w:wordWrap/>
        <w:overflowPunct/>
        <w:topLinePunct w:val="0"/>
        <w:autoSpaceDE/>
        <w:autoSpaceDN/>
        <w:bidi w:val="0"/>
        <w:adjustRightInd/>
        <w:snapToGrid/>
        <w:spacing w:line="520" w:lineRule="exact"/>
        <w:ind w:firstLine="600"/>
        <w:textAlignment w:val="auto"/>
        <w:rPr>
          <w:rFonts w:hint="default" w:ascii="Times New Roman" w:hAnsi="Times New Roman" w:cs="Times New Roman"/>
          <w:szCs w:val="32"/>
          <w:lang w:val="en-US" w:eastAsia="zh-CN"/>
        </w:rPr>
      </w:pPr>
      <w:r>
        <w:rPr>
          <w:rFonts w:hint="default" w:ascii="Times New Roman" w:hAnsi="Times New Roman" w:cs="Times New Roman"/>
          <w:szCs w:val="32"/>
        </w:rPr>
        <w:t>（一）目的</w:t>
      </w:r>
      <w:r>
        <w:rPr>
          <w:rFonts w:hint="default" w:ascii="Times New Roman" w:hAnsi="Times New Roman" w:cs="Times New Roman"/>
          <w:szCs w:val="32"/>
          <w:lang w:eastAsia="zh-CN"/>
        </w:rPr>
        <w:t>：通过开展</w:t>
      </w:r>
      <w:r>
        <w:rPr>
          <w:rFonts w:hint="eastAsia" w:cs="Times New Roman"/>
          <w:szCs w:val="32"/>
          <w:lang w:val="en-US" w:eastAsia="zh-CN"/>
        </w:rPr>
        <w:t>项目</w:t>
      </w:r>
      <w:r>
        <w:rPr>
          <w:rFonts w:hint="default" w:ascii="Times New Roman" w:hAnsi="Times New Roman" w:cs="Times New Roman"/>
          <w:szCs w:val="32"/>
          <w:lang w:val="en-US" w:eastAsia="zh-CN"/>
        </w:rPr>
        <w:t>资金绩效评价，了解专项资金项目进展、资金使用、执行情况及取得的成效，发现问题、总结经验，作为完善制度、加强管理、强化监督的依据，从而进一步提高财政专项资金使用效益和项目管理水平。</w:t>
      </w:r>
    </w:p>
    <w:p w14:paraId="11F20258">
      <w:pPr>
        <w:keepNext w:val="0"/>
        <w:keepLines w:val="0"/>
        <w:pageBreakBefore w:val="0"/>
        <w:widowControl w:val="0"/>
        <w:kinsoku/>
        <w:wordWrap/>
        <w:overflowPunct/>
        <w:topLinePunct w:val="0"/>
        <w:autoSpaceDE/>
        <w:autoSpaceDN/>
        <w:bidi w:val="0"/>
        <w:adjustRightInd/>
        <w:snapToGrid/>
        <w:spacing w:line="520" w:lineRule="exact"/>
        <w:ind w:firstLine="600"/>
        <w:textAlignment w:val="auto"/>
        <w:rPr>
          <w:rFonts w:hint="default" w:ascii="Times New Roman" w:hAnsi="Times New Roman" w:eastAsia="仿宋_GB2312" w:cs="Times New Roman"/>
          <w:szCs w:val="32"/>
          <w:lang w:eastAsia="zh-CN"/>
        </w:rPr>
      </w:pPr>
      <w:r>
        <w:rPr>
          <w:rFonts w:hint="default" w:ascii="Times New Roman" w:hAnsi="Times New Roman" w:cs="Times New Roman"/>
          <w:szCs w:val="32"/>
          <w:lang w:val="en-US" w:eastAsia="zh-CN"/>
        </w:rPr>
        <w:t>（二）绩效评价原则：1.科学规范原则。绩效评价应当严格执行规定的程序，按照科学可行的要求，采用定量与定性分析相结合的方法。2.公正公开原则。绩效评价应当符合真实、客观、公正的要求，依法公开并接受监督。3.绩效相关原则。绩效评价应当针对具体支出及产出绩效进行，评价结果应当清晰反映支出和产出绩效之间的紧密对应关系。</w:t>
      </w:r>
      <w:r>
        <w:rPr>
          <w:rFonts w:hint="default" w:ascii="Times New Roman" w:hAnsi="Times New Roman" w:cs="Times New Roman"/>
          <w:szCs w:val="32"/>
        </w:rPr>
        <w:t>评价指标体系</w:t>
      </w:r>
      <w:r>
        <w:rPr>
          <w:rFonts w:hint="default" w:ascii="Times New Roman" w:hAnsi="Times New Roman" w:cs="Times New Roman"/>
          <w:szCs w:val="32"/>
          <w:lang w:eastAsia="zh-CN"/>
        </w:rPr>
        <w:t>：见下表</w:t>
      </w:r>
    </w:p>
    <w:tbl>
      <w:tblPr>
        <w:tblStyle w:val="10"/>
        <w:tblpPr w:leftFromText="180" w:rightFromText="180" w:vertAnchor="text" w:horzAnchor="page" w:tblpX="1792" w:tblpY="302"/>
        <w:tblOverlap w:val="never"/>
        <w:tblW w:w="8440" w:type="dxa"/>
        <w:tblInd w:w="0" w:type="dxa"/>
        <w:shd w:val="clear" w:color="auto" w:fill="auto"/>
        <w:tblLayout w:type="fixed"/>
        <w:tblCellMar>
          <w:top w:w="0" w:type="dxa"/>
          <w:left w:w="0" w:type="dxa"/>
          <w:bottom w:w="0" w:type="dxa"/>
          <w:right w:w="0" w:type="dxa"/>
        </w:tblCellMar>
      </w:tblPr>
      <w:tblGrid>
        <w:gridCol w:w="1210"/>
        <w:gridCol w:w="1939"/>
        <w:gridCol w:w="5291"/>
      </w:tblGrid>
      <w:tr w14:paraId="72565587">
        <w:tblPrEx>
          <w:shd w:val="clear" w:color="auto" w:fill="auto"/>
          <w:tblCellMar>
            <w:top w:w="0" w:type="dxa"/>
            <w:left w:w="0" w:type="dxa"/>
            <w:bottom w:w="0" w:type="dxa"/>
            <w:right w:w="0" w:type="dxa"/>
          </w:tblCellMar>
        </w:tblPrEx>
        <w:trPr>
          <w:trHeight w:val="788" w:hRule="atLeast"/>
        </w:trPr>
        <w:tc>
          <w:tcPr>
            <w:tcW w:w="8440" w:type="dxa"/>
            <w:gridSpan w:val="3"/>
            <w:tcBorders>
              <w:top w:val="nil"/>
              <w:left w:val="nil"/>
              <w:bottom w:val="nil"/>
              <w:right w:val="nil"/>
            </w:tcBorders>
            <w:shd w:val="clear" w:color="auto" w:fill="auto"/>
            <w:noWrap/>
            <w:tcMar>
              <w:top w:w="15" w:type="dxa"/>
              <w:left w:w="15" w:type="dxa"/>
              <w:right w:w="15" w:type="dxa"/>
            </w:tcMar>
            <w:vAlign w:val="center"/>
          </w:tcPr>
          <w:p w14:paraId="08F47B95">
            <w:pPr>
              <w:keepNext w:val="0"/>
              <w:keepLines w:val="0"/>
              <w:widowControl/>
              <w:suppressLineNumbers w:val="0"/>
              <w:jc w:val="center"/>
              <w:textAlignment w:val="center"/>
              <w:rPr>
                <w:rFonts w:hint="default" w:ascii="Times New Roman" w:hAnsi="Times New Roman" w:eastAsia="宋体" w:cs="Times New Roman"/>
                <w:b/>
                <w:i w:val="0"/>
                <w:color w:val="000000"/>
                <w:sz w:val="28"/>
                <w:szCs w:val="28"/>
                <w:u w:val="none"/>
              </w:rPr>
            </w:pPr>
            <w:r>
              <w:rPr>
                <w:rFonts w:hint="eastAsia" w:ascii="Times New Roman" w:hAnsi="Times New Roman" w:eastAsia="宋体" w:cs="Times New Roman"/>
                <w:b/>
                <w:i w:val="0"/>
                <w:color w:val="000000"/>
                <w:kern w:val="0"/>
                <w:sz w:val="28"/>
                <w:szCs w:val="28"/>
                <w:u w:val="none"/>
                <w:lang w:val="en-US" w:eastAsia="zh-CN" w:bidi="ar"/>
              </w:rPr>
              <w:t>2025</w:t>
            </w:r>
            <w:r>
              <w:rPr>
                <w:rFonts w:hint="default" w:ascii="Times New Roman" w:hAnsi="Times New Roman" w:eastAsia="宋体" w:cs="Times New Roman"/>
                <w:b/>
                <w:i w:val="0"/>
                <w:color w:val="000000"/>
                <w:kern w:val="0"/>
                <w:sz w:val="28"/>
                <w:szCs w:val="28"/>
                <w:u w:val="none"/>
                <w:lang w:val="en-US" w:eastAsia="zh-CN" w:bidi="ar"/>
              </w:rPr>
              <w:t>年</w:t>
            </w:r>
            <w:r>
              <w:rPr>
                <w:rFonts w:hint="eastAsia" w:eastAsia="宋体" w:cs="Times New Roman"/>
                <w:b/>
                <w:i w:val="0"/>
                <w:color w:val="000000"/>
                <w:kern w:val="0"/>
                <w:sz w:val="28"/>
                <w:szCs w:val="28"/>
                <w:u w:val="none"/>
                <w:lang w:val="en-US" w:eastAsia="zh-CN" w:bidi="ar"/>
              </w:rPr>
              <w:t>河湖长制工作经费支出</w:t>
            </w:r>
            <w:r>
              <w:rPr>
                <w:rFonts w:hint="default" w:ascii="Times New Roman" w:hAnsi="Times New Roman" w:eastAsia="宋体" w:cs="Times New Roman"/>
                <w:b/>
                <w:i w:val="0"/>
                <w:color w:val="000000"/>
                <w:kern w:val="0"/>
                <w:sz w:val="28"/>
                <w:szCs w:val="28"/>
                <w:u w:val="none"/>
                <w:lang w:val="en-US" w:eastAsia="zh-CN" w:bidi="ar"/>
              </w:rPr>
              <w:t>绩效评价指标体系</w:t>
            </w:r>
          </w:p>
        </w:tc>
      </w:tr>
      <w:tr w14:paraId="41A71C56">
        <w:tblPrEx>
          <w:tblCellMar>
            <w:top w:w="0" w:type="dxa"/>
            <w:left w:w="0" w:type="dxa"/>
            <w:bottom w:w="0" w:type="dxa"/>
            <w:right w:w="0" w:type="dxa"/>
          </w:tblCellMar>
        </w:tblPrEx>
        <w:trPr>
          <w:trHeight w:val="516" w:hRule="atLeast"/>
        </w:trPr>
        <w:tc>
          <w:tcPr>
            <w:tcW w:w="12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9DB2A2">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一级指标</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BCB946">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二级指标</w:t>
            </w:r>
          </w:p>
        </w:tc>
        <w:tc>
          <w:tcPr>
            <w:tcW w:w="52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09344D">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三级指标</w:t>
            </w:r>
          </w:p>
        </w:tc>
      </w:tr>
      <w:tr w14:paraId="4C2E1951">
        <w:tblPrEx>
          <w:tblCellMar>
            <w:top w:w="0" w:type="dxa"/>
            <w:left w:w="0" w:type="dxa"/>
            <w:bottom w:w="0" w:type="dxa"/>
            <w:right w:w="0" w:type="dxa"/>
          </w:tblCellMar>
        </w:tblPrEx>
        <w:trPr>
          <w:trHeight w:val="437" w:hRule="atLeast"/>
        </w:trPr>
        <w:tc>
          <w:tcPr>
            <w:tcW w:w="121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66916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部门决策</w:t>
            </w:r>
          </w:p>
        </w:tc>
        <w:tc>
          <w:tcPr>
            <w:tcW w:w="193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B2541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绩效目标设定</w:t>
            </w:r>
          </w:p>
        </w:tc>
        <w:tc>
          <w:tcPr>
            <w:tcW w:w="52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27EB8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绩效目标合理性</w:t>
            </w:r>
          </w:p>
        </w:tc>
      </w:tr>
      <w:tr w14:paraId="688D04DF">
        <w:tblPrEx>
          <w:tblCellMar>
            <w:top w:w="0" w:type="dxa"/>
            <w:left w:w="0" w:type="dxa"/>
            <w:bottom w:w="0" w:type="dxa"/>
            <w:right w:w="0" w:type="dxa"/>
          </w:tblCellMar>
        </w:tblPrEx>
        <w:trPr>
          <w:trHeight w:val="437" w:hRule="atLeast"/>
        </w:trPr>
        <w:tc>
          <w:tcPr>
            <w:tcW w:w="121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6A5B9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cs="宋体"/>
                <w:sz w:val="21"/>
                <w:szCs w:val="21"/>
                <w:vertAlign w:val="baseline"/>
                <w:lang w:val="en-US" w:eastAsia="zh-CN"/>
              </w:rPr>
            </w:pPr>
          </w:p>
        </w:tc>
        <w:tc>
          <w:tcPr>
            <w:tcW w:w="193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09D64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cs="宋体"/>
                <w:sz w:val="21"/>
                <w:szCs w:val="21"/>
                <w:vertAlign w:val="baseline"/>
                <w:lang w:val="en-US" w:eastAsia="zh-CN"/>
              </w:rPr>
            </w:pPr>
          </w:p>
        </w:tc>
        <w:tc>
          <w:tcPr>
            <w:tcW w:w="52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4FF25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绩效指标明确性</w:t>
            </w:r>
          </w:p>
        </w:tc>
      </w:tr>
      <w:tr w14:paraId="31DBC640">
        <w:tblPrEx>
          <w:tblCellMar>
            <w:top w:w="0" w:type="dxa"/>
            <w:left w:w="0" w:type="dxa"/>
            <w:bottom w:w="0" w:type="dxa"/>
            <w:right w:w="0" w:type="dxa"/>
          </w:tblCellMar>
        </w:tblPrEx>
        <w:trPr>
          <w:trHeight w:val="437" w:hRule="atLeast"/>
        </w:trPr>
        <w:tc>
          <w:tcPr>
            <w:tcW w:w="121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3634A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cs="宋体"/>
                <w:sz w:val="21"/>
                <w:szCs w:val="21"/>
                <w:vertAlign w:val="baseline"/>
                <w:lang w:val="en-US" w:eastAsia="zh-CN"/>
              </w:rPr>
            </w:pP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0732E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预算安排</w:t>
            </w:r>
          </w:p>
        </w:tc>
        <w:tc>
          <w:tcPr>
            <w:tcW w:w="52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1F22B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年度项目预算编制科学性</w:t>
            </w:r>
          </w:p>
        </w:tc>
      </w:tr>
      <w:tr w14:paraId="144A0837">
        <w:tblPrEx>
          <w:tblCellMar>
            <w:top w:w="0" w:type="dxa"/>
            <w:left w:w="0" w:type="dxa"/>
            <w:bottom w:w="0" w:type="dxa"/>
            <w:right w:w="0" w:type="dxa"/>
          </w:tblCellMar>
        </w:tblPrEx>
        <w:trPr>
          <w:trHeight w:val="437" w:hRule="atLeast"/>
        </w:trPr>
        <w:tc>
          <w:tcPr>
            <w:tcW w:w="121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C475B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cs="宋体"/>
                <w:sz w:val="21"/>
                <w:szCs w:val="21"/>
                <w:vertAlign w:val="baseline"/>
                <w:lang w:val="en-US" w:eastAsia="zh-CN"/>
              </w:rPr>
            </w:pPr>
            <w:r>
              <w:rPr>
                <w:rFonts w:hint="default" w:ascii="宋体" w:hAnsi="宋体" w:cs="宋体"/>
                <w:sz w:val="21"/>
                <w:szCs w:val="21"/>
                <w:vertAlign w:val="baseline"/>
                <w:lang w:val="en" w:eastAsia="zh-CN"/>
              </w:rPr>
              <w:t>过程</w:t>
            </w:r>
          </w:p>
        </w:tc>
        <w:tc>
          <w:tcPr>
            <w:tcW w:w="193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51E8E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 w:eastAsia="zh-CN"/>
              </w:rPr>
              <w:t>部门资金</w:t>
            </w:r>
            <w:r>
              <w:rPr>
                <w:rFonts w:hint="default" w:ascii="宋体" w:hAnsi="宋体" w:cs="宋体"/>
                <w:sz w:val="21"/>
                <w:szCs w:val="21"/>
                <w:vertAlign w:val="baseline"/>
                <w:lang w:val="en" w:eastAsia="zh-CN"/>
              </w:rPr>
              <w:t>管理</w:t>
            </w:r>
          </w:p>
        </w:tc>
        <w:tc>
          <w:tcPr>
            <w:tcW w:w="52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54057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 w:eastAsia="zh-CN"/>
              </w:rPr>
              <w:t>资金到位率</w:t>
            </w:r>
          </w:p>
        </w:tc>
      </w:tr>
      <w:tr w14:paraId="31AD2D4D">
        <w:tblPrEx>
          <w:tblCellMar>
            <w:top w:w="0" w:type="dxa"/>
            <w:left w:w="0" w:type="dxa"/>
            <w:bottom w:w="0" w:type="dxa"/>
            <w:right w:w="0" w:type="dxa"/>
          </w:tblCellMar>
        </w:tblPrEx>
        <w:trPr>
          <w:trHeight w:val="437" w:hRule="atLeast"/>
        </w:trPr>
        <w:tc>
          <w:tcPr>
            <w:tcW w:w="121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1D5C7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cs="宋体"/>
                <w:sz w:val="21"/>
                <w:szCs w:val="21"/>
                <w:vertAlign w:val="baseline"/>
                <w:lang w:val="en-US" w:eastAsia="zh-CN"/>
              </w:rPr>
            </w:pPr>
          </w:p>
        </w:tc>
        <w:tc>
          <w:tcPr>
            <w:tcW w:w="193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34D6F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cs="宋体"/>
                <w:sz w:val="21"/>
                <w:szCs w:val="21"/>
                <w:vertAlign w:val="baseline"/>
                <w:lang w:val="en-US" w:eastAsia="zh-CN"/>
              </w:rPr>
            </w:pPr>
          </w:p>
        </w:tc>
        <w:tc>
          <w:tcPr>
            <w:tcW w:w="52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4CE59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cs="宋体"/>
                <w:sz w:val="21"/>
                <w:szCs w:val="21"/>
                <w:vertAlign w:val="baseline"/>
                <w:lang w:val="en-US" w:eastAsia="zh-CN"/>
              </w:rPr>
            </w:pPr>
            <w:r>
              <w:rPr>
                <w:rFonts w:hint="default" w:ascii="宋体" w:hAnsi="宋体" w:cs="宋体"/>
                <w:sz w:val="21"/>
                <w:szCs w:val="21"/>
                <w:vertAlign w:val="baseline"/>
                <w:lang w:val="en" w:eastAsia="zh-CN"/>
              </w:rPr>
              <w:t>预算</w:t>
            </w:r>
            <w:r>
              <w:rPr>
                <w:rFonts w:hint="eastAsia" w:ascii="宋体" w:hAnsi="宋体" w:cs="宋体"/>
                <w:sz w:val="21"/>
                <w:szCs w:val="21"/>
                <w:vertAlign w:val="baseline"/>
                <w:lang w:val="en" w:eastAsia="zh-CN"/>
              </w:rPr>
              <w:t>执行</w:t>
            </w:r>
            <w:r>
              <w:rPr>
                <w:rFonts w:hint="default" w:ascii="宋体" w:hAnsi="宋体" w:cs="宋体"/>
                <w:sz w:val="21"/>
                <w:szCs w:val="21"/>
                <w:vertAlign w:val="baseline"/>
                <w:lang w:val="en" w:eastAsia="zh-CN"/>
              </w:rPr>
              <w:t>率</w:t>
            </w:r>
          </w:p>
        </w:tc>
      </w:tr>
      <w:tr w14:paraId="1645F017">
        <w:tblPrEx>
          <w:tblCellMar>
            <w:top w:w="0" w:type="dxa"/>
            <w:left w:w="0" w:type="dxa"/>
            <w:bottom w:w="0" w:type="dxa"/>
            <w:right w:w="0" w:type="dxa"/>
          </w:tblCellMar>
        </w:tblPrEx>
        <w:trPr>
          <w:trHeight w:val="437" w:hRule="atLeast"/>
        </w:trPr>
        <w:tc>
          <w:tcPr>
            <w:tcW w:w="121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E0E77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cs="宋体"/>
                <w:sz w:val="21"/>
                <w:szCs w:val="21"/>
                <w:vertAlign w:val="baseline"/>
                <w:lang w:val="en-US" w:eastAsia="zh-CN"/>
              </w:rPr>
            </w:pPr>
          </w:p>
        </w:tc>
        <w:tc>
          <w:tcPr>
            <w:tcW w:w="193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89BC5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cs="宋体"/>
                <w:sz w:val="21"/>
                <w:szCs w:val="21"/>
                <w:vertAlign w:val="baseline"/>
                <w:lang w:val="en-US" w:eastAsia="zh-CN"/>
              </w:rPr>
            </w:pPr>
          </w:p>
        </w:tc>
        <w:tc>
          <w:tcPr>
            <w:tcW w:w="52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A5124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 w:eastAsia="zh-CN"/>
              </w:rPr>
              <w:t>资金拨付及时率</w:t>
            </w:r>
          </w:p>
        </w:tc>
      </w:tr>
      <w:tr w14:paraId="32EE9B7B">
        <w:tblPrEx>
          <w:tblCellMar>
            <w:top w:w="0" w:type="dxa"/>
            <w:left w:w="0" w:type="dxa"/>
            <w:bottom w:w="0" w:type="dxa"/>
            <w:right w:w="0" w:type="dxa"/>
          </w:tblCellMar>
        </w:tblPrEx>
        <w:trPr>
          <w:trHeight w:val="437" w:hRule="atLeast"/>
        </w:trPr>
        <w:tc>
          <w:tcPr>
            <w:tcW w:w="121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F882F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cs="宋体"/>
                <w:sz w:val="21"/>
                <w:szCs w:val="21"/>
                <w:vertAlign w:val="baseline"/>
                <w:lang w:val="en-US" w:eastAsia="zh-CN"/>
              </w:rPr>
            </w:pPr>
          </w:p>
        </w:tc>
        <w:tc>
          <w:tcPr>
            <w:tcW w:w="193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BEA5E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cs="宋体"/>
                <w:sz w:val="21"/>
                <w:szCs w:val="21"/>
                <w:vertAlign w:val="baseline"/>
                <w:lang w:val="en-US" w:eastAsia="zh-CN"/>
              </w:rPr>
            </w:pPr>
          </w:p>
        </w:tc>
        <w:tc>
          <w:tcPr>
            <w:tcW w:w="52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C8172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 w:eastAsia="zh-CN"/>
              </w:rPr>
              <w:t>资金使用合规性</w:t>
            </w:r>
          </w:p>
        </w:tc>
      </w:tr>
      <w:tr w14:paraId="34C8994A">
        <w:tblPrEx>
          <w:tblCellMar>
            <w:top w:w="0" w:type="dxa"/>
            <w:left w:w="0" w:type="dxa"/>
            <w:bottom w:w="0" w:type="dxa"/>
            <w:right w:w="0" w:type="dxa"/>
          </w:tblCellMar>
        </w:tblPrEx>
        <w:trPr>
          <w:trHeight w:val="437" w:hRule="atLeast"/>
        </w:trPr>
        <w:tc>
          <w:tcPr>
            <w:tcW w:w="121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9D472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 w:eastAsia="zh-CN"/>
              </w:rPr>
              <w:t>产出</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DA9ED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 w:eastAsia="zh-CN"/>
              </w:rPr>
              <w:t>产出数量</w:t>
            </w:r>
          </w:p>
        </w:tc>
        <w:tc>
          <w:tcPr>
            <w:tcW w:w="52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C6CB2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绩效指标完成值</w:t>
            </w:r>
          </w:p>
        </w:tc>
      </w:tr>
      <w:tr w14:paraId="291A8A40">
        <w:tblPrEx>
          <w:tblCellMar>
            <w:top w:w="0" w:type="dxa"/>
            <w:left w:w="0" w:type="dxa"/>
            <w:bottom w:w="0" w:type="dxa"/>
            <w:right w:w="0" w:type="dxa"/>
          </w:tblCellMar>
        </w:tblPrEx>
        <w:trPr>
          <w:trHeight w:val="504" w:hRule="atLeast"/>
        </w:trPr>
        <w:tc>
          <w:tcPr>
            <w:tcW w:w="121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75181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cs="宋体"/>
                <w:sz w:val="21"/>
                <w:szCs w:val="21"/>
                <w:vertAlign w:val="baseline"/>
                <w:lang w:val="en-US" w:eastAsia="zh-CN"/>
              </w:rPr>
            </w:pP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E9395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 w:eastAsia="zh-CN"/>
              </w:rPr>
              <w:t>产出质量</w:t>
            </w:r>
          </w:p>
        </w:tc>
        <w:tc>
          <w:tcPr>
            <w:tcW w:w="52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51E37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绩效指标合格率</w:t>
            </w:r>
          </w:p>
        </w:tc>
      </w:tr>
      <w:tr w14:paraId="140913F2">
        <w:tblPrEx>
          <w:tblCellMar>
            <w:top w:w="0" w:type="dxa"/>
            <w:left w:w="0" w:type="dxa"/>
            <w:bottom w:w="0" w:type="dxa"/>
            <w:right w:w="0" w:type="dxa"/>
          </w:tblCellMar>
        </w:tblPrEx>
        <w:trPr>
          <w:trHeight w:val="427" w:hRule="atLeast"/>
        </w:trPr>
        <w:tc>
          <w:tcPr>
            <w:tcW w:w="121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28D6C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cs="宋体"/>
                <w:sz w:val="21"/>
                <w:szCs w:val="21"/>
                <w:vertAlign w:val="baseline"/>
                <w:lang w:val="en-US" w:eastAsia="zh-CN"/>
              </w:rPr>
            </w:pP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E4A68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 w:eastAsia="zh-CN"/>
              </w:rPr>
              <w:t>产出</w:t>
            </w:r>
            <w:r>
              <w:rPr>
                <w:rFonts w:hint="eastAsia" w:ascii="宋体" w:hAnsi="宋体" w:cs="宋体"/>
                <w:sz w:val="21"/>
                <w:szCs w:val="21"/>
                <w:vertAlign w:val="baseline"/>
                <w:lang w:val="en-US" w:eastAsia="zh-CN"/>
              </w:rPr>
              <w:t>时效</w:t>
            </w:r>
          </w:p>
        </w:tc>
        <w:tc>
          <w:tcPr>
            <w:tcW w:w="52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4039F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绩效指标完成时间</w:t>
            </w:r>
          </w:p>
        </w:tc>
      </w:tr>
      <w:tr w14:paraId="3930B22D">
        <w:tblPrEx>
          <w:tblCellMar>
            <w:top w:w="0" w:type="dxa"/>
            <w:left w:w="0" w:type="dxa"/>
            <w:bottom w:w="0" w:type="dxa"/>
            <w:right w:w="0" w:type="dxa"/>
          </w:tblCellMar>
        </w:tblPrEx>
        <w:trPr>
          <w:trHeight w:val="437" w:hRule="atLeast"/>
        </w:trPr>
        <w:tc>
          <w:tcPr>
            <w:tcW w:w="121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94D03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cs="宋体"/>
                <w:sz w:val="21"/>
                <w:szCs w:val="21"/>
                <w:vertAlign w:val="baseline"/>
                <w:lang w:val="en-US" w:eastAsia="zh-CN"/>
              </w:rPr>
            </w:pP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7D1AA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 w:eastAsia="zh-CN"/>
              </w:rPr>
              <w:t>产出成本</w:t>
            </w:r>
          </w:p>
        </w:tc>
        <w:tc>
          <w:tcPr>
            <w:tcW w:w="52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1410C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是否控制在成本内</w:t>
            </w:r>
          </w:p>
        </w:tc>
      </w:tr>
      <w:tr w14:paraId="04D2F143">
        <w:tblPrEx>
          <w:tblCellMar>
            <w:top w:w="0" w:type="dxa"/>
            <w:left w:w="0" w:type="dxa"/>
            <w:bottom w:w="0" w:type="dxa"/>
            <w:right w:w="0" w:type="dxa"/>
          </w:tblCellMar>
        </w:tblPrEx>
        <w:trPr>
          <w:trHeight w:val="437" w:hRule="atLeast"/>
        </w:trPr>
        <w:tc>
          <w:tcPr>
            <w:tcW w:w="121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5079D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效益</w:t>
            </w:r>
          </w:p>
        </w:tc>
        <w:tc>
          <w:tcPr>
            <w:tcW w:w="193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48402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 w:eastAsia="zh-CN"/>
              </w:rPr>
              <w:t>项目效益</w:t>
            </w:r>
          </w:p>
        </w:tc>
        <w:tc>
          <w:tcPr>
            <w:tcW w:w="52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BC3E5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维护河湖健康</w:t>
            </w:r>
          </w:p>
        </w:tc>
      </w:tr>
      <w:tr w14:paraId="38A2AEE7">
        <w:tblPrEx>
          <w:tblCellMar>
            <w:top w:w="0" w:type="dxa"/>
            <w:left w:w="0" w:type="dxa"/>
            <w:bottom w:w="0" w:type="dxa"/>
            <w:right w:w="0" w:type="dxa"/>
          </w:tblCellMar>
        </w:tblPrEx>
        <w:trPr>
          <w:trHeight w:val="437" w:hRule="atLeast"/>
        </w:trPr>
        <w:tc>
          <w:tcPr>
            <w:tcW w:w="121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8334C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cs="宋体"/>
                <w:sz w:val="21"/>
                <w:szCs w:val="21"/>
                <w:vertAlign w:val="baseline"/>
                <w:lang w:val="en-US" w:eastAsia="zh-CN"/>
              </w:rPr>
            </w:pPr>
          </w:p>
        </w:tc>
        <w:tc>
          <w:tcPr>
            <w:tcW w:w="193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C45BD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cs="宋体"/>
                <w:sz w:val="21"/>
                <w:szCs w:val="21"/>
                <w:vertAlign w:val="baseline"/>
                <w:lang w:val="en-US" w:eastAsia="zh-CN"/>
              </w:rPr>
            </w:pPr>
          </w:p>
        </w:tc>
        <w:tc>
          <w:tcPr>
            <w:tcW w:w="52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81FF0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河湖面貌改善</w:t>
            </w:r>
          </w:p>
        </w:tc>
      </w:tr>
      <w:tr w14:paraId="2B16F23D">
        <w:tblPrEx>
          <w:tblCellMar>
            <w:top w:w="0" w:type="dxa"/>
            <w:left w:w="0" w:type="dxa"/>
            <w:bottom w:w="0" w:type="dxa"/>
            <w:right w:w="0" w:type="dxa"/>
          </w:tblCellMar>
        </w:tblPrEx>
        <w:trPr>
          <w:trHeight w:val="437" w:hRule="atLeast"/>
        </w:trPr>
        <w:tc>
          <w:tcPr>
            <w:tcW w:w="121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055CC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cs="宋体"/>
                <w:sz w:val="21"/>
                <w:szCs w:val="21"/>
                <w:vertAlign w:val="baseline"/>
                <w:lang w:val="en-US" w:eastAsia="zh-CN"/>
              </w:rPr>
            </w:pPr>
          </w:p>
        </w:tc>
        <w:tc>
          <w:tcPr>
            <w:tcW w:w="193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EF6A9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cs="宋体"/>
                <w:sz w:val="21"/>
                <w:szCs w:val="21"/>
                <w:vertAlign w:val="baseline"/>
                <w:lang w:val="en-US" w:eastAsia="zh-CN"/>
              </w:rPr>
            </w:pPr>
          </w:p>
        </w:tc>
        <w:tc>
          <w:tcPr>
            <w:tcW w:w="52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5AB5A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群众对河湖长制知晓度</w:t>
            </w:r>
          </w:p>
        </w:tc>
      </w:tr>
      <w:tr w14:paraId="53AAEB53">
        <w:tblPrEx>
          <w:tblCellMar>
            <w:top w:w="0" w:type="dxa"/>
            <w:left w:w="0" w:type="dxa"/>
            <w:bottom w:w="0" w:type="dxa"/>
            <w:right w:w="0" w:type="dxa"/>
          </w:tblCellMar>
        </w:tblPrEx>
        <w:trPr>
          <w:trHeight w:val="448" w:hRule="atLeast"/>
        </w:trPr>
        <w:tc>
          <w:tcPr>
            <w:tcW w:w="121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4AE8A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cs="宋体"/>
                <w:sz w:val="21"/>
                <w:szCs w:val="21"/>
                <w:vertAlign w:val="baseline"/>
                <w:lang w:val="en-US" w:eastAsia="zh-CN"/>
              </w:rPr>
            </w:pP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5C58F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 w:eastAsia="zh-CN"/>
              </w:rPr>
              <w:t>满意度</w:t>
            </w:r>
          </w:p>
        </w:tc>
        <w:tc>
          <w:tcPr>
            <w:tcW w:w="52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1746F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 w:eastAsia="zh-CN"/>
              </w:rPr>
              <w:t>受益群众满意度</w:t>
            </w:r>
          </w:p>
        </w:tc>
      </w:tr>
    </w:tbl>
    <w:p w14:paraId="0D28854E">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Times New Roman" w:hAnsi="Times New Roman" w:cs="Times New Roman"/>
          <w:szCs w:val="32"/>
          <w:lang w:val="en-US" w:eastAsia="zh-CN"/>
        </w:rPr>
      </w:pPr>
      <w:r>
        <w:rPr>
          <w:rFonts w:hint="default" w:ascii="Times New Roman" w:hAnsi="Times New Roman" w:cs="Times New Roman"/>
          <w:szCs w:val="32"/>
          <w:lang w:val="en-US" w:eastAsia="zh-CN"/>
        </w:rPr>
        <w:t>评价方法：结合本次绩效评价项目的具体情况，主要采用资料分析法、因素分析法、问卷调查法开展绩效评价，从项目资料、财务资料及其他佐证资料进行审核分析，从而得出结论。</w:t>
      </w:r>
    </w:p>
    <w:p w14:paraId="242B00F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default" w:ascii="Times New Roman" w:hAnsi="Times New Roman" w:eastAsia="仿宋_GB2312" w:cs="Times New Roman"/>
          <w:szCs w:val="32"/>
          <w:lang w:val="en-US" w:eastAsia="zh-CN"/>
        </w:rPr>
      </w:pPr>
      <w:r>
        <w:rPr>
          <w:rFonts w:hint="default" w:ascii="Times New Roman" w:hAnsi="Times New Roman" w:cs="Times New Roman"/>
          <w:szCs w:val="32"/>
        </w:rPr>
        <w:t>评价标准</w:t>
      </w:r>
      <w:r>
        <w:rPr>
          <w:rFonts w:hint="default" w:ascii="Times New Roman" w:hAnsi="Times New Roman" w:cs="Times New Roman"/>
          <w:szCs w:val="32"/>
          <w:lang w:eastAsia="zh-CN"/>
        </w:rPr>
        <w:t>：本次项目绩效评价的评分标准以计划标准为组要依据，同时依据项目实际情况作为衡量本项目支出绩效目标完成情况的评价尺度。总分</w:t>
      </w:r>
      <w:r>
        <w:rPr>
          <w:rFonts w:hint="default" w:ascii="Times New Roman" w:hAnsi="Times New Roman" w:cs="Times New Roman"/>
          <w:szCs w:val="32"/>
          <w:lang w:val="en-US" w:eastAsia="zh-CN"/>
        </w:rPr>
        <w:t>100分，最终评价等级分为四级：90（含）-100分为优、80（含）-90分为良、60（含）-80分为中、60分以下为差。</w:t>
      </w:r>
    </w:p>
    <w:p w14:paraId="007E4112">
      <w:pPr>
        <w:keepNext w:val="0"/>
        <w:keepLines w:val="0"/>
        <w:pageBreakBefore w:val="0"/>
        <w:widowControl w:val="0"/>
        <w:kinsoku/>
        <w:wordWrap/>
        <w:overflowPunct/>
        <w:topLinePunct w:val="0"/>
        <w:autoSpaceDE/>
        <w:autoSpaceDN/>
        <w:bidi w:val="0"/>
        <w:adjustRightInd/>
        <w:snapToGrid/>
        <w:spacing w:line="480" w:lineRule="exact"/>
        <w:ind w:firstLine="600"/>
        <w:textAlignment w:val="auto"/>
        <w:rPr>
          <w:rFonts w:hint="default" w:ascii="Times New Roman" w:hAnsi="Times New Roman" w:eastAsia="仿宋_GB2312" w:cs="Times New Roman"/>
          <w:szCs w:val="32"/>
          <w:lang w:eastAsia="zh-CN"/>
        </w:rPr>
      </w:pPr>
      <w:r>
        <w:rPr>
          <w:rFonts w:hint="default" w:ascii="Times New Roman" w:hAnsi="Times New Roman" w:cs="Times New Roman"/>
          <w:szCs w:val="32"/>
        </w:rPr>
        <w:t>（三）绩效评价工作过程。</w:t>
      </w:r>
      <w:r>
        <w:rPr>
          <w:rFonts w:hint="default" w:ascii="Times New Roman" w:hAnsi="Times New Roman" w:cs="Times New Roman"/>
          <w:szCs w:val="32"/>
          <w:lang w:eastAsia="zh-CN"/>
        </w:rPr>
        <w:t>本项目绩效评价分为四个阶段：方案设计、收集资料与调研、综合分析、撰写绩效评价报告。</w:t>
      </w:r>
    </w:p>
    <w:p w14:paraId="7893F950">
      <w:pPr>
        <w:keepNext w:val="0"/>
        <w:keepLines w:val="0"/>
        <w:pageBreakBefore w:val="0"/>
        <w:widowControl w:val="0"/>
        <w:kinsoku/>
        <w:wordWrap/>
        <w:overflowPunct/>
        <w:topLinePunct w:val="0"/>
        <w:autoSpaceDE/>
        <w:autoSpaceDN/>
        <w:bidi w:val="0"/>
        <w:adjustRightInd/>
        <w:snapToGrid/>
        <w:spacing w:line="520" w:lineRule="exact"/>
        <w:ind w:firstLine="600"/>
        <w:textAlignment w:val="auto"/>
        <w:rPr>
          <w:rFonts w:hint="eastAsia" w:ascii="Times New Roman" w:hAnsi="Times New Roman" w:eastAsia="黑体" w:cs="Times New Roman"/>
          <w:szCs w:val="32"/>
          <w:lang w:eastAsia="zh-CN"/>
        </w:rPr>
      </w:pPr>
      <w:r>
        <w:rPr>
          <w:rFonts w:hint="default" w:ascii="Times New Roman" w:hAnsi="Times New Roman" w:eastAsia="黑体" w:cs="Times New Roman"/>
          <w:szCs w:val="32"/>
        </w:rPr>
        <w:t>三、综合评价情况及评价结论</w:t>
      </w:r>
    </w:p>
    <w:tbl>
      <w:tblPr>
        <w:tblStyle w:val="10"/>
        <w:tblW w:w="8180" w:type="dxa"/>
        <w:tblInd w:w="0" w:type="dxa"/>
        <w:shd w:val="clear" w:color="auto" w:fill="auto"/>
        <w:tblLayout w:type="fixed"/>
        <w:tblCellMar>
          <w:top w:w="0" w:type="dxa"/>
          <w:left w:w="0" w:type="dxa"/>
          <w:bottom w:w="0" w:type="dxa"/>
          <w:right w:w="0" w:type="dxa"/>
        </w:tblCellMar>
      </w:tblPr>
      <w:tblGrid>
        <w:gridCol w:w="736"/>
        <w:gridCol w:w="1152"/>
        <w:gridCol w:w="1169"/>
        <w:gridCol w:w="1659"/>
        <w:gridCol w:w="990"/>
        <w:gridCol w:w="828"/>
        <w:gridCol w:w="876"/>
        <w:gridCol w:w="770"/>
      </w:tblGrid>
      <w:tr w14:paraId="37BE2CCD">
        <w:tblPrEx>
          <w:shd w:val="clear" w:color="auto" w:fill="auto"/>
          <w:tblCellMar>
            <w:top w:w="0" w:type="dxa"/>
            <w:left w:w="0" w:type="dxa"/>
            <w:bottom w:w="0" w:type="dxa"/>
            <w:right w:w="0" w:type="dxa"/>
          </w:tblCellMar>
        </w:tblPrEx>
        <w:trPr>
          <w:trHeight w:val="1278" w:hRule="atLeast"/>
        </w:trPr>
        <w:tc>
          <w:tcPr>
            <w:tcW w:w="8180" w:type="dxa"/>
            <w:gridSpan w:val="8"/>
            <w:tcBorders>
              <w:top w:val="nil"/>
              <w:left w:val="nil"/>
              <w:bottom w:val="nil"/>
              <w:right w:val="single" w:color="auto" w:sz="4" w:space="0"/>
            </w:tcBorders>
            <w:shd w:val="clear" w:color="auto" w:fill="auto"/>
            <w:noWrap/>
            <w:tcMar>
              <w:top w:w="15" w:type="dxa"/>
              <w:left w:w="15" w:type="dxa"/>
              <w:right w:w="15" w:type="dxa"/>
            </w:tcMar>
            <w:vAlign w:val="center"/>
          </w:tcPr>
          <w:p w14:paraId="52B2DABC">
            <w:pPr>
              <w:keepNext w:val="0"/>
              <w:keepLines w:val="0"/>
              <w:widowControl/>
              <w:suppressLineNumbers w:val="0"/>
              <w:jc w:val="center"/>
              <w:textAlignment w:val="center"/>
              <w:rPr>
                <w:rFonts w:hint="default" w:ascii="Times New Roman" w:hAnsi="Times New Roman" w:eastAsia="宋体" w:cs="Times New Roman"/>
                <w:b/>
                <w:i w:val="0"/>
                <w:color w:val="000000"/>
                <w:kern w:val="0"/>
                <w:sz w:val="28"/>
                <w:szCs w:val="28"/>
                <w:u w:val="none"/>
                <w:lang w:val="en-US" w:eastAsia="zh-CN" w:bidi="ar"/>
              </w:rPr>
            </w:pPr>
            <w:r>
              <w:rPr>
                <w:rFonts w:hint="eastAsia" w:ascii="Times New Roman" w:hAnsi="Times New Roman" w:eastAsia="宋体" w:cs="Times New Roman"/>
                <w:b/>
                <w:i w:val="0"/>
                <w:color w:val="000000"/>
                <w:kern w:val="0"/>
                <w:sz w:val="28"/>
                <w:szCs w:val="28"/>
                <w:u w:val="none"/>
                <w:lang w:val="en-US" w:eastAsia="zh-CN" w:bidi="ar"/>
              </w:rPr>
              <w:t>2025</w:t>
            </w:r>
            <w:r>
              <w:rPr>
                <w:rFonts w:hint="default" w:ascii="Times New Roman" w:hAnsi="Times New Roman" w:eastAsia="宋体" w:cs="Times New Roman"/>
                <w:b/>
                <w:i w:val="0"/>
                <w:color w:val="000000"/>
                <w:kern w:val="0"/>
                <w:sz w:val="28"/>
                <w:szCs w:val="28"/>
                <w:u w:val="none"/>
                <w:lang w:val="en-US" w:eastAsia="zh-CN" w:bidi="ar"/>
              </w:rPr>
              <w:t>年</w:t>
            </w:r>
            <w:r>
              <w:rPr>
                <w:rFonts w:hint="eastAsia" w:eastAsia="宋体" w:cs="Times New Roman"/>
                <w:b/>
                <w:i w:val="0"/>
                <w:color w:val="000000"/>
                <w:kern w:val="0"/>
                <w:sz w:val="28"/>
                <w:szCs w:val="28"/>
                <w:u w:val="none"/>
                <w:lang w:val="en-US" w:eastAsia="zh-CN" w:bidi="ar"/>
              </w:rPr>
              <w:t>河湖长制工作经费支出</w:t>
            </w:r>
            <w:r>
              <w:rPr>
                <w:rFonts w:hint="default" w:ascii="Times New Roman" w:hAnsi="Times New Roman" w:eastAsia="宋体" w:cs="Times New Roman"/>
                <w:b/>
                <w:i w:val="0"/>
                <w:color w:val="000000"/>
                <w:kern w:val="0"/>
                <w:sz w:val="28"/>
                <w:szCs w:val="28"/>
                <w:u w:val="none"/>
                <w:lang w:val="en-US" w:eastAsia="zh-CN" w:bidi="ar"/>
              </w:rPr>
              <w:t>绩效评价指标体系</w:t>
            </w:r>
          </w:p>
        </w:tc>
      </w:tr>
      <w:tr w14:paraId="35A1EDBB">
        <w:tblPrEx>
          <w:tblCellMar>
            <w:top w:w="0" w:type="dxa"/>
            <w:left w:w="0" w:type="dxa"/>
            <w:bottom w:w="0" w:type="dxa"/>
            <w:right w:w="0" w:type="dxa"/>
          </w:tblCellMar>
        </w:tblPrEx>
        <w:trPr>
          <w:trHeight w:val="356" w:hRule="atLeast"/>
        </w:trPr>
        <w:tc>
          <w:tcPr>
            <w:tcW w:w="736"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ECD3E3">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398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60C38B">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eastAsia" w:ascii="宋体" w:hAnsi="宋体" w:eastAsia="宋体" w:cs="宋体"/>
                <w:i w:val="0"/>
                <w:color w:val="000000"/>
                <w:kern w:val="0"/>
                <w:sz w:val="22"/>
                <w:szCs w:val="22"/>
                <w:u w:val="none"/>
                <w:lang w:val="en-US" w:eastAsia="zh-CN" w:bidi="ar"/>
              </w:rPr>
              <w:t>评价指标</w:t>
            </w:r>
          </w:p>
        </w:tc>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33338F">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eastAsia" w:ascii="宋体" w:hAnsi="宋体" w:eastAsia="宋体" w:cs="宋体"/>
                <w:i w:val="0"/>
                <w:color w:val="000000"/>
                <w:kern w:val="0"/>
                <w:sz w:val="22"/>
                <w:szCs w:val="22"/>
                <w:u w:val="none"/>
                <w:lang w:val="en-US" w:eastAsia="zh-CN" w:bidi="ar"/>
              </w:rPr>
              <w:t>权重</w:t>
            </w:r>
          </w:p>
        </w:tc>
        <w:tc>
          <w:tcPr>
            <w:tcW w:w="82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E47DEA">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eastAsia" w:ascii="宋体" w:hAnsi="宋体" w:eastAsia="宋体" w:cs="宋体"/>
                <w:i w:val="0"/>
                <w:color w:val="000000"/>
                <w:kern w:val="0"/>
                <w:sz w:val="24"/>
                <w:szCs w:val="24"/>
                <w:u w:val="none"/>
                <w:lang w:val="en-US" w:eastAsia="zh-CN" w:bidi="ar"/>
              </w:rPr>
              <w:t>分值</w:t>
            </w:r>
          </w:p>
        </w:tc>
        <w:tc>
          <w:tcPr>
            <w:tcW w:w="876"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38074D">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w:t>
            </w:r>
          </w:p>
        </w:tc>
        <w:tc>
          <w:tcPr>
            <w:tcW w:w="770" w:type="dxa"/>
            <w:vMerge w:val="restart"/>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14:paraId="5A18CB22">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得分率</w:t>
            </w:r>
          </w:p>
        </w:tc>
      </w:tr>
      <w:tr w14:paraId="6ED7D3EF">
        <w:tblPrEx>
          <w:tblCellMar>
            <w:top w:w="0" w:type="dxa"/>
            <w:left w:w="0" w:type="dxa"/>
            <w:bottom w:w="0" w:type="dxa"/>
            <w:right w:w="0" w:type="dxa"/>
          </w:tblCellMar>
        </w:tblPrEx>
        <w:trPr>
          <w:trHeight w:val="452" w:hRule="atLeast"/>
        </w:trPr>
        <w:tc>
          <w:tcPr>
            <w:tcW w:w="73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9CA61D">
            <w:pPr>
              <w:jc w:val="center"/>
              <w:rPr>
                <w:rFonts w:hint="default" w:ascii="Times New Roman" w:hAnsi="Times New Roman" w:eastAsia="宋体" w:cs="Times New Roman"/>
                <w:i w:val="0"/>
                <w:color w:val="000000"/>
                <w:sz w:val="22"/>
                <w:szCs w:val="22"/>
                <w:u w:val="none"/>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9645CB">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eastAsia" w:ascii="宋体" w:hAnsi="宋体" w:eastAsia="宋体" w:cs="宋体"/>
                <w:i w:val="0"/>
                <w:color w:val="000000"/>
                <w:kern w:val="0"/>
                <w:sz w:val="24"/>
                <w:szCs w:val="24"/>
                <w:u w:val="none"/>
                <w:lang w:val="en-US" w:eastAsia="zh-CN" w:bidi="ar"/>
              </w:rPr>
              <w:t>一级指标</w:t>
            </w:r>
          </w:p>
        </w:tc>
        <w:tc>
          <w:tcPr>
            <w:tcW w:w="11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D07B39">
            <w:pPr>
              <w:keepNext w:val="0"/>
              <w:keepLines w:val="0"/>
              <w:widowControl/>
              <w:suppressLineNumbers w:val="0"/>
              <w:jc w:val="center"/>
              <w:textAlignment w:val="center"/>
            </w:pPr>
            <w:r>
              <w:rPr>
                <w:rFonts w:hint="eastAsia" w:ascii="宋体" w:hAnsi="宋体" w:eastAsia="宋体" w:cs="宋体"/>
                <w:i w:val="0"/>
                <w:color w:val="000000"/>
                <w:kern w:val="0"/>
                <w:sz w:val="24"/>
                <w:szCs w:val="24"/>
                <w:u w:val="none"/>
                <w:lang w:val="en-US" w:eastAsia="zh-CN" w:bidi="ar"/>
              </w:rPr>
              <w:t>二级指标</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54E925">
            <w:pPr>
              <w:keepNext w:val="0"/>
              <w:keepLines w:val="0"/>
              <w:widowControl/>
              <w:suppressLineNumbers w:val="0"/>
              <w:jc w:val="center"/>
              <w:textAlignment w:val="center"/>
            </w:pPr>
            <w:r>
              <w:rPr>
                <w:rFonts w:hint="eastAsia" w:ascii="宋体" w:hAnsi="宋体" w:eastAsia="宋体" w:cs="宋体"/>
                <w:i w:val="0"/>
                <w:color w:val="000000"/>
                <w:kern w:val="0"/>
                <w:sz w:val="24"/>
                <w:szCs w:val="24"/>
                <w:u w:val="none"/>
                <w:lang w:val="en-US" w:eastAsia="zh-CN" w:bidi="ar"/>
              </w:rPr>
              <w:t>三级指标</w:t>
            </w: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1266A3">
            <w:pPr>
              <w:jc w:val="center"/>
              <w:rPr>
                <w:rFonts w:hint="default" w:ascii="Times New Roman" w:hAnsi="Times New Roman" w:eastAsia="宋体" w:cs="Times New Roman"/>
                <w:i w:val="0"/>
                <w:color w:val="000000"/>
                <w:sz w:val="22"/>
                <w:szCs w:val="22"/>
                <w:u w:val="none"/>
              </w:rPr>
            </w:pPr>
          </w:p>
        </w:tc>
        <w:tc>
          <w:tcPr>
            <w:tcW w:w="82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8D8BDF">
            <w:pPr>
              <w:jc w:val="center"/>
              <w:rPr>
                <w:rFonts w:hint="default" w:ascii="Times New Roman" w:hAnsi="Times New Roman" w:eastAsia="宋体" w:cs="Times New Roman"/>
                <w:i w:val="0"/>
                <w:color w:val="000000"/>
                <w:sz w:val="22"/>
                <w:szCs w:val="22"/>
                <w:u w:val="none"/>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4BC179">
            <w:pPr>
              <w:jc w:val="center"/>
              <w:rPr>
                <w:rFonts w:hint="default" w:ascii="Times New Roman" w:hAnsi="Times New Roman" w:eastAsia="宋体" w:cs="Times New Roman"/>
                <w:i w:val="0"/>
                <w:color w:val="000000"/>
                <w:sz w:val="22"/>
                <w:szCs w:val="22"/>
                <w:u w:val="none"/>
              </w:rPr>
            </w:pPr>
          </w:p>
        </w:tc>
        <w:tc>
          <w:tcPr>
            <w:tcW w:w="77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50002C">
            <w:pPr>
              <w:jc w:val="center"/>
              <w:rPr>
                <w:rFonts w:hint="default" w:ascii="Times New Roman" w:hAnsi="Times New Roman" w:eastAsia="宋体" w:cs="Times New Roman"/>
                <w:i w:val="0"/>
                <w:color w:val="000000"/>
                <w:sz w:val="22"/>
                <w:szCs w:val="22"/>
                <w:u w:val="none"/>
              </w:rPr>
            </w:pPr>
          </w:p>
        </w:tc>
      </w:tr>
      <w:tr w14:paraId="260A1CAA">
        <w:tblPrEx>
          <w:tblCellMar>
            <w:top w:w="0" w:type="dxa"/>
            <w:left w:w="0" w:type="dxa"/>
            <w:bottom w:w="0" w:type="dxa"/>
            <w:right w:w="0" w:type="dxa"/>
          </w:tblCellMar>
        </w:tblPrEx>
        <w:trPr>
          <w:trHeight w:val="803"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15273C">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15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8CFCF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部门决策</w:t>
            </w:r>
          </w:p>
        </w:tc>
        <w:tc>
          <w:tcPr>
            <w:tcW w:w="116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A15955">
            <w:pPr>
              <w:keepNext w:val="0"/>
              <w:keepLines w:val="0"/>
              <w:widowControl/>
              <w:suppressLineNumbers w:val="0"/>
              <w:jc w:val="center"/>
              <w:textAlignment w:val="center"/>
              <w:rPr>
                <w:rFonts w:hint="eastAsia" w:ascii="宋体" w:hAnsi="宋体" w:eastAsia="宋体" w:cs="宋体"/>
                <w:sz w:val="22"/>
                <w:szCs w:val="22"/>
              </w:rPr>
            </w:pPr>
            <w:r>
              <w:rPr>
                <w:rFonts w:hint="eastAsia" w:ascii="宋体" w:hAnsi="宋体" w:eastAsia="宋体" w:cs="宋体"/>
                <w:i w:val="0"/>
                <w:color w:val="000000"/>
                <w:kern w:val="0"/>
                <w:sz w:val="22"/>
                <w:szCs w:val="22"/>
                <w:u w:val="none"/>
                <w:lang w:val="en-US" w:eastAsia="zh-CN" w:bidi="ar"/>
              </w:rPr>
              <w:t>绩效目标设定</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484CD0">
            <w:pPr>
              <w:keepNext w:val="0"/>
              <w:keepLines w:val="0"/>
              <w:widowControl/>
              <w:suppressLineNumbers w:val="0"/>
              <w:jc w:val="center"/>
              <w:textAlignment w:val="center"/>
              <w:rPr>
                <w:rFonts w:hint="eastAsia" w:ascii="宋体" w:hAnsi="宋体" w:eastAsia="宋体" w:cs="宋体"/>
                <w:sz w:val="22"/>
                <w:szCs w:val="22"/>
              </w:rPr>
            </w:pPr>
            <w:r>
              <w:rPr>
                <w:rFonts w:hint="eastAsia" w:ascii="宋体" w:hAnsi="宋体" w:eastAsia="宋体" w:cs="宋体"/>
                <w:i w:val="0"/>
                <w:color w:val="000000"/>
                <w:kern w:val="0"/>
                <w:sz w:val="22"/>
                <w:szCs w:val="22"/>
                <w:u w:val="none"/>
                <w:lang w:val="en-US" w:eastAsia="zh-CN" w:bidi="ar"/>
              </w:rPr>
              <w:t>绩效目标合理性</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E389D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30527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3930E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243C0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r>
      <w:tr w14:paraId="515E6631">
        <w:tblPrEx>
          <w:tblCellMar>
            <w:top w:w="0" w:type="dxa"/>
            <w:left w:w="0" w:type="dxa"/>
            <w:bottom w:w="0" w:type="dxa"/>
            <w:right w:w="0" w:type="dxa"/>
          </w:tblCellMar>
        </w:tblPrEx>
        <w:trPr>
          <w:trHeight w:val="798"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138C7C">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4EC6D1">
            <w:pPr>
              <w:jc w:val="center"/>
              <w:rPr>
                <w:rFonts w:hint="eastAsia" w:ascii="宋体" w:hAnsi="宋体" w:eastAsia="宋体" w:cs="宋体"/>
                <w:i w:val="0"/>
                <w:color w:val="000000"/>
                <w:sz w:val="22"/>
                <w:szCs w:val="22"/>
                <w:u w:val="none"/>
              </w:rPr>
            </w:pPr>
          </w:p>
        </w:tc>
        <w:tc>
          <w:tcPr>
            <w:tcW w:w="116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677364">
            <w:pPr>
              <w:jc w:val="center"/>
              <w:rPr>
                <w:rFonts w:hint="eastAsia" w:ascii="宋体" w:hAnsi="宋体" w:eastAsia="宋体" w:cs="宋体"/>
                <w:sz w:val="22"/>
                <w:szCs w:val="22"/>
              </w:rPr>
            </w:pP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D2D508">
            <w:pPr>
              <w:keepNext w:val="0"/>
              <w:keepLines w:val="0"/>
              <w:widowControl/>
              <w:suppressLineNumbers w:val="0"/>
              <w:jc w:val="center"/>
              <w:textAlignment w:val="center"/>
              <w:rPr>
                <w:rFonts w:hint="eastAsia" w:ascii="宋体" w:hAnsi="宋体" w:eastAsia="宋体" w:cs="宋体"/>
                <w:sz w:val="22"/>
                <w:szCs w:val="22"/>
              </w:rPr>
            </w:pPr>
            <w:r>
              <w:rPr>
                <w:rFonts w:hint="eastAsia" w:ascii="宋体" w:hAnsi="宋体" w:eastAsia="宋体" w:cs="宋体"/>
                <w:i w:val="0"/>
                <w:color w:val="000000"/>
                <w:kern w:val="0"/>
                <w:sz w:val="22"/>
                <w:szCs w:val="22"/>
                <w:u w:val="none"/>
                <w:lang w:val="en-US" w:eastAsia="zh-CN" w:bidi="ar"/>
              </w:rPr>
              <w:t>绩效指标明确性</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9D9C3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A4AD3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D492D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EF1FA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r>
      <w:tr w14:paraId="53B1662C">
        <w:tblPrEx>
          <w:tblCellMar>
            <w:top w:w="0" w:type="dxa"/>
            <w:left w:w="0" w:type="dxa"/>
            <w:bottom w:w="0" w:type="dxa"/>
            <w:right w:w="0" w:type="dxa"/>
          </w:tblCellMar>
        </w:tblPrEx>
        <w:trPr>
          <w:trHeight w:val="980"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09DC9A">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B80E9D">
            <w:pPr>
              <w:jc w:val="center"/>
              <w:rPr>
                <w:rFonts w:hint="eastAsia" w:ascii="宋体" w:hAnsi="宋体" w:eastAsia="宋体" w:cs="宋体"/>
                <w:i w:val="0"/>
                <w:color w:val="000000"/>
                <w:sz w:val="22"/>
                <w:szCs w:val="22"/>
                <w:u w:val="none"/>
              </w:rPr>
            </w:pPr>
          </w:p>
        </w:tc>
        <w:tc>
          <w:tcPr>
            <w:tcW w:w="11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01283F">
            <w:pPr>
              <w:keepNext w:val="0"/>
              <w:keepLines w:val="0"/>
              <w:widowControl/>
              <w:suppressLineNumbers w:val="0"/>
              <w:jc w:val="center"/>
              <w:textAlignment w:val="center"/>
              <w:rPr>
                <w:rFonts w:hint="eastAsia" w:ascii="宋体" w:hAnsi="宋体" w:eastAsia="宋体" w:cs="宋体"/>
                <w:sz w:val="22"/>
                <w:szCs w:val="22"/>
              </w:rPr>
            </w:pPr>
            <w:r>
              <w:rPr>
                <w:rFonts w:hint="eastAsia" w:ascii="宋体" w:hAnsi="宋体" w:eastAsia="宋体" w:cs="宋体"/>
                <w:i w:val="0"/>
                <w:color w:val="000000"/>
                <w:kern w:val="0"/>
                <w:sz w:val="22"/>
                <w:szCs w:val="22"/>
                <w:u w:val="none"/>
                <w:lang w:val="en-US" w:eastAsia="zh-CN" w:bidi="ar"/>
              </w:rPr>
              <w:t>预算安排</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AD38CA">
            <w:pPr>
              <w:keepNext w:val="0"/>
              <w:keepLines w:val="0"/>
              <w:widowControl/>
              <w:suppressLineNumbers w:val="0"/>
              <w:jc w:val="center"/>
              <w:textAlignment w:val="center"/>
              <w:rPr>
                <w:rFonts w:hint="eastAsia" w:ascii="宋体" w:hAnsi="宋体" w:eastAsia="宋体" w:cs="宋体"/>
                <w:sz w:val="22"/>
                <w:szCs w:val="22"/>
              </w:rPr>
            </w:pPr>
            <w:r>
              <w:rPr>
                <w:rFonts w:hint="eastAsia" w:ascii="宋体" w:hAnsi="宋体" w:eastAsia="宋体" w:cs="宋体"/>
                <w:i w:val="0"/>
                <w:color w:val="000000"/>
                <w:kern w:val="0"/>
                <w:sz w:val="22"/>
                <w:szCs w:val="22"/>
                <w:u w:val="none"/>
                <w:lang w:val="en-US" w:eastAsia="zh-CN" w:bidi="ar"/>
              </w:rPr>
              <w:t>年度项目预算编制科学性</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BFCAC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BA3B6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CED3B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05C5A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r>
      <w:tr w14:paraId="6357B92E">
        <w:tblPrEx>
          <w:tblCellMar>
            <w:top w:w="0" w:type="dxa"/>
            <w:left w:w="0" w:type="dxa"/>
            <w:bottom w:w="0" w:type="dxa"/>
            <w:right w:w="0" w:type="dxa"/>
          </w:tblCellMar>
        </w:tblPrEx>
        <w:trPr>
          <w:trHeight w:val="972"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B97EC8">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15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6DC07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过程</w:t>
            </w:r>
          </w:p>
        </w:tc>
        <w:tc>
          <w:tcPr>
            <w:tcW w:w="116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75E4C4">
            <w:pPr>
              <w:keepNext w:val="0"/>
              <w:keepLines w:val="0"/>
              <w:widowControl/>
              <w:suppressLineNumbers w:val="0"/>
              <w:jc w:val="center"/>
              <w:textAlignment w:val="center"/>
              <w:rPr>
                <w:rFonts w:hint="eastAsia" w:ascii="宋体" w:hAnsi="宋体" w:eastAsia="宋体" w:cs="宋体"/>
                <w:sz w:val="22"/>
                <w:szCs w:val="22"/>
              </w:rPr>
            </w:pPr>
            <w:r>
              <w:rPr>
                <w:rFonts w:hint="eastAsia" w:ascii="宋体" w:hAnsi="宋体" w:eastAsia="宋体" w:cs="宋体"/>
                <w:i w:val="0"/>
                <w:color w:val="000000"/>
                <w:kern w:val="0"/>
                <w:sz w:val="22"/>
                <w:szCs w:val="22"/>
                <w:u w:val="none"/>
                <w:lang w:val="en-US" w:eastAsia="zh-CN" w:bidi="ar"/>
              </w:rPr>
              <w:t>部门资金管理</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40F4D5">
            <w:pPr>
              <w:keepNext w:val="0"/>
              <w:keepLines w:val="0"/>
              <w:widowControl/>
              <w:suppressLineNumbers w:val="0"/>
              <w:jc w:val="center"/>
              <w:textAlignment w:val="center"/>
              <w:rPr>
                <w:rFonts w:hint="eastAsia" w:ascii="宋体" w:hAnsi="宋体" w:eastAsia="宋体" w:cs="宋体"/>
                <w:sz w:val="22"/>
                <w:szCs w:val="22"/>
              </w:rPr>
            </w:pPr>
            <w:r>
              <w:rPr>
                <w:rFonts w:hint="eastAsia" w:ascii="宋体" w:hAnsi="宋体" w:eastAsia="宋体" w:cs="宋体"/>
                <w:i w:val="0"/>
                <w:color w:val="000000"/>
                <w:kern w:val="0"/>
                <w:sz w:val="22"/>
                <w:szCs w:val="22"/>
                <w:u w:val="none"/>
                <w:lang w:val="en-US" w:eastAsia="zh-CN" w:bidi="ar"/>
              </w:rPr>
              <w:t>资金到位率</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8617F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C7A31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8C7F4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26980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r>
      <w:tr w14:paraId="54CA6158">
        <w:tblPrEx>
          <w:tblCellMar>
            <w:top w:w="0" w:type="dxa"/>
            <w:left w:w="0" w:type="dxa"/>
            <w:bottom w:w="0" w:type="dxa"/>
            <w:right w:w="0" w:type="dxa"/>
          </w:tblCellMar>
        </w:tblPrEx>
        <w:trPr>
          <w:trHeight w:val="972"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A1A517">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FFDCEE">
            <w:pPr>
              <w:jc w:val="center"/>
              <w:rPr>
                <w:rFonts w:hint="eastAsia" w:ascii="宋体" w:hAnsi="宋体" w:eastAsia="宋体" w:cs="宋体"/>
                <w:i w:val="0"/>
                <w:color w:val="000000"/>
                <w:sz w:val="22"/>
                <w:szCs w:val="22"/>
                <w:u w:val="none"/>
              </w:rPr>
            </w:pPr>
          </w:p>
        </w:tc>
        <w:tc>
          <w:tcPr>
            <w:tcW w:w="116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BBD4CC">
            <w:pPr>
              <w:jc w:val="center"/>
              <w:rPr>
                <w:rFonts w:hint="eastAsia" w:ascii="宋体" w:hAnsi="宋体" w:eastAsia="宋体" w:cs="宋体"/>
                <w:sz w:val="22"/>
                <w:szCs w:val="22"/>
              </w:rPr>
            </w:pP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1C10FB">
            <w:pPr>
              <w:keepNext w:val="0"/>
              <w:keepLines w:val="0"/>
              <w:widowControl/>
              <w:suppressLineNumbers w:val="0"/>
              <w:jc w:val="center"/>
              <w:textAlignment w:val="center"/>
              <w:rPr>
                <w:rFonts w:hint="eastAsia" w:ascii="宋体" w:hAnsi="宋体" w:eastAsia="宋体" w:cs="宋体"/>
                <w:sz w:val="22"/>
                <w:szCs w:val="22"/>
              </w:rPr>
            </w:pPr>
            <w:r>
              <w:rPr>
                <w:rFonts w:hint="eastAsia" w:ascii="宋体" w:hAnsi="宋体" w:eastAsia="宋体" w:cs="宋体"/>
                <w:i w:val="0"/>
                <w:color w:val="000000"/>
                <w:kern w:val="0"/>
                <w:sz w:val="22"/>
                <w:szCs w:val="22"/>
                <w:u w:val="none"/>
                <w:lang w:val="en-US" w:eastAsia="zh-CN" w:bidi="ar"/>
              </w:rPr>
              <w:t>预算执行率</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4F645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94AF0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A8D57C">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9.27</w:t>
            </w:r>
          </w:p>
        </w:tc>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51F11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9.27%</w:t>
            </w:r>
          </w:p>
        </w:tc>
      </w:tr>
      <w:tr w14:paraId="5F0E8CE4">
        <w:tblPrEx>
          <w:tblCellMar>
            <w:top w:w="0" w:type="dxa"/>
            <w:left w:w="0" w:type="dxa"/>
            <w:bottom w:w="0" w:type="dxa"/>
            <w:right w:w="0" w:type="dxa"/>
          </w:tblCellMar>
        </w:tblPrEx>
        <w:trPr>
          <w:trHeight w:val="803"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C4BEF2">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4046A2">
            <w:pPr>
              <w:jc w:val="center"/>
              <w:rPr>
                <w:rFonts w:hint="eastAsia" w:ascii="宋体" w:hAnsi="宋体" w:eastAsia="宋体" w:cs="宋体"/>
                <w:i w:val="0"/>
                <w:color w:val="000000"/>
                <w:sz w:val="22"/>
                <w:szCs w:val="22"/>
                <w:u w:val="none"/>
              </w:rPr>
            </w:pPr>
          </w:p>
        </w:tc>
        <w:tc>
          <w:tcPr>
            <w:tcW w:w="116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C1FF26">
            <w:pPr>
              <w:jc w:val="center"/>
              <w:rPr>
                <w:rFonts w:hint="eastAsia" w:ascii="宋体" w:hAnsi="宋体" w:eastAsia="宋体" w:cs="宋体"/>
                <w:sz w:val="22"/>
                <w:szCs w:val="22"/>
              </w:rPr>
            </w:pP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25BA1D">
            <w:pPr>
              <w:keepNext w:val="0"/>
              <w:keepLines w:val="0"/>
              <w:widowControl/>
              <w:suppressLineNumbers w:val="0"/>
              <w:jc w:val="center"/>
              <w:textAlignment w:val="center"/>
              <w:rPr>
                <w:rFonts w:hint="eastAsia" w:ascii="宋体" w:hAnsi="宋体" w:eastAsia="宋体" w:cs="宋体"/>
                <w:sz w:val="22"/>
                <w:szCs w:val="22"/>
              </w:rPr>
            </w:pPr>
            <w:r>
              <w:rPr>
                <w:rFonts w:hint="eastAsia" w:ascii="宋体" w:hAnsi="宋体" w:eastAsia="宋体" w:cs="宋体"/>
                <w:i w:val="0"/>
                <w:color w:val="000000"/>
                <w:kern w:val="0"/>
                <w:sz w:val="22"/>
                <w:szCs w:val="22"/>
                <w:u w:val="none"/>
                <w:lang w:val="en-US" w:eastAsia="zh-CN" w:bidi="ar"/>
              </w:rPr>
              <w:t>资金拨付及时率</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3D855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C47CF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3714D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A0BFC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r>
      <w:tr w14:paraId="5D2A4641">
        <w:tblPrEx>
          <w:tblCellMar>
            <w:top w:w="0" w:type="dxa"/>
            <w:left w:w="0" w:type="dxa"/>
            <w:bottom w:w="0" w:type="dxa"/>
            <w:right w:w="0" w:type="dxa"/>
          </w:tblCellMar>
        </w:tblPrEx>
        <w:trPr>
          <w:trHeight w:val="781"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DFBC39">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251E03">
            <w:pPr>
              <w:jc w:val="center"/>
              <w:rPr>
                <w:rFonts w:hint="eastAsia" w:ascii="宋体" w:hAnsi="宋体" w:eastAsia="宋体" w:cs="宋体"/>
                <w:i w:val="0"/>
                <w:color w:val="000000"/>
                <w:sz w:val="22"/>
                <w:szCs w:val="22"/>
                <w:u w:val="none"/>
              </w:rPr>
            </w:pPr>
          </w:p>
        </w:tc>
        <w:tc>
          <w:tcPr>
            <w:tcW w:w="116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734F07">
            <w:pPr>
              <w:jc w:val="center"/>
              <w:rPr>
                <w:rFonts w:hint="eastAsia" w:ascii="宋体" w:hAnsi="宋体" w:eastAsia="宋体" w:cs="宋体"/>
                <w:sz w:val="22"/>
                <w:szCs w:val="22"/>
              </w:rPr>
            </w:pP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E7A955">
            <w:pPr>
              <w:keepNext w:val="0"/>
              <w:keepLines w:val="0"/>
              <w:widowControl/>
              <w:suppressLineNumbers w:val="0"/>
              <w:jc w:val="center"/>
              <w:textAlignment w:val="center"/>
              <w:rPr>
                <w:rFonts w:hint="eastAsia" w:ascii="宋体" w:hAnsi="宋体" w:eastAsia="宋体" w:cs="宋体"/>
                <w:sz w:val="22"/>
                <w:szCs w:val="22"/>
              </w:rPr>
            </w:pPr>
            <w:r>
              <w:rPr>
                <w:rFonts w:hint="eastAsia" w:ascii="宋体" w:hAnsi="宋体" w:eastAsia="宋体" w:cs="宋体"/>
                <w:i w:val="0"/>
                <w:color w:val="000000"/>
                <w:kern w:val="0"/>
                <w:sz w:val="22"/>
                <w:szCs w:val="22"/>
                <w:u w:val="none"/>
                <w:lang w:val="en-US" w:eastAsia="zh-CN" w:bidi="ar"/>
              </w:rPr>
              <w:t>资金使用合规性</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C894C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F2719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73DB2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F5D01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r>
      <w:tr w14:paraId="43E11682">
        <w:tblPrEx>
          <w:tblCellMar>
            <w:top w:w="0" w:type="dxa"/>
            <w:left w:w="0" w:type="dxa"/>
            <w:bottom w:w="0" w:type="dxa"/>
            <w:right w:w="0" w:type="dxa"/>
          </w:tblCellMar>
        </w:tblPrEx>
        <w:trPr>
          <w:trHeight w:val="1288"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5C0066">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15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B1983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产出</w:t>
            </w:r>
          </w:p>
        </w:tc>
        <w:tc>
          <w:tcPr>
            <w:tcW w:w="11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C98518">
            <w:pPr>
              <w:keepNext w:val="0"/>
              <w:keepLines w:val="0"/>
              <w:widowControl/>
              <w:suppressLineNumbers w:val="0"/>
              <w:jc w:val="center"/>
              <w:textAlignment w:val="center"/>
              <w:rPr>
                <w:rFonts w:hint="eastAsia" w:ascii="宋体" w:hAnsi="宋体" w:eastAsia="宋体" w:cs="宋体"/>
                <w:sz w:val="22"/>
                <w:szCs w:val="22"/>
              </w:rPr>
            </w:pPr>
            <w:r>
              <w:rPr>
                <w:rFonts w:hint="eastAsia" w:ascii="宋体" w:hAnsi="宋体" w:eastAsia="宋体" w:cs="宋体"/>
                <w:i w:val="0"/>
                <w:color w:val="000000"/>
                <w:kern w:val="0"/>
                <w:sz w:val="22"/>
                <w:szCs w:val="22"/>
                <w:u w:val="none"/>
                <w:lang w:val="en-US" w:eastAsia="zh-CN" w:bidi="ar"/>
              </w:rPr>
              <w:t>产出数量</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063B3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eastAsia="宋体" w:cs="宋体"/>
                <w:sz w:val="22"/>
                <w:szCs w:val="22"/>
                <w:vertAlign w:val="baseline"/>
                <w:lang w:val="en-US" w:eastAsia="zh-CN"/>
              </w:rPr>
              <w:t>绩效指标完成值</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A2A1F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5DFBD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1FC48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51D3B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r>
      <w:tr w14:paraId="4F2D0632">
        <w:tblPrEx>
          <w:tblCellMar>
            <w:top w:w="0" w:type="dxa"/>
            <w:left w:w="0" w:type="dxa"/>
            <w:bottom w:w="0" w:type="dxa"/>
            <w:right w:w="0" w:type="dxa"/>
          </w:tblCellMar>
        </w:tblPrEx>
        <w:trPr>
          <w:trHeight w:val="925"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7A7C96">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7F41E8">
            <w:pPr>
              <w:jc w:val="center"/>
              <w:rPr>
                <w:rFonts w:hint="eastAsia" w:ascii="宋体" w:hAnsi="宋体" w:eastAsia="宋体" w:cs="宋体"/>
                <w:i w:val="0"/>
                <w:color w:val="000000"/>
                <w:sz w:val="22"/>
                <w:szCs w:val="22"/>
                <w:u w:val="none"/>
              </w:rPr>
            </w:pPr>
          </w:p>
        </w:tc>
        <w:tc>
          <w:tcPr>
            <w:tcW w:w="11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6EDCCA">
            <w:pPr>
              <w:keepNext w:val="0"/>
              <w:keepLines w:val="0"/>
              <w:widowControl/>
              <w:suppressLineNumbers w:val="0"/>
              <w:jc w:val="center"/>
              <w:textAlignment w:val="center"/>
              <w:rPr>
                <w:rFonts w:hint="eastAsia" w:ascii="宋体" w:hAnsi="宋体" w:eastAsia="宋体" w:cs="宋体"/>
                <w:sz w:val="22"/>
                <w:szCs w:val="22"/>
              </w:rPr>
            </w:pPr>
            <w:r>
              <w:rPr>
                <w:rFonts w:hint="eastAsia" w:ascii="宋体" w:hAnsi="宋体" w:eastAsia="宋体" w:cs="宋体"/>
                <w:i w:val="0"/>
                <w:color w:val="000000"/>
                <w:kern w:val="0"/>
                <w:sz w:val="22"/>
                <w:szCs w:val="22"/>
                <w:u w:val="none"/>
                <w:lang w:val="en-US" w:eastAsia="zh-CN" w:bidi="ar"/>
              </w:rPr>
              <w:t>产出质量</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0B0DF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eastAsia="宋体" w:cs="宋体"/>
                <w:sz w:val="22"/>
                <w:szCs w:val="22"/>
                <w:vertAlign w:val="baseline"/>
                <w:lang w:val="en-US" w:eastAsia="zh-CN"/>
              </w:rPr>
              <w:t>绩效指标合格率</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9953F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2FEEB0">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10</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3195E6">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10</w:t>
            </w:r>
          </w:p>
        </w:tc>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79048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r>
      <w:tr w14:paraId="49E6CC7A">
        <w:tblPrEx>
          <w:tblCellMar>
            <w:top w:w="0" w:type="dxa"/>
            <w:left w:w="0" w:type="dxa"/>
            <w:bottom w:w="0" w:type="dxa"/>
            <w:right w:w="0" w:type="dxa"/>
          </w:tblCellMar>
        </w:tblPrEx>
        <w:trPr>
          <w:trHeight w:val="888"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E7D425">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ECBB1F">
            <w:pPr>
              <w:jc w:val="center"/>
              <w:rPr>
                <w:rFonts w:hint="eastAsia" w:ascii="宋体" w:hAnsi="宋体" w:eastAsia="宋体" w:cs="宋体"/>
                <w:i w:val="0"/>
                <w:color w:val="000000"/>
                <w:sz w:val="22"/>
                <w:szCs w:val="22"/>
                <w:u w:val="none"/>
              </w:rPr>
            </w:pPr>
          </w:p>
        </w:tc>
        <w:tc>
          <w:tcPr>
            <w:tcW w:w="11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FE8003">
            <w:pPr>
              <w:keepNext w:val="0"/>
              <w:keepLines w:val="0"/>
              <w:widowControl/>
              <w:suppressLineNumbers w:val="0"/>
              <w:jc w:val="center"/>
              <w:textAlignment w:val="center"/>
              <w:rPr>
                <w:rFonts w:hint="eastAsia" w:ascii="宋体" w:hAnsi="宋体" w:eastAsia="宋体" w:cs="宋体"/>
                <w:sz w:val="22"/>
                <w:szCs w:val="22"/>
              </w:rPr>
            </w:pPr>
            <w:r>
              <w:rPr>
                <w:rFonts w:hint="eastAsia" w:ascii="宋体" w:hAnsi="宋体" w:eastAsia="宋体" w:cs="宋体"/>
                <w:i w:val="0"/>
                <w:color w:val="000000"/>
                <w:kern w:val="0"/>
                <w:sz w:val="22"/>
                <w:szCs w:val="22"/>
                <w:u w:val="none"/>
                <w:lang w:val="en-US" w:eastAsia="zh-CN" w:bidi="ar"/>
              </w:rPr>
              <w:t>产出时效</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E1F26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eastAsia="宋体" w:cs="宋体"/>
                <w:sz w:val="22"/>
                <w:szCs w:val="22"/>
                <w:vertAlign w:val="baseline"/>
                <w:lang w:val="en-US" w:eastAsia="zh-CN"/>
              </w:rPr>
              <w:t>绩效指标完成时间</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AF597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5BB5F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5417E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7C115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r>
      <w:tr w14:paraId="42524D3A">
        <w:tblPrEx>
          <w:tblCellMar>
            <w:top w:w="0" w:type="dxa"/>
            <w:left w:w="0" w:type="dxa"/>
            <w:bottom w:w="0" w:type="dxa"/>
            <w:right w:w="0" w:type="dxa"/>
          </w:tblCellMar>
        </w:tblPrEx>
        <w:trPr>
          <w:trHeight w:val="911"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4CF00F">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DC15FA">
            <w:pPr>
              <w:jc w:val="center"/>
              <w:rPr>
                <w:rFonts w:hint="eastAsia" w:ascii="宋体" w:hAnsi="宋体" w:eastAsia="宋体" w:cs="宋体"/>
                <w:i w:val="0"/>
                <w:color w:val="000000"/>
                <w:sz w:val="22"/>
                <w:szCs w:val="22"/>
                <w:u w:val="none"/>
              </w:rPr>
            </w:pPr>
          </w:p>
        </w:tc>
        <w:tc>
          <w:tcPr>
            <w:tcW w:w="11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BEA709">
            <w:pPr>
              <w:keepNext w:val="0"/>
              <w:keepLines w:val="0"/>
              <w:widowControl/>
              <w:suppressLineNumbers w:val="0"/>
              <w:jc w:val="center"/>
              <w:textAlignment w:val="center"/>
              <w:rPr>
                <w:rFonts w:hint="eastAsia" w:ascii="宋体" w:hAnsi="宋体" w:eastAsia="宋体" w:cs="宋体"/>
                <w:sz w:val="22"/>
                <w:szCs w:val="22"/>
              </w:rPr>
            </w:pPr>
            <w:r>
              <w:rPr>
                <w:rFonts w:hint="eastAsia" w:ascii="宋体" w:hAnsi="宋体" w:eastAsia="宋体" w:cs="宋体"/>
                <w:i w:val="0"/>
                <w:color w:val="000000"/>
                <w:kern w:val="0"/>
                <w:sz w:val="22"/>
                <w:szCs w:val="22"/>
                <w:u w:val="none"/>
                <w:lang w:val="en-US" w:eastAsia="zh-CN" w:bidi="ar"/>
              </w:rPr>
              <w:t>产出成本</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A5DA2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eastAsia="宋体" w:cs="宋体"/>
                <w:sz w:val="22"/>
                <w:szCs w:val="22"/>
                <w:vertAlign w:val="baseline"/>
                <w:lang w:val="en-US" w:eastAsia="zh-CN"/>
              </w:rPr>
              <w:t>是否控制在成本内</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4B19A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736A50">
            <w:pPr>
              <w:keepNext w:val="0"/>
              <w:keepLines w:val="0"/>
              <w:widowControl/>
              <w:suppressLineNumbers w:val="0"/>
              <w:jc w:val="center"/>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1E167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416E8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r>
      <w:tr w14:paraId="3B48AC7E">
        <w:tblPrEx>
          <w:tblCellMar>
            <w:top w:w="0" w:type="dxa"/>
            <w:left w:w="0" w:type="dxa"/>
            <w:bottom w:w="0" w:type="dxa"/>
            <w:right w:w="0" w:type="dxa"/>
          </w:tblCellMar>
        </w:tblPrEx>
        <w:trPr>
          <w:trHeight w:val="722"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4632AC">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13</w:t>
            </w:r>
          </w:p>
        </w:tc>
        <w:tc>
          <w:tcPr>
            <w:tcW w:w="115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773C41">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效益</w:t>
            </w:r>
          </w:p>
        </w:tc>
        <w:tc>
          <w:tcPr>
            <w:tcW w:w="116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992557">
            <w:pPr>
              <w:keepNext w:val="0"/>
              <w:keepLines w:val="0"/>
              <w:widowControl/>
              <w:suppressLineNumbers w:val="0"/>
              <w:jc w:val="center"/>
              <w:textAlignment w:val="center"/>
              <w:rPr>
                <w:rFonts w:hint="eastAsia" w:ascii="宋体" w:hAnsi="宋体" w:eastAsia="宋体" w:cs="宋体"/>
                <w:sz w:val="22"/>
                <w:szCs w:val="22"/>
              </w:rPr>
            </w:pPr>
            <w:r>
              <w:rPr>
                <w:rFonts w:hint="eastAsia" w:ascii="宋体" w:hAnsi="宋体" w:eastAsia="宋体" w:cs="宋体"/>
                <w:i w:val="0"/>
                <w:color w:val="000000"/>
                <w:kern w:val="0"/>
                <w:sz w:val="22"/>
                <w:szCs w:val="22"/>
                <w:u w:val="none"/>
                <w:lang w:val="en-US" w:eastAsia="zh-CN" w:bidi="ar"/>
              </w:rPr>
              <w:t>项目效益</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A1871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2"/>
                <w:szCs w:val="22"/>
              </w:rPr>
            </w:pPr>
            <w:r>
              <w:rPr>
                <w:rFonts w:hint="eastAsia" w:ascii="宋体" w:hAnsi="宋体" w:eastAsia="宋体" w:cs="宋体"/>
                <w:sz w:val="22"/>
                <w:szCs w:val="22"/>
                <w:vertAlign w:val="baseline"/>
                <w:lang w:val="en-US" w:eastAsia="zh-CN"/>
              </w:rPr>
              <w:t>维护河湖健康</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18E4C1">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621E66">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9DFCFA">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w:t>
            </w:r>
          </w:p>
        </w:tc>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D007B6">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w:t>
            </w:r>
          </w:p>
        </w:tc>
      </w:tr>
      <w:tr w14:paraId="08E43075">
        <w:tblPrEx>
          <w:tblCellMar>
            <w:top w:w="0" w:type="dxa"/>
            <w:left w:w="0" w:type="dxa"/>
            <w:bottom w:w="0" w:type="dxa"/>
            <w:right w:w="0" w:type="dxa"/>
          </w:tblCellMar>
        </w:tblPrEx>
        <w:trPr>
          <w:trHeight w:val="1061"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303EEA">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14</w:t>
            </w:r>
          </w:p>
        </w:tc>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7715E5">
            <w:pPr>
              <w:jc w:val="center"/>
              <w:rPr>
                <w:rFonts w:hint="eastAsia" w:ascii="宋体" w:hAnsi="宋体" w:eastAsia="宋体" w:cs="宋体"/>
                <w:i w:val="0"/>
                <w:color w:val="000000"/>
                <w:kern w:val="0"/>
                <w:sz w:val="22"/>
                <w:szCs w:val="22"/>
                <w:u w:val="none"/>
                <w:lang w:val="en-US" w:eastAsia="zh-CN" w:bidi="ar"/>
              </w:rPr>
            </w:pPr>
          </w:p>
        </w:tc>
        <w:tc>
          <w:tcPr>
            <w:tcW w:w="116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347FC1">
            <w:pPr>
              <w:jc w:val="center"/>
              <w:rPr>
                <w:rFonts w:hint="eastAsia" w:ascii="宋体" w:hAnsi="宋体" w:eastAsia="宋体" w:cs="宋体"/>
                <w:sz w:val="22"/>
                <w:szCs w:val="22"/>
              </w:rPr>
            </w:pP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3EA14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2"/>
                <w:szCs w:val="22"/>
              </w:rPr>
            </w:pPr>
            <w:r>
              <w:rPr>
                <w:rFonts w:hint="eastAsia" w:ascii="宋体" w:hAnsi="宋体" w:eastAsia="宋体" w:cs="宋体"/>
                <w:sz w:val="22"/>
                <w:szCs w:val="22"/>
                <w:vertAlign w:val="baseline"/>
                <w:lang w:val="en-US" w:eastAsia="zh-CN"/>
              </w:rPr>
              <w:t>河湖面貌改善</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D229C5">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03FA86">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D834F3">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w:t>
            </w:r>
          </w:p>
        </w:tc>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3DACDC">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w:t>
            </w:r>
          </w:p>
        </w:tc>
      </w:tr>
      <w:tr w14:paraId="492BCD06">
        <w:tblPrEx>
          <w:tblCellMar>
            <w:top w:w="0" w:type="dxa"/>
            <w:left w:w="0" w:type="dxa"/>
            <w:bottom w:w="0" w:type="dxa"/>
            <w:right w:w="0" w:type="dxa"/>
          </w:tblCellMar>
        </w:tblPrEx>
        <w:trPr>
          <w:trHeight w:val="753"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213D4E">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15</w:t>
            </w:r>
          </w:p>
        </w:tc>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7740FC">
            <w:pPr>
              <w:jc w:val="center"/>
              <w:rPr>
                <w:rFonts w:hint="eastAsia" w:ascii="宋体" w:hAnsi="宋体" w:eastAsia="宋体" w:cs="宋体"/>
                <w:i w:val="0"/>
                <w:color w:val="000000"/>
                <w:kern w:val="0"/>
                <w:sz w:val="22"/>
                <w:szCs w:val="22"/>
                <w:u w:val="none"/>
                <w:lang w:val="en-US" w:eastAsia="zh-CN" w:bidi="ar"/>
              </w:rPr>
            </w:pPr>
          </w:p>
        </w:tc>
        <w:tc>
          <w:tcPr>
            <w:tcW w:w="116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D60D20">
            <w:pPr>
              <w:jc w:val="center"/>
              <w:rPr>
                <w:rFonts w:hint="eastAsia" w:ascii="宋体" w:hAnsi="宋体" w:eastAsia="宋体" w:cs="宋体"/>
                <w:sz w:val="22"/>
                <w:szCs w:val="22"/>
              </w:rPr>
            </w:pP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F84D9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2"/>
                <w:szCs w:val="22"/>
              </w:rPr>
            </w:pPr>
            <w:r>
              <w:rPr>
                <w:rFonts w:hint="eastAsia" w:ascii="宋体" w:hAnsi="宋体" w:eastAsia="宋体" w:cs="宋体"/>
                <w:sz w:val="22"/>
                <w:szCs w:val="22"/>
                <w:vertAlign w:val="baseline"/>
                <w:lang w:val="en-US" w:eastAsia="zh-CN"/>
              </w:rPr>
              <w:t>群众对河湖长制知晓度</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C07392">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44738B">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46E393">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w:t>
            </w:r>
          </w:p>
        </w:tc>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1991B5">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w:t>
            </w:r>
          </w:p>
        </w:tc>
      </w:tr>
      <w:tr w14:paraId="71744485">
        <w:tblPrEx>
          <w:tblCellMar>
            <w:top w:w="0" w:type="dxa"/>
            <w:left w:w="0" w:type="dxa"/>
            <w:bottom w:w="0" w:type="dxa"/>
            <w:right w:w="0" w:type="dxa"/>
          </w:tblCellMar>
        </w:tblPrEx>
        <w:trPr>
          <w:trHeight w:val="813"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AE2743">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16</w:t>
            </w:r>
          </w:p>
        </w:tc>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E5C308">
            <w:pPr>
              <w:jc w:val="center"/>
              <w:rPr>
                <w:rFonts w:hint="eastAsia" w:ascii="宋体" w:hAnsi="宋体" w:eastAsia="宋体" w:cs="宋体"/>
                <w:i w:val="0"/>
                <w:color w:val="000000"/>
                <w:kern w:val="0"/>
                <w:sz w:val="22"/>
                <w:szCs w:val="22"/>
                <w:u w:val="none"/>
                <w:lang w:val="en-US" w:eastAsia="zh-CN" w:bidi="ar"/>
              </w:rPr>
            </w:pPr>
          </w:p>
        </w:tc>
        <w:tc>
          <w:tcPr>
            <w:tcW w:w="11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18C741">
            <w:pPr>
              <w:keepNext w:val="0"/>
              <w:keepLines w:val="0"/>
              <w:widowControl/>
              <w:suppressLineNumbers w:val="0"/>
              <w:jc w:val="center"/>
              <w:textAlignment w:val="center"/>
              <w:rPr>
                <w:rFonts w:hint="eastAsia" w:ascii="宋体" w:hAnsi="宋体" w:eastAsia="宋体" w:cs="宋体"/>
                <w:sz w:val="22"/>
                <w:szCs w:val="22"/>
              </w:rPr>
            </w:pPr>
            <w:r>
              <w:rPr>
                <w:rFonts w:hint="eastAsia" w:ascii="宋体" w:hAnsi="宋体" w:eastAsia="宋体" w:cs="宋体"/>
                <w:i w:val="0"/>
                <w:color w:val="000000"/>
                <w:kern w:val="0"/>
                <w:sz w:val="22"/>
                <w:szCs w:val="22"/>
                <w:u w:val="none"/>
                <w:lang w:val="en-US" w:eastAsia="zh-CN" w:bidi="ar"/>
              </w:rPr>
              <w:t>满意度</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EEEB6B">
            <w:pPr>
              <w:keepNext w:val="0"/>
              <w:keepLines w:val="0"/>
              <w:widowControl/>
              <w:suppressLineNumbers w:val="0"/>
              <w:jc w:val="center"/>
              <w:textAlignment w:val="center"/>
              <w:rPr>
                <w:rFonts w:hint="eastAsia" w:ascii="宋体" w:hAnsi="宋体" w:eastAsia="宋体" w:cs="宋体"/>
                <w:sz w:val="22"/>
                <w:szCs w:val="22"/>
              </w:rPr>
            </w:pPr>
            <w:r>
              <w:rPr>
                <w:rFonts w:hint="eastAsia" w:ascii="宋体" w:hAnsi="宋体" w:eastAsia="宋体" w:cs="宋体"/>
                <w:i w:val="0"/>
                <w:color w:val="000000"/>
                <w:kern w:val="0"/>
                <w:sz w:val="22"/>
                <w:szCs w:val="22"/>
                <w:u w:val="none"/>
                <w:lang w:val="en-US" w:eastAsia="zh-CN" w:bidi="ar"/>
              </w:rPr>
              <w:t>受益群众满意度</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031892">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9B0089">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A8A3BD">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4.74</w:t>
            </w:r>
          </w:p>
        </w:tc>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BCA78B">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4.74%</w:t>
            </w:r>
          </w:p>
        </w:tc>
      </w:tr>
      <w:tr w14:paraId="2CB5437B">
        <w:tblPrEx>
          <w:tblCellMar>
            <w:top w:w="0" w:type="dxa"/>
            <w:left w:w="0" w:type="dxa"/>
            <w:bottom w:w="0" w:type="dxa"/>
            <w:right w:w="0" w:type="dxa"/>
          </w:tblCellMar>
        </w:tblPrEx>
        <w:trPr>
          <w:trHeight w:val="561"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9A766E">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17</w:t>
            </w:r>
          </w:p>
        </w:tc>
        <w:tc>
          <w:tcPr>
            <w:tcW w:w="398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16232D">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合计</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BA1539">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2F7FFF">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100</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3A3E64">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eastAsia="宋体" w:cs="Times New Roman"/>
                <w:i w:val="0"/>
                <w:color w:val="000000"/>
                <w:kern w:val="0"/>
                <w:sz w:val="22"/>
                <w:szCs w:val="22"/>
                <w:u w:val="none"/>
                <w:lang w:val="en-US" w:eastAsia="zh-CN" w:bidi="ar"/>
              </w:rPr>
              <w:t>94.01</w:t>
            </w:r>
          </w:p>
        </w:tc>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299FAA">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eastAsia="宋体" w:cs="Times New Roman"/>
                <w:i w:val="0"/>
                <w:color w:val="000000"/>
                <w:kern w:val="0"/>
                <w:sz w:val="22"/>
                <w:szCs w:val="22"/>
                <w:u w:val="none"/>
                <w:lang w:val="en-US" w:eastAsia="zh-CN" w:bidi="ar"/>
              </w:rPr>
              <w:t>94.01%</w:t>
            </w:r>
          </w:p>
        </w:tc>
      </w:tr>
    </w:tbl>
    <w:p w14:paraId="56EB065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cs="Times New Roman"/>
          <w:sz w:val="32"/>
          <w:szCs w:val="32"/>
          <w:lang w:val="en-US" w:eastAsia="zh-CN"/>
        </w:rPr>
      </w:pPr>
      <w:r>
        <w:rPr>
          <w:rFonts w:hint="default" w:ascii="Times New Roman" w:hAnsi="Times New Roman" w:eastAsia="黑体" w:cs="Times New Roman"/>
          <w:szCs w:val="32"/>
          <w:lang w:eastAsia="zh-CN"/>
        </w:rPr>
        <w:t>四、</w:t>
      </w:r>
      <w:r>
        <w:rPr>
          <w:rFonts w:hint="default" w:ascii="Times New Roman" w:hAnsi="Times New Roman" w:eastAsia="黑体" w:cs="Times New Roman"/>
          <w:szCs w:val="32"/>
        </w:rPr>
        <w:t>绩效评价指标分析</w:t>
      </w:r>
      <w:bookmarkStart w:id="0" w:name="_GoBack"/>
      <w:bookmarkEnd w:id="0"/>
    </w:p>
    <w:p w14:paraId="396B9B17">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default" w:ascii="Times New Roman" w:hAnsi="Times New Roman" w:eastAsia="方正小标宋简体" w:cs="Times New Roman"/>
          <w:b w:val="0"/>
          <w:bCs w:val="0"/>
          <w:color w:val="auto"/>
          <w:kern w:val="0"/>
          <w:sz w:val="36"/>
          <w:szCs w:val="36"/>
          <w:highlight w:val="none"/>
          <w:lang w:val="en-US" w:eastAsia="zh-CN"/>
        </w:rPr>
      </w:pPr>
      <w:r>
        <w:rPr>
          <w:rFonts w:hint="default" w:ascii="Times New Roman" w:hAnsi="Times New Roman" w:cs="Times New Roman"/>
          <w:sz w:val="32"/>
          <w:szCs w:val="32"/>
          <w:lang w:val="en-US" w:eastAsia="zh-CN"/>
        </w:rPr>
        <w:t>项目绩效指标评价情况见下表：</w:t>
      </w:r>
      <w:r>
        <w:rPr>
          <w:rFonts w:hint="default" w:ascii="Times New Roman" w:hAnsi="Times New Roman" w:eastAsia="方正小标宋简体" w:cs="Times New Roman"/>
          <w:b w:val="0"/>
          <w:bCs w:val="0"/>
          <w:color w:val="auto"/>
          <w:kern w:val="0"/>
          <w:sz w:val="36"/>
          <w:szCs w:val="36"/>
          <w:highlight w:val="none"/>
          <w:lang w:val="en-US" w:eastAsia="zh-CN"/>
        </w:rPr>
        <w:t xml:space="preserve"> </w:t>
      </w:r>
    </w:p>
    <w:tbl>
      <w:tblPr>
        <w:tblStyle w:val="10"/>
        <w:tblW w:w="919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82"/>
        <w:gridCol w:w="735"/>
        <w:gridCol w:w="735"/>
        <w:gridCol w:w="1350"/>
        <w:gridCol w:w="808"/>
        <w:gridCol w:w="1491"/>
        <w:gridCol w:w="1016"/>
        <w:gridCol w:w="780"/>
        <w:gridCol w:w="990"/>
        <w:gridCol w:w="705"/>
      </w:tblGrid>
      <w:tr w14:paraId="4BE13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205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7E88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项目名称</w:t>
            </w:r>
          </w:p>
        </w:tc>
        <w:tc>
          <w:tcPr>
            <w:tcW w:w="7140"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4A46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保障运转类-河长制工作经费</w:t>
            </w:r>
          </w:p>
        </w:tc>
      </w:tr>
      <w:tr w14:paraId="7B6CE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205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8257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主管部门</w:t>
            </w:r>
          </w:p>
        </w:tc>
        <w:tc>
          <w:tcPr>
            <w:tcW w:w="364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AA88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067-六安市水利局</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1AEC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实施单位</w:t>
            </w:r>
          </w:p>
        </w:tc>
        <w:tc>
          <w:tcPr>
            <w:tcW w:w="24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7A03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067001-六安市水利局</w:t>
            </w:r>
          </w:p>
        </w:tc>
      </w:tr>
      <w:tr w14:paraId="3E336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205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389B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项目期限</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92B3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3年</w:t>
            </w:r>
          </w:p>
        </w:tc>
        <w:tc>
          <w:tcPr>
            <w:tcW w:w="22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29FB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其中：建设期限</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4B5E6">
            <w:pPr>
              <w:jc w:val="center"/>
              <w:rPr>
                <w:rFonts w:hint="eastAsia" w:ascii="宋体" w:hAnsi="宋体" w:eastAsia="宋体" w:cs="宋体"/>
                <w:i w:val="0"/>
                <w:color w:val="000000"/>
                <w:sz w:val="24"/>
                <w:szCs w:val="24"/>
                <w:u w:val="none"/>
              </w:rPr>
            </w:pP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0DEE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运营期限</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84633">
            <w:pPr>
              <w:jc w:val="center"/>
              <w:rPr>
                <w:rFonts w:hint="eastAsia" w:ascii="宋体" w:hAnsi="宋体" w:eastAsia="宋体" w:cs="宋体"/>
                <w:i w:val="0"/>
                <w:color w:val="000000"/>
                <w:sz w:val="24"/>
                <w:szCs w:val="24"/>
                <w:u w:val="none"/>
              </w:rPr>
            </w:pPr>
          </w:p>
        </w:tc>
      </w:tr>
      <w:tr w14:paraId="1BED5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205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9897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资金投向领域</w:t>
            </w:r>
          </w:p>
        </w:tc>
        <w:tc>
          <w:tcPr>
            <w:tcW w:w="7140"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9271">
            <w:pPr>
              <w:jc w:val="center"/>
              <w:rPr>
                <w:rFonts w:hint="eastAsia" w:ascii="宋体" w:hAnsi="宋体" w:eastAsia="宋体" w:cs="宋体"/>
                <w:i w:val="0"/>
                <w:color w:val="000000"/>
                <w:sz w:val="24"/>
                <w:szCs w:val="24"/>
                <w:u w:val="none"/>
              </w:rPr>
            </w:pPr>
          </w:p>
        </w:tc>
      </w:tr>
      <w:tr w14:paraId="73DD3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2052" w:type="dxa"/>
            <w:gridSpan w:val="3"/>
            <w:vMerge w:val="restart"/>
            <w:tcBorders>
              <w:top w:val="single" w:color="000000" w:sz="4" w:space="0"/>
              <w:left w:val="single" w:color="000000" w:sz="4" w:space="0"/>
              <w:bottom w:val="nil"/>
              <w:right w:val="single" w:color="000000" w:sz="4" w:space="0"/>
            </w:tcBorders>
            <w:shd w:val="clear" w:color="auto" w:fill="auto"/>
            <w:vAlign w:val="center"/>
          </w:tcPr>
          <w:p w14:paraId="3C2717F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                    （万元）</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79EB6">
            <w:pPr>
              <w:jc w:val="center"/>
              <w:rPr>
                <w:rFonts w:hint="eastAsia" w:ascii="宋体" w:hAnsi="宋体" w:eastAsia="宋体" w:cs="宋体"/>
                <w:i w:val="0"/>
                <w:color w:val="000000"/>
                <w:sz w:val="24"/>
                <w:szCs w:val="24"/>
                <w:u w:val="none"/>
              </w:rPr>
            </w:pPr>
          </w:p>
        </w:tc>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AEC1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年初预算数</w:t>
            </w: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0691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全年预算数</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C916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全年执行数</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D3EE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分值 </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4DE8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执行率</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97C9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得分</w:t>
            </w:r>
          </w:p>
        </w:tc>
      </w:tr>
      <w:tr w14:paraId="6CAE6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2052" w:type="dxa"/>
            <w:gridSpan w:val="3"/>
            <w:vMerge w:val="continue"/>
            <w:tcBorders>
              <w:top w:val="single" w:color="000000" w:sz="4" w:space="0"/>
              <w:left w:val="single" w:color="000000" w:sz="4" w:space="0"/>
              <w:bottom w:val="nil"/>
              <w:right w:val="single" w:color="000000" w:sz="4" w:space="0"/>
            </w:tcBorders>
            <w:shd w:val="clear" w:color="auto" w:fill="auto"/>
            <w:vAlign w:val="center"/>
          </w:tcPr>
          <w:p w14:paraId="282F3CB9">
            <w:pPr>
              <w:jc w:val="center"/>
              <w:rPr>
                <w:rFonts w:hint="eastAsia" w:ascii="宋体" w:hAnsi="宋体" w:eastAsia="宋体" w:cs="宋体"/>
                <w:i w:val="0"/>
                <w:color w:val="000000"/>
                <w:sz w:val="24"/>
                <w:szCs w:val="24"/>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2942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年度资金总额：</w:t>
            </w:r>
          </w:p>
        </w:tc>
        <w:tc>
          <w:tcPr>
            <w:tcW w:w="808" w:type="dxa"/>
            <w:tcBorders>
              <w:top w:val="single" w:color="000000" w:sz="4" w:space="0"/>
              <w:left w:val="single" w:color="000000" w:sz="4" w:space="0"/>
              <w:bottom w:val="nil"/>
              <w:right w:val="single" w:color="000000" w:sz="4" w:space="0"/>
            </w:tcBorders>
            <w:shd w:val="clear" w:color="auto" w:fill="auto"/>
            <w:noWrap/>
            <w:vAlign w:val="center"/>
          </w:tcPr>
          <w:p w14:paraId="459F17D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63.10</w:t>
            </w:r>
          </w:p>
        </w:tc>
        <w:tc>
          <w:tcPr>
            <w:tcW w:w="1491" w:type="dxa"/>
            <w:tcBorders>
              <w:top w:val="single" w:color="000000" w:sz="4" w:space="0"/>
              <w:left w:val="single" w:color="000000" w:sz="4" w:space="0"/>
              <w:bottom w:val="nil"/>
              <w:right w:val="single" w:color="000000" w:sz="4" w:space="0"/>
            </w:tcBorders>
            <w:shd w:val="clear" w:color="auto" w:fill="auto"/>
            <w:noWrap/>
            <w:vAlign w:val="center"/>
          </w:tcPr>
          <w:p w14:paraId="6A49FC8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63.10</w:t>
            </w:r>
          </w:p>
        </w:tc>
        <w:tc>
          <w:tcPr>
            <w:tcW w:w="1016" w:type="dxa"/>
            <w:tcBorders>
              <w:top w:val="single" w:color="000000" w:sz="4" w:space="0"/>
              <w:left w:val="single" w:color="000000" w:sz="4" w:space="0"/>
              <w:bottom w:val="nil"/>
              <w:right w:val="single" w:color="000000" w:sz="4" w:space="0"/>
            </w:tcBorders>
            <w:shd w:val="clear" w:color="auto" w:fill="auto"/>
            <w:noWrap/>
            <w:vAlign w:val="center"/>
          </w:tcPr>
          <w:p w14:paraId="123C5E4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58.48</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AF46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253C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92.67%</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8423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9.27</w:t>
            </w:r>
          </w:p>
        </w:tc>
      </w:tr>
      <w:tr w14:paraId="7A47D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2052" w:type="dxa"/>
            <w:gridSpan w:val="3"/>
            <w:vMerge w:val="continue"/>
            <w:tcBorders>
              <w:top w:val="single" w:color="000000" w:sz="4" w:space="0"/>
              <w:left w:val="single" w:color="000000" w:sz="4" w:space="0"/>
              <w:bottom w:val="nil"/>
              <w:right w:val="single" w:color="000000" w:sz="4" w:space="0"/>
            </w:tcBorders>
            <w:shd w:val="clear" w:color="auto" w:fill="auto"/>
            <w:vAlign w:val="center"/>
          </w:tcPr>
          <w:p w14:paraId="4943A0DC">
            <w:pPr>
              <w:jc w:val="center"/>
              <w:rPr>
                <w:rFonts w:hint="eastAsia" w:ascii="宋体" w:hAnsi="宋体" w:eastAsia="宋体" w:cs="宋体"/>
                <w:i w:val="0"/>
                <w:color w:val="000000"/>
                <w:sz w:val="24"/>
                <w:szCs w:val="24"/>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8581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其中：本年财政拨款</w:t>
            </w:r>
          </w:p>
        </w:tc>
        <w:tc>
          <w:tcPr>
            <w:tcW w:w="808" w:type="dxa"/>
            <w:tcBorders>
              <w:top w:val="single" w:color="000000" w:sz="4" w:space="0"/>
              <w:left w:val="single" w:color="000000" w:sz="4" w:space="0"/>
              <w:bottom w:val="nil"/>
              <w:right w:val="single" w:color="000000" w:sz="4" w:space="0"/>
            </w:tcBorders>
            <w:shd w:val="clear" w:color="auto" w:fill="auto"/>
            <w:noWrap/>
            <w:vAlign w:val="center"/>
          </w:tcPr>
          <w:p w14:paraId="5600DDD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63.10</w:t>
            </w:r>
          </w:p>
        </w:tc>
        <w:tc>
          <w:tcPr>
            <w:tcW w:w="1491" w:type="dxa"/>
            <w:tcBorders>
              <w:top w:val="single" w:color="000000" w:sz="4" w:space="0"/>
              <w:left w:val="single" w:color="000000" w:sz="4" w:space="0"/>
              <w:bottom w:val="nil"/>
              <w:right w:val="single" w:color="000000" w:sz="4" w:space="0"/>
            </w:tcBorders>
            <w:shd w:val="clear" w:color="auto" w:fill="auto"/>
            <w:noWrap/>
            <w:vAlign w:val="center"/>
          </w:tcPr>
          <w:p w14:paraId="571133F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63.10</w:t>
            </w:r>
          </w:p>
        </w:tc>
        <w:tc>
          <w:tcPr>
            <w:tcW w:w="1016" w:type="dxa"/>
            <w:tcBorders>
              <w:top w:val="single" w:color="000000" w:sz="4" w:space="0"/>
              <w:left w:val="single" w:color="000000" w:sz="4" w:space="0"/>
              <w:bottom w:val="nil"/>
              <w:right w:val="single" w:color="000000" w:sz="4" w:space="0"/>
            </w:tcBorders>
            <w:shd w:val="clear" w:color="auto" w:fill="auto"/>
            <w:noWrap/>
            <w:vAlign w:val="center"/>
          </w:tcPr>
          <w:p w14:paraId="1CB6260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58.48</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0E38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7EFFF">
            <w:pPr>
              <w:jc w:val="center"/>
              <w:rPr>
                <w:rFonts w:hint="eastAsia" w:ascii="宋体" w:hAnsi="宋体" w:eastAsia="宋体" w:cs="宋体"/>
                <w:i w:val="0"/>
                <w:color w:val="000000"/>
                <w:sz w:val="24"/>
                <w:szCs w:val="24"/>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A5530">
            <w:pPr>
              <w:jc w:val="center"/>
              <w:rPr>
                <w:rFonts w:hint="eastAsia" w:ascii="宋体" w:hAnsi="宋体" w:eastAsia="宋体" w:cs="宋体"/>
                <w:i w:val="0"/>
                <w:color w:val="000000"/>
                <w:sz w:val="24"/>
                <w:szCs w:val="24"/>
                <w:u w:val="none"/>
              </w:rPr>
            </w:pPr>
          </w:p>
        </w:tc>
      </w:tr>
      <w:tr w14:paraId="2A040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2052" w:type="dxa"/>
            <w:gridSpan w:val="3"/>
            <w:vMerge w:val="continue"/>
            <w:tcBorders>
              <w:top w:val="single" w:color="000000" w:sz="4" w:space="0"/>
              <w:left w:val="single" w:color="000000" w:sz="4" w:space="0"/>
              <w:bottom w:val="nil"/>
              <w:right w:val="single" w:color="000000" w:sz="4" w:space="0"/>
            </w:tcBorders>
            <w:shd w:val="clear" w:color="auto" w:fill="auto"/>
            <w:vAlign w:val="center"/>
          </w:tcPr>
          <w:p w14:paraId="3B130B75">
            <w:pPr>
              <w:jc w:val="center"/>
              <w:rPr>
                <w:rFonts w:hint="eastAsia" w:ascii="宋体" w:hAnsi="宋体" w:eastAsia="宋体" w:cs="宋体"/>
                <w:i w:val="0"/>
                <w:color w:val="000000"/>
                <w:sz w:val="24"/>
                <w:szCs w:val="24"/>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CE85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专项债券资金</w:t>
            </w:r>
          </w:p>
        </w:tc>
        <w:tc>
          <w:tcPr>
            <w:tcW w:w="808" w:type="dxa"/>
            <w:tcBorders>
              <w:top w:val="single" w:color="000000" w:sz="4" w:space="0"/>
              <w:left w:val="single" w:color="000000" w:sz="4" w:space="0"/>
              <w:bottom w:val="nil"/>
              <w:right w:val="single" w:color="000000" w:sz="4" w:space="0"/>
            </w:tcBorders>
            <w:shd w:val="clear" w:color="auto" w:fill="auto"/>
            <w:noWrap/>
            <w:vAlign w:val="center"/>
          </w:tcPr>
          <w:p w14:paraId="248FBC6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491" w:type="dxa"/>
            <w:tcBorders>
              <w:top w:val="single" w:color="000000" w:sz="4" w:space="0"/>
              <w:left w:val="single" w:color="000000" w:sz="4" w:space="0"/>
              <w:bottom w:val="nil"/>
              <w:right w:val="single" w:color="000000" w:sz="4" w:space="0"/>
            </w:tcBorders>
            <w:shd w:val="clear" w:color="auto" w:fill="auto"/>
            <w:noWrap/>
            <w:vAlign w:val="center"/>
          </w:tcPr>
          <w:p w14:paraId="79BEC9F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016" w:type="dxa"/>
            <w:tcBorders>
              <w:top w:val="single" w:color="000000" w:sz="4" w:space="0"/>
              <w:left w:val="single" w:color="000000" w:sz="4" w:space="0"/>
              <w:bottom w:val="nil"/>
              <w:right w:val="single" w:color="000000" w:sz="4" w:space="0"/>
            </w:tcBorders>
            <w:shd w:val="clear" w:color="auto" w:fill="auto"/>
            <w:noWrap/>
            <w:vAlign w:val="center"/>
          </w:tcPr>
          <w:p w14:paraId="719E8FD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DA54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96C1C">
            <w:pPr>
              <w:jc w:val="center"/>
              <w:rPr>
                <w:rFonts w:hint="eastAsia" w:ascii="宋体" w:hAnsi="宋体" w:eastAsia="宋体" w:cs="宋体"/>
                <w:i w:val="0"/>
                <w:color w:val="000000"/>
                <w:sz w:val="24"/>
                <w:szCs w:val="24"/>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3B52F">
            <w:pPr>
              <w:jc w:val="center"/>
              <w:rPr>
                <w:rFonts w:hint="eastAsia" w:ascii="宋体" w:hAnsi="宋体" w:eastAsia="宋体" w:cs="宋体"/>
                <w:i w:val="0"/>
                <w:color w:val="000000"/>
                <w:sz w:val="24"/>
                <w:szCs w:val="24"/>
                <w:u w:val="none"/>
              </w:rPr>
            </w:pPr>
          </w:p>
        </w:tc>
      </w:tr>
      <w:tr w14:paraId="70C7D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2052" w:type="dxa"/>
            <w:gridSpan w:val="3"/>
            <w:vMerge w:val="continue"/>
            <w:tcBorders>
              <w:top w:val="single" w:color="000000" w:sz="4" w:space="0"/>
              <w:left w:val="single" w:color="000000" w:sz="4" w:space="0"/>
              <w:bottom w:val="nil"/>
              <w:right w:val="single" w:color="000000" w:sz="4" w:space="0"/>
            </w:tcBorders>
            <w:shd w:val="clear" w:color="auto" w:fill="auto"/>
            <w:vAlign w:val="center"/>
          </w:tcPr>
          <w:p w14:paraId="2A0E74D6">
            <w:pPr>
              <w:jc w:val="center"/>
              <w:rPr>
                <w:rFonts w:hint="eastAsia" w:ascii="宋体" w:hAnsi="宋体" w:eastAsia="宋体" w:cs="宋体"/>
                <w:i w:val="0"/>
                <w:color w:val="000000"/>
                <w:sz w:val="24"/>
                <w:szCs w:val="24"/>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640F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上年结转资金</w:t>
            </w:r>
          </w:p>
        </w:tc>
        <w:tc>
          <w:tcPr>
            <w:tcW w:w="808" w:type="dxa"/>
            <w:tcBorders>
              <w:top w:val="single" w:color="000000" w:sz="4" w:space="0"/>
              <w:left w:val="single" w:color="000000" w:sz="4" w:space="0"/>
              <w:bottom w:val="nil"/>
              <w:right w:val="single" w:color="000000" w:sz="4" w:space="0"/>
            </w:tcBorders>
            <w:shd w:val="clear" w:color="auto" w:fill="auto"/>
            <w:noWrap/>
            <w:vAlign w:val="center"/>
          </w:tcPr>
          <w:p w14:paraId="46C2623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491" w:type="dxa"/>
            <w:tcBorders>
              <w:top w:val="single" w:color="000000" w:sz="4" w:space="0"/>
              <w:left w:val="single" w:color="000000" w:sz="4" w:space="0"/>
              <w:bottom w:val="nil"/>
              <w:right w:val="single" w:color="000000" w:sz="4" w:space="0"/>
            </w:tcBorders>
            <w:shd w:val="clear" w:color="auto" w:fill="auto"/>
            <w:noWrap/>
            <w:vAlign w:val="center"/>
          </w:tcPr>
          <w:p w14:paraId="67FF645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016" w:type="dxa"/>
            <w:tcBorders>
              <w:top w:val="single" w:color="000000" w:sz="4" w:space="0"/>
              <w:left w:val="single" w:color="000000" w:sz="4" w:space="0"/>
              <w:bottom w:val="nil"/>
              <w:right w:val="single" w:color="000000" w:sz="4" w:space="0"/>
            </w:tcBorders>
            <w:shd w:val="clear" w:color="auto" w:fill="auto"/>
            <w:noWrap/>
            <w:vAlign w:val="center"/>
          </w:tcPr>
          <w:p w14:paraId="67F6A36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7F1C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51FA9">
            <w:pPr>
              <w:jc w:val="center"/>
              <w:rPr>
                <w:rFonts w:hint="eastAsia" w:ascii="宋体" w:hAnsi="宋体" w:eastAsia="宋体" w:cs="宋体"/>
                <w:i w:val="0"/>
                <w:color w:val="000000"/>
                <w:sz w:val="24"/>
                <w:szCs w:val="24"/>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9E9B9">
            <w:pPr>
              <w:jc w:val="center"/>
              <w:rPr>
                <w:rFonts w:hint="eastAsia" w:ascii="宋体" w:hAnsi="宋体" w:eastAsia="宋体" w:cs="宋体"/>
                <w:i w:val="0"/>
                <w:color w:val="000000"/>
                <w:sz w:val="24"/>
                <w:szCs w:val="24"/>
                <w:u w:val="none"/>
              </w:rPr>
            </w:pPr>
          </w:p>
        </w:tc>
      </w:tr>
      <w:tr w14:paraId="3B177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2052" w:type="dxa"/>
            <w:gridSpan w:val="3"/>
            <w:vMerge w:val="continue"/>
            <w:tcBorders>
              <w:top w:val="single" w:color="000000" w:sz="4" w:space="0"/>
              <w:left w:val="single" w:color="000000" w:sz="4" w:space="0"/>
              <w:bottom w:val="nil"/>
              <w:right w:val="single" w:color="000000" w:sz="4" w:space="0"/>
            </w:tcBorders>
            <w:shd w:val="clear" w:color="auto" w:fill="auto"/>
            <w:vAlign w:val="center"/>
          </w:tcPr>
          <w:p w14:paraId="284ADBD3">
            <w:pPr>
              <w:jc w:val="center"/>
              <w:rPr>
                <w:rFonts w:hint="eastAsia" w:ascii="宋体" w:hAnsi="宋体" w:eastAsia="宋体" w:cs="宋体"/>
                <w:i w:val="0"/>
                <w:color w:val="000000"/>
                <w:sz w:val="24"/>
                <w:szCs w:val="24"/>
                <w:u w:val="none"/>
              </w:rPr>
            </w:pPr>
          </w:p>
        </w:tc>
        <w:tc>
          <w:tcPr>
            <w:tcW w:w="1350" w:type="dxa"/>
            <w:tcBorders>
              <w:top w:val="single" w:color="000000" w:sz="4" w:space="0"/>
              <w:left w:val="single" w:color="000000" w:sz="4" w:space="0"/>
              <w:bottom w:val="nil"/>
              <w:right w:val="single" w:color="000000" w:sz="4" w:space="0"/>
            </w:tcBorders>
            <w:shd w:val="clear" w:color="auto" w:fill="auto"/>
            <w:noWrap/>
            <w:vAlign w:val="center"/>
          </w:tcPr>
          <w:p w14:paraId="6EFF97F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其他资金</w:t>
            </w:r>
          </w:p>
        </w:tc>
        <w:tc>
          <w:tcPr>
            <w:tcW w:w="808" w:type="dxa"/>
            <w:tcBorders>
              <w:top w:val="single" w:color="000000" w:sz="4" w:space="0"/>
              <w:left w:val="single" w:color="000000" w:sz="4" w:space="0"/>
              <w:bottom w:val="nil"/>
              <w:right w:val="single" w:color="000000" w:sz="4" w:space="0"/>
            </w:tcBorders>
            <w:shd w:val="clear" w:color="auto" w:fill="auto"/>
            <w:noWrap/>
            <w:vAlign w:val="center"/>
          </w:tcPr>
          <w:p w14:paraId="53D8299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491" w:type="dxa"/>
            <w:tcBorders>
              <w:top w:val="single" w:color="000000" w:sz="4" w:space="0"/>
              <w:left w:val="single" w:color="000000" w:sz="4" w:space="0"/>
              <w:bottom w:val="nil"/>
              <w:right w:val="single" w:color="000000" w:sz="4" w:space="0"/>
            </w:tcBorders>
            <w:shd w:val="clear" w:color="auto" w:fill="auto"/>
            <w:noWrap/>
            <w:vAlign w:val="center"/>
          </w:tcPr>
          <w:p w14:paraId="3705935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016" w:type="dxa"/>
            <w:tcBorders>
              <w:top w:val="single" w:color="000000" w:sz="4" w:space="0"/>
              <w:left w:val="single" w:color="000000" w:sz="4" w:space="0"/>
              <w:bottom w:val="nil"/>
              <w:right w:val="single" w:color="000000" w:sz="4" w:space="0"/>
            </w:tcBorders>
            <w:shd w:val="clear" w:color="auto" w:fill="auto"/>
            <w:noWrap/>
            <w:vAlign w:val="center"/>
          </w:tcPr>
          <w:p w14:paraId="37BA18C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0F16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12192">
            <w:pPr>
              <w:jc w:val="center"/>
              <w:rPr>
                <w:rFonts w:hint="eastAsia" w:ascii="宋体" w:hAnsi="宋体" w:eastAsia="宋体" w:cs="宋体"/>
                <w:i w:val="0"/>
                <w:color w:val="000000"/>
                <w:sz w:val="24"/>
                <w:szCs w:val="24"/>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E24B8">
            <w:pPr>
              <w:jc w:val="center"/>
              <w:rPr>
                <w:rFonts w:hint="eastAsia" w:ascii="宋体" w:hAnsi="宋体" w:eastAsia="宋体" w:cs="宋体"/>
                <w:i w:val="0"/>
                <w:color w:val="000000"/>
                <w:sz w:val="24"/>
                <w:szCs w:val="24"/>
                <w:u w:val="none"/>
              </w:rPr>
            </w:pPr>
          </w:p>
        </w:tc>
      </w:tr>
      <w:tr w14:paraId="613A4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EA0376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年度总体目标</w:t>
            </w:r>
          </w:p>
        </w:tc>
        <w:tc>
          <w:tcPr>
            <w:tcW w:w="51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1AF2C5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预期目标</w:t>
            </w:r>
          </w:p>
        </w:tc>
        <w:tc>
          <w:tcPr>
            <w:tcW w:w="349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3B07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实际完成情况</w:t>
            </w:r>
          </w:p>
        </w:tc>
      </w:tr>
      <w:tr w14:paraId="49B30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3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C22CEFD">
            <w:pPr>
              <w:jc w:val="center"/>
              <w:rPr>
                <w:rFonts w:hint="eastAsia" w:ascii="宋体" w:hAnsi="宋体" w:eastAsia="宋体" w:cs="宋体"/>
                <w:i w:val="0"/>
                <w:color w:val="000000"/>
                <w:sz w:val="24"/>
                <w:szCs w:val="24"/>
                <w:u w:val="none"/>
              </w:rPr>
            </w:pPr>
          </w:p>
        </w:tc>
        <w:tc>
          <w:tcPr>
            <w:tcW w:w="51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7E93E7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通过项目实施，推深做实河湖长制工作，加大河湖管护力度，完成本年度工作任务：落实河湖突出问题暗访巡查、市级河湖长公示牌维护及信息更新更换等。</w:t>
            </w:r>
          </w:p>
        </w:tc>
        <w:tc>
          <w:tcPr>
            <w:tcW w:w="349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FC934E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紧扣年度工作预期目标，按频次完成河湖暗访巡查及突出问题排查工作，高标准完成公示牌管护更新，确保公示牌版面完好、信息准确无误。年度各项考核任务全部如期高质量完成。</w:t>
            </w:r>
          </w:p>
        </w:tc>
      </w:tr>
      <w:tr w14:paraId="1C3F9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D38CEB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绩效指标</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9109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一级指标</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CC9E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二级指标</w:t>
            </w:r>
          </w:p>
        </w:tc>
        <w:tc>
          <w:tcPr>
            <w:tcW w:w="21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CC81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三级指标</w:t>
            </w: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9392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年度指标值</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8657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实际完成值</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A8FB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分值</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8652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得分</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F602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偏差原因分析及改进措施</w:t>
            </w:r>
          </w:p>
        </w:tc>
      </w:tr>
      <w:tr w14:paraId="02FB3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EFD07BE">
            <w:pPr>
              <w:jc w:val="center"/>
              <w:rPr>
                <w:rFonts w:hint="eastAsia" w:ascii="宋体" w:hAnsi="宋体" w:eastAsia="宋体" w:cs="宋体"/>
                <w:i w:val="0"/>
                <w:color w:val="000000"/>
                <w:sz w:val="24"/>
                <w:szCs w:val="24"/>
                <w:u w:val="none"/>
              </w:rPr>
            </w:pP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29B6C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产出指标(50分)</w:t>
            </w: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9FE09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数量指标</w:t>
            </w:r>
          </w:p>
        </w:tc>
        <w:tc>
          <w:tcPr>
            <w:tcW w:w="21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AF427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市级湖泊第三轮“一湖一策”实施方案编制</w:t>
            </w: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9E4E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＝2座</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D793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45EF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84C3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9BA6B">
            <w:pPr>
              <w:jc w:val="center"/>
              <w:rPr>
                <w:rFonts w:hint="eastAsia" w:ascii="宋体" w:hAnsi="宋体" w:eastAsia="宋体" w:cs="宋体"/>
                <w:i w:val="0"/>
                <w:color w:val="000000"/>
                <w:sz w:val="24"/>
                <w:szCs w:val="24"/>
                <w:u w:val="none"/>
              </w:rPr>
            </w:pPr>
          </w:p>
        </w:tc>
      </w:tr>
      <w:tr w14:paraId="035EC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18B3B30">
            <w:pPr>
              <w:jc w:val="center"/>
              <w:rPr>
                <w:rFonts w:hint="eastAsia" w:ascii="宋体" w:hAnsi="宋体" w:eastAsia="宋体" w:cs="宋体"/>
                <w:i w:val="0"/>
                <w:color w:val="000000"/>
                <w:sz w:val="24"/>
                <w:szCs w:val="24"/>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7C6D98">
            <w:pPr>
              <w:jc w:val="center"/>
              <w:rPr>
                <w:rFonts w:hint="eastAsia" w:ascii="宋体" w:hAnsi="宋体" w:eastAsia="宋体" w:cs="宋体"/>
                <w:i w:val="0"/>
                <w:color w:val="000000"/>
                <w:sz w:val="24"/>
                <w:szCs w:val="24"/>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4AA58D">
            <w:pPr>
              <w:jc w:val="center"/>
              <w:rPr>
                <w:rFonts w:hint="eastAsia" w:ascii="宋体" w:hAnsi="宋体" w:eastAsia="宋体" w:cs="宋体"/>
                <w:i w:val="0"/>
                <w:color w:val="000000"/>
                <w:sz w:val="24"/>
                <w:szCs w:val="24"/>
                <w:u w:val="none"/>
              </w:rPr>
            </w:pPr>
          </w:p>
        </w:tc>
        <w:tc>
          <w:tcPr>
            <w:tcW w:w="21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E6690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河湖长制暗访次数</w:t>
            </w: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BF70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＝2次</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C882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9288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16B5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0CC05">
            <w:pPr>
              <w:jc w:val="center"/>
              <w:rPr>
                <w:rFonts w:hint="eastAsia" w:ascii="宋体" w:hAnsi="宋体" w:eastAsia="宋体" w:cs="宋体"/>
                <w:i w:val="0"/>
                <w:color w:val="000000"/>
                <w:sz w:val="24"/>
                <w:szCs w:val="24"/>
                <w:u w:val="none"/>
              </w:rPr>
            </w:pPr>
          </w:p>
        </w:tc>
      </w:tr>
      <w:tr w14:paraId="0C18D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B4EF1CC">
            <w:pPr>
              <w:jc w:val="center"/>
              <w:rPr>
                <w:rFonts w:hint="eastAsia" w:ascii="宋体" w:hAnsi="宋体" w:eastAsia="宋体" w:cs="宋体"/>
                <w:i w:val="0"/>
                <w:color w:val="000000"/>
                <w:sz w:val="24"/>
                <w:szCs w:val="24"/>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873DF2">
            <w:pPr>
              <w:jc w:val="center"/>
              <w:rPr>
                <w:rFonts w:hint="eastAsia" w:ascii="宋体" w:hAnsi="宋体" w:eastAsia="宋体" w:cs="宋体"/>
                <w:i w:val="0"/>
                <w:color w:val="000000"/>
                <w:sz w:val="24"/>
                <w:szCs w:val="24"/>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7ECB98">
            <w:pPr>
              <w:jc w:val="center"/>
              <w:rPr>
                <w:rFonts w:hint="eastAsia" w:ascii="宋体" w:hAnsi="宋体" w:eastAsia="宋体" w:cs="宋体"/>
                <w:i w:val="0"/>
                <w:color w:val="000000"/>
                <w:sz w:val="24"/>
                <w:szCs w:val="24"/>
                <w:u w:val="none"/>
              </w:rPr>
            </w:pPr>
          </w:p>
        </w:tc>
        <w:tc>
          <w:tcPr>
            <w:tcW w:w="21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9E92F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河湖长公示牌维护及信息更新数量</w:t>
            </w: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B72F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≤62块</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29E9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62</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1125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ED6D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52F6B">
            <w:pPr>
              <w:jc w:val="center"/>
              <w:rPr>
                <w:rFonts w:hint="eastAsia" w:ascii="宋体" w:hAnsi="宋体" w:eastAsia="宋体" w:cs="宋体"/>
                <w:i w:val="0"/>
                <w:color w:val="000000"/>
                <w:sz w:val="24"/>
                <w:szCs w:val="24"/>
                <w:u w:val="none"/>
              </w:rPr>
            </w:pPr>
          </w:p>
        </w:tc>
      </w:tr>
      <w:tr w14:paraId="21A97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B91D441">
            <w:pPr>
              <w:jc w:val="center"/>
              <w:rPr>
                <w:rFonts w:hint="eastAsia" w:ascii="宋体" w:hAnsi="宋体" w:eastAsia="宋体" w:cs="宋体"/>
                <w:i w:val="0"/>
                <w:color w:val="000000"/>
                <w:sz w:val="24"/>
                <w:szCs w:val="24"/>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94F3E6">
            <w:pPr>
              <w:jc w:val="center"/>
              <w:rPr>
                <w:rFonts w:hint="eastAsia" w:ascii="宋体" w:hAnsi="宋体" w:eastAsia="宋体" w:cs="宋体"/>
                <w:i w:val="0"/>
                <w:color w:val="000000"/>
                <w:sz w:val="24"/>
                <w:szCs w:val="24"/>
                <w:u w:val="none"/>
              </w:rPr>
            </w:pPr>
          </w:p>
        </w:tc>
        <w:tc>
          <w:tcPr>
            <w:tcW w:w="735" w:type="dxa"/>
            <w:tcBorders>
              <w:top w:val="single" w:color="000000" w:sz="4" w:space="0"/>
              <w:left w:val="single" w:color="000000" w:sz="4" w:space="0"/>
              <w:bottom w:val="nil"/>
              <w:right w:val="single" w:color="000000" w:sz="4" w:space="0"/>
            </w:tcBorders>
            <w:shd w:val="clear" w:color="auto" w:fill="auto"/>
            <w:vAlign w:val="center"/>
          </w:tcPr>
          <w:p w14:paraId="1BCCD99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质量指标</w:t>
            </w:r>
          </w:p>
        </w:tc>
        <w:tc>
          <w:tcPr>
            <w:tcW w:w="21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69E00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河湖长制省级考核</w:t>
            </w: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069F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通过省河长办年度考核</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5289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达成预期指标</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A951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9A82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8CB08">
            <w:pPr>
              <w:jc w:val="center"/>
              <w:rPr>
                <w:rFonts w:hint="eastAsia" w:ascii="宋体" w:hAnsi="宋体" w:eastAsia="宋体" w:cs="宋体"/>
                <w:i w:val="0"/>
                <w:color w:val="000000"/>
                <w:sz w:val="24"/>
                <w:szCs w:val="24"/>
                <w:u w:val="none"/>
              </w:rPr>
            </w:pPr>
          </w:p>
        </w:tc>
      </w:tr>
      <w:tr w14:paraId="78962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F8D984F">
            <w:pPr>
              <w:jc w:val="center"/>
              <w:rPr>
                <w:rFonts w:hint="eastAsia" w:ascii="宋体" w:hAnsi="宋体" w:eastAsia="宋体" w:cs="宋体"/>
                <w:i w:val="0"/>
                <w:color w:val="000000"/>
                <w:sz w:val="24"/>
                <w:szCs w:val="24"/>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0EAB6B">
            <w:pPr>
              <w:jc w:val="center"/>
              <w:rPr>
                <w:rFonts w:hint="eastAsia" w:ascii="宋体" w:hAnsi="宋体" w:eastAsia="宋体" w:cs="宋体"/>
                <w:i w:val="0"/>
                <w:color w:val="000000"/>
                <w:sz w:val="24"/>
                <w:szCs w:val="24"/>
                <w:u w:val="none"/>
              </w:rPr>
            </w:pPr>
          </w:p>
        </w:tc>
        <w:tc>
          <w:tcPr>
            <w:tcW w:w="735" w:type="dxa"/>
            <w:tcBorders>
              <w:top w:val="single" w:color="000000" w:sz="4" w:space="0"/>
              <w:left w:val="single" w:color="000000" w:sz="4" w:space="0"/>
              <w:bottom w:val="nil"/>
              <w:right w:val="single" w:color="000000" w:sz="4" w:space="0"/>
            </w:tcBorders>
            <w:shd w:val="clear" w:color="auto" w:fill="auto"/>
            <w:vAlign w:val="center"/>
          </w:tcPr>
          <w:p w14:paraId="4368EA7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时效指标</w:t>
            </w:r>
          </w:p>
        </w:tc>
        <w:tc>
          <w:tcPr>
            <w:tcW w:w="21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A9154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省河长办、市委市政府等安排任务</w:t>
            </w: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4A2E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2025年12月20日</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A07A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达成预期指标</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C206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5879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2E68C">
            <w:pPr>
              <w:jc w:val="center"/>
              <w:rPr>
                <w:rFonts w:hint="eastAsia" w:ascii="宋体" w:hAnsi="宋体" w:eastAsia="宋体" w:cs="宋体"/>
                <w:i w:val="0"/>
                <w:color w:val="000000"/>
                <w:sz w:val="24"/>
                <w:szCs w:val="24"/>
                <w:u w:val="none"/>
              </w:rPr>
            </w:pPr>
          </w:p>
        </w:tc>
      </w:tr>
      <w:tr w14:paraId="10A39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D052745">
            <w:pPr>
              <w:jc w:val="center"/>
              <w:rPr>
                <w:rFonts w:hint="eastAsia" w:ascii="宋体" w:hAnsi="宋体" w:eastAsia="宋体" w:cs="宋体"/>
                <w:i w:val="0"/>
                <w:color w:val="000000"/>
                <w:sz w:val="24"/>
                <w:szCs w:val="24"/>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CEEE69">
            <w:pPr>
              <w:jc w:val="center"/>
              <w:rPr>
                <w:rFonts w:hint="eastAsia" w:ascii="宋体" w:hAnsi="宋体" w:eastAsia="宋体" w:cs="宋体"/>
                <w:i w:val="0"/>
                <w:color w:val="000000"/>
                <w:sz w:val="24"/>
                <w:szCs w:val="24"/>
                <w:u w:val="none"/>
              </w:rPr>
            </w:pPr>
          </w:p>
        </w:tc>
        <w:tc>
          <w:tcPr>
            <w:tcW w:w="735" w:type="dxa"/>
            <w:vMerge w:val="restart"/>
            <w:tcBorders>
              <w:top w:val="single" w:color="000000" w:sz="4" w:space="0"/>
              <w:left w:val="single" w:color="000000" w:sz="4" w:space="0"/>
              <w:bottom w:val="nil"/>
              <w:right w:val="single" w:color="000000" w:sz="4" w:space="0"/>
            </w:tcBorders>
            <w:shd w:val="clear" w:color="auto" w:fill="auto"/>
            <w:vAlign w:val="center"/>
          </w:tcPr>
          <w:p w14:paraId="483BB46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成本指标</w:t>
            </w:r>
          </w:p>
        </w:tc>
        <w:tc>
          <w:tcPr>
            <w:tcW w:w="21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55D87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河湖长制暗访巡查及水质监测费用</w:t>
            </w: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7F4A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≤20万元</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8C56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19.8</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CBDC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F47F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7EF8C">
            <w:pPr>
              <w:jc w:val="center"/>
              <w:rPr>
                <w:rFonts w:hint="eastAsia" w:ascii="宋体" w:hAnsi="宋体" w:eastAsia="宋体" w:cs="宋体"/>
                <w:i w:val="0"/>
                <w:color w:val="000000"/>
                <w:sz w:val="24"/>
                <w:szCs w:val="24"/>
                <w:u w:val="none"/>
              </w:rPr>
            </w:pPr>
          </w:p>
        </w:tc>
      </w:tr>
      <w:tr w14:paraId="0274A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D967C85">
            <w:pPr>
              <w:jc w:val="center"/>
              <w:rPr>
                <w:rFonts w:hint="eastAsia" w:ascii="宋体" w:hAnsi="宋体" w:eastAsia="宋体" w:cs="宋体"/>
                <w:i w:val="0"/>
                <w:color w:val="000000"/>
                <w:sz w:val="24"/>
                <w:szCs w:val="24"/>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09AFC6">
            <w:pPr>
              <w:jc w:val="center"/>
              <w:rPr>
                <w:rFonts w:hint="eastAsia" w:ascii="宋体" w:hAnsi="宋体" w:eastAsia="宋体" w:cs="宋体"/>
                <w:i w:val="0"/>
                <w:color w:val="000000"/>
                <w:sz w:val="24"/>
                <w:szCs w:val="24"/>
                <w:u w:val="none"/>
              </w:rPr>
            </w:pPr>
          </w:p>
        </w:tc>
        <w:tc>
          <w:tcPr>
            <w:tcW w:w="735" w:type="dxa"/>
            <w:vMerge w:val="continue"/>
            <w:tcBorders>
              <w:top w:val="single" w:color="000000" w:sz="4" w:space="0"/>
              <w:left w:val="single" w:color="000000" w:sz="4" w:space="0"/>
              <w:bottom w:val="nil"/>
              <w:right w:val="single" w:color="000000" w:sz="4" w:space="0"/>
            </w:tcBorders>
            <w:shd w:val="clear" w:color="auto" w:fill="auto"/>
            <w:vAlign w:val="center"/>
          </w:tcPr>
          <w:p w14:paraId="406F3919">
            <w:pPr>
              <w:jc w:val="center"/>
              <w:rPr>
                <w:rFonts w:hint="eastAsia" w:ascii="宋体" w:hAnsi="宋体" w:eastAsia="宋体" w:cs="宋体"/>
                <w:i w:val="0"/>
                <w:color w:val="000000"/>
                <w:sz w:val="24"/>
                <w:szCs w:val="24"/>
                <w:u w:val="none"/>
              </w:rPr>
            </w:pPr>
          </w:p>
        </w:tc>
        <w:tc>
          <w:tcPr>
            <w:tcW w:w="21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CDA13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河湖长公示牌维修养护及信息更新更换费用</w:t>
            </w: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E659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≤3.1万元</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6F16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2.675</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F7FB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7FD9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AE03F">
            <w:pPr>
              <w:jc w:val="center"/>
              <w:rPr>
                <w:rFonts w:hint="eastAsia" w:ascii="宋体" w:hAnsi="宋体" w:eastAsia="宋体" w:cs="宋体"/>
                <w:i w:val="0"/>
                <w:color w:val="000000"/>
                <w:sz w:val="24"/>
                <w:szCs w:val="24"/>
                <w:u w:val="none"/>
              </w:rPr>
            </w:pPr>
          </w:p>
        </w:tc>
      </w:tr>
      <w:tr w14:paraId="49275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A0DE95F">
            <w:pPr>
              <w:jc w:val="center"/>
              <w:rPr>
                <w:rFonts w:hint="eastAsia" w:ascii="宋体" w:hAnsi="宋体" w:eastAsia="宋体" w:cs="宋体"/>
                <w:i w:val="0"/>
                <w:color w:val="000000"/>
                <w:sz w:val="24"/>
                <w:szCs w:val="24"/>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EBECED">
            <w:pPr>
              <w:jc w:val="center"/>
              <w:rPr>
                <w:rFonts w:hint="eastAsia" w:ascii="宋体" w:hAnsi="宋体" w:eastAsia="宋体" w:cs="宋体"/>
                <w:i w:val="0"/>
                <w:color w:val="000000"/>
                <w:sz w:val="24"/>
                <w:szCs w:val="24"/>
                <w:u w:val="none"/>
              </w:rPr>
            </w:pPr>
          </w:p>
        </w:tc>
        <w:tc>
          <w:tcPr>
            <w:tcW w:w="735" w:type="dxa"/>
            <w:vMerge w:val="continue"/>
            <w:tcBorders>
              <w:top w:val="single" w:color="000000" w:sz="4" w:space="0"/>
              <w:left w:val="single" w:color="000000" w:sz="4" w:space="0"/>
              <w:bottom w:val="nil"/>
              <w:right w:val="single" w:color="000000" w:sz="4" w:space="0"/>
            </w:tcBorders>
            <w:shd w:val="clear" w:color="auto" w:fill="auto"/>
            <w:vAlign w:val="center"/>
          </w:tcPr>
          <w:p w14:paraId="0FB15E7E">
            <w:pPr>
              <w:jc w:val="center"/>
              <w:rPr>
                <w:rFonts w:hint="eastAsia" w:ascii="宋体" w:hAnsi="宋体" w:eastAsia="宋体" w:cs="宋体"/>
                <w:i w:val="0"/>
                <w:color w:val="000000"/>
                <w:sz w:val="24"/>
                <w:szCs w:val="24"/>
                <w:u w:val="none"/>
              </w:rPr>
            </w:pPr>
          </w:p>
        </w:tc>
        <w:tc>
          <w:tcPr>
            <w:tcW w:w="21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EA722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河湖突出问题警示片拍摄制作费用</w:t>
            </w: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0499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≤10万元</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510B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4D76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09E9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17EA6">
            <w:pPr>
              <w:jc w:val="center"/>
              <w:rPr>
                <w:rFonts w:hint="eastAsia" w:ascii="宋体" w:hAnsi="宋体" w:eastAsia="宋体" w:cs="宋体"/>
                <w:i w:val="0"/>
                <w:color w:val="000000"/>
                <w:sz w:val="24"/>
                <w:szCs w:val="24"/>
                <w:u w:val="none"/>
              </w:rPr>
            </w:pPr>
          </w:p>
        </w:tc>
      </w:tr>
      <w:tr w14:paraId="4A143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06AC0E9">
            <w:pPr>
              <w:jc w:val="center"/>
              <w:rPr>
                <w:rFonts w:hint="eastAsia" w:ascii="宋体" w:hAnsi="宋体" w:eastAsia="宋体" w:cs="宋体"/>
                <w:i w:val="0"/>
                <w:color w:val="000000"/>
                <w:sz w:val="24"/>
                <w:szCs w:val="24"/>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4DD8F2">
            <w:pPr>
              <w:jc w:val="center"/>
              <w:rPr>
                <w:rFonts w:hint="eastAsia" w:ascii="宋体" w:hAnsi="宋体" w:eastAsia="宋体" w:cs="宋体"/>
                <w:i w:val="0"/>
                <w:color w:val="000000"/>
                <w:sz w:val="24"/>
                <w:szCs w:val="24"/>
                <w:u w:val="none"/>
              </w:rPr>
            </w:pPr>
          </w:p>
        </w:tc>
        <w:tc>
          <w:tcPr>
            <w:tcW w:w="735" w:type="dxa"/>
            <w:vMerge w:val="continue"/>
            <w:tcBorders>
              <w:top w:val="single" w:color="000000" w:sz="4" w:space="0"/>
              <w:left w:val="single" w:color="000000" w:sz="4" w:space="0"/>
              <w:bottom w:val="nil"/>
              <w:right w:val="single" w:color="000000" w:sz="4" w:space="0"/>
            </w:tcBorders>
            <w:shd w:val="clear" w:color="auto" w:fill="auto"/>
            <w:vAlign w:val="center"/>
          </w:tcPr>
          <w:p w14:paraId="73DBDC75">
            <w:pPr>
              <w:jc w:val="center"/>
              <w:rPr>
                <w:rFonts w:hint="eastAsia" w:ascii="宋体" w:hAnsi="宋体" w:eastAsia="宋体" w:cs="宋体"/>
                <w:i w:val="0"/>
                <w:color w:val="000000"/>
                <w:sz w:val="24"/>
                <w:szCs w:val="24"/>
                <w:u w:val="none"/>
              </w:rPr>
            </w:pPr>
          </w:p>
        </w:tc>
        <w:tc>
          <w:tcPr>
            <w:tcW w:w="21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437AF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市级湖泊新一轮“一河一策”实施方案编制费用</w:t>
            </w: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7815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≤30万元</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6824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E771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777D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24B61">
            <w:pPr>
              <w:jc w:val="center"/>
              <w:rPr>
                <w:rFonts w:hint="eastAsia" w:ascii="宋体" w:hAnsi="宋体" w:eastAsia="宋体" w:cs="宋体"/>
                <w:i w:val="0"/>
                <w:color w:val="000000"/>
                <w:sz w:val="24"/>
                <w:szCs w:val="24"/>
                <w:u w:val="none"/>
              </w:rPr>
            </w:pPr>
          </w:p>
        </w:tc>
      </w:tr>
      <w:tr w14:paraId="75CE0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900A2B8">
            <w:pPr>
              <w:jc w:val="center"/>
              <w:rPr>
                <w:rFonts w:hint="eastAsia" w:ascii="宋体" w:hAnsi="宋体" w:eastAsia="宋体" w:cs="宋体"/>
                <w:i w:val="0"/>
                <w:color w:val="000000"/>
                <w:sz w:val="24"/>
                <w:szCs w:val="24"/>
                <w:u w:val="none"/>
              </w:rPr>
            </w:pP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0D3D4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效益指标(30分)</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4B46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经济效益</w:t>
            </w:r>
          </w:p>
        </w:tc>
        <w:tc>
          <w:tcPr>
            <w:tcW w:w="21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CF4FB0">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w:t>
            </w: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84CEA">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DA991">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70E2B">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4D1A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0E0D9">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w:t>
            </w:r>
          </w:p>
        </w:tc>
      </w:tr>
      <w:tr w14:paraId="2B734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E888EF1">
            <w:pPr>
              <w:jc w:val="center"/>
              <w:rPr>
                <w:rFonts w:hint="eastAsia" w:ascii="宋体" w:hAnsi="宋体" w:eastAsia="宋体" w:cs="宋体"/>
                <w:i w:val="0"/>
                <w:color w:val="000000"/>
                <w:sz w:val="24"/>
                <w:szCs w:val="24"/>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A92472">
            <w:pPr>
              <w:jc w:val="center"/>
              <w:rPr>
                <w:rFonts w:hint="eastAsia" w:ascii="宋体" w:hAnsi="宋体" w:eastAsia="宋体" w:cs="宋体"/>
                <w:i w:val="0"/>
                <w:color w:val="000000"/>
                <w:sz w:val="24"/>
                <w:szCs w:val="24"/>
                <w:u w:val="none"/>
              </w:rPr>
            </w:pPr>
          </w:p>
        </w:tc>
        <w:tc>
          <w:tcPr>
            <w:tcW w:w="735" w:type="dxa"/>
            <w:tcBorders>
              <w:top w:val="single" w:color="000000" w:sz="4" w:space="0"/>
              <w:left w:val="single" w:color="000000" w:sz="4" w:space="0"/>
              <w:bottom w:val="nil"/>
              <w:right w:val="single" w:color="000000" w:sz="4" w:space="0"/>
            </w:tcBorders>
            <w:shd w:val="clear" w:color="auto" w:fill="auto"/>
            <w:vAlign w:val="center"/>
          </w:tcPr>
          <w:p w14:paraId="139F207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社会效益</w:t>
            </w:r>
          </w:p>
        </w:tc>
        <w:tc>
          <w:tcPr>
            <w:tcW w:w="21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108D0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提高河湖长制工作知晓度</w:t>
            </w: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E5DE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群众知晓率90%</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9869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达成预期指标</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DE13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4AF1D">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9A566">
            <w:pPr>
              <w:jc w:val="center"/>
              <w:rPr>
                <w:rFonts w:hint="eastAsia" w:ascii="宋体" w:hAnsi="宋体" w:eastAsia="宋体" w:cs="宋体"/>
                <w:i w:val="0"/>
                <w:color w:val="000000"/>
                <w:sz w:val="24"/>
                <w:szCs w:val="24"/>
                <w:u w:val="none"/>
              </w:rPr>
            </w:pPr>
          </w:p>
        </w:tc>
      </w:tr>
      <w:tr w14:paraId="42BAF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163ED06">
            <w:pPr>
              <w:jc w:val="center"/>
              <w:rPr>
                <w:rFonts w:hint="eastAsia" w:ascii="宋体" w:hAnsi="宋体" w:eastAsia="宋体" w:cs="宋体"/>
                <w:i w:val="0"/>
                <w:color w:val="000000"/>
                <w:sz w:val="24"/>
                <w:szCs w:val="24"/>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5A42F0">
            <w:pPr>
              <w:jc w:val="center"/>
              <w:rPr>
                <w:rFonts w:hint="eastAsia" w:ascii="宋体" w:hAnsi="宋体" w:eastAsia="宋体" w:cs="宋体"/>
                <w:i w:val="0"/>
                <w:color w:val="000000"/>
                <w:sz w:val="24"/>
                <w:szCs w:val="24"/>
                <w:u w:val="none"/>
              </w:rPr>
            </w:pPr>
          </w:p>
        </w:tc>
        <w:tc>
          <w:tcPr>
            <w:tcW w:w="735" w:type="dxa"/>
            <w:tcBorders>
              <w:top w:val="single" w:color="000000" w:sz="4" w:space="0"/>
              <w:left w:val="single" w:color="000000" w:sz="4" w:space="0"/>
              <w:bottom w:val="nil"/>
              <w:right w:val="single" w:color="000000" w:sz="4" w:space="0"/>
            </w:tcBorders>
            <w:shd w:val="clear" w:color="auto" w:fill="auto"/>
            <w:vAlign w:val="center"/>
          </w:tcPr>
          <w:p w14:paraId="60FFDD7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生态效益</w:t>
            </w:r>
          </w:p>
        </w:tc>
        <w:tc>
          <w:tcPr>
            <w:tcW w:w="21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D8FFE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及时发现并整治市级河湖“四乱”问题</w:t>
            </w: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435F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省河长办暗访交办河湖“四乱”问题较2024年度下降10%</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6671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达成预期指标</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6343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79D9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E256C">
            <w:pPr>
              <w:jc w:val="center"/>
              <w:rPr>
                <w:rFonts w:hint="eastAsia" w:ascii="宋体" w:hAnsi="宋体" w:eastAsia="宋体" w:cs="宋体"/>
                <w:i w:val="0"/>
                <w:color w:val="000000"/>
                <w:sz w:val="24"/>
                <w:szCs w:val="24"/>
                <w:u w:val="none"/>
              </w:rPr>
            </w:pPr>
          </w:p>
        </w:tc>
      </w:tr>
      <w:tr w14:paraId="1F0250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AB04E6B">
            <w:pPr>
              <w:jc w:val="center"/>
              <w:rPr>
                <w:rFonts w:hint="eastAsia" w:ascii="宋体" w:hAnsi="宋体" w:eastAsia="宋体" w:cs="宋体"/>
                <w:i w:val="0"/>
                <w:color w:val="000000"/>
                <w:sz w:val="24"/>
                <w:szCs w:val="24"/>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3A4AD8">
            <w:pPr>
              <w:jc w:val="center"/>
              <w:rPr>
                <w:rFonts w:hint="eastAsia" w:ascii="宋体" w:hAnsi="宋体" w:eastAsia="宋体" w:cs="宋体"/>
                <w:i w:val="0"/>
                <w:color w:val="000000"/>
                <w:sz w:val="24"/>
                <w:szCs w:val="24"/>
                <w:u w:val="none"/>
              </w:rPr>
            </w:pPr>
          </w:p>
        </w:tc>
        <w:tc>
          <w:tcPr>
            <w:tcW w:w="735" w:type="dxa"/>
            <w:tcBorders>
              <w:top w:val="single" w:color="000000" w:sz="4" w:space="0"/>
              <w:left w:val="single" w:color="000000" w:sz="4" w:space="0"/>
              <w:bottom w:val="nil"/>
              <w:right w:val="single" w:color="000000" w:sz="4" w:space="0"/>
            </w:tcBorders>
            <w:shd w:val="clear" w:color="auto" w:fill="auto"/>
            <w:vAlign w:val="center"/>
          </w:tcPr>
          <w:p w14:paraId="455D6C3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可持续影响</w:t>
            </w:r>
          </w:p>
        </w:tc>
        <w:tc>
          <w:tcPr>
            <w:tcW w:w="21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C4751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河湖面貌持续改善</w:t>
            </w: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6495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国考水质断面优良率90.9％</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43F3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达成预期指标</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888D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97F7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CF839">
            <w:pPr>
              <w:jc w:val="center"/>
              <w:rPr>
                <w:rFonts w:hint="eastAsia" w:ascii="宋体" w:hAnsi="宋体" w:eastAsia="宋体" w:cs="宋体"/>
                <w:i w:val="0"/>
                <w:color w:val="000000"/>
                <w:sz w:val="24"/>
                <w:szCs w:val="24"/>
                <w:u w:val="none"/>
              </w:rPr>
            </w:pPr>
          </w:p>
        </w:tc>
      </w:tr>
      <w:tr w14:paraId="31E4F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A4207D4">
            <w:pPr>
              <w:jc w:val="center"/>
              <w:rPr>
                <w:rFonts w:hint="eastAsia" w:ascii="宋体" w:hAnsi="宋体" w:eastAsia="宋体" w:cs="宋体"/>
                <w:i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776A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满意度指标(10分)</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D7A3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服务对象满意度</w:t>
            </w:r>
          </w:p>
        </w:tc>
        <w:tc>
          <w:tcPr>
            <w:tcW w:w="21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C6AE5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群众对河湖长制工作满意度</w:t>
            </w: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BD1B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≥90%</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8192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94.78</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0D5B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8363A">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5</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A3286">
            <w:pPr>
              <w:jc w:val="center"/>
              <w:rPr>
                <w:rFonts w:hint="eastAsia" w:ascii="宋体" w:hAnsi="宋体" w:eastAsia="宋体" w:cs="宋体"/>
                <w:i w:val="0"/>
                <w:color w:val="000000"/>
                <w:sz w:val="24"/>
                <w:szCs w:val="24"/>
                <w:u w:val="none"/>
              </w:rPr>
            </w:pPr>
          </w:p>
        </w:tc>
      </w:tr>
      <w:tr w14:paraId="37073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570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9BA6C">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总分</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F564A">
            <w:pPr>
              <w:jc w:val="center"/>
              <w:rPr>
                <w:rFonts w:hint="eastAsia" w:ascii="宋体" w:hAnsi="宋体" w:eastAsia="宋体" w:cs="宋体"/>
                <w:b/>
                <w:i w:val="0"/>
                <w:color w:val="000000"/>
                <w:sz w:val="24"/>
                <w:szCs w:val="24"/>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E2A6E">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100</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2FB85">
            <w:pPr>
              <w:keepNext w:val="0"/>
              <w:keepLines w:val="0"/>
              <w:widowControl/>
              <w:suppressLineNumbers w:val="0"/>
              <w:jc w:val="center"/>
              <w:textAlignment w:val="center"/>
              <w:rPr>
                <w:rFonts w:hint="default" w:ascii="宋体" w:hAnsi="宋体" w:eastAsia="宋体" w:cs="宋体"/>
                <w:b/>
                <w:i w:val="0"/>
                <w:color w:val="000000"/>
                <w:sz w:val="24"/>
                <w:szCs w:val="24"/>
                <w:u w:val="none"/>
                <w:lang w:val="en-US"/>
              </w:rPr>
            </w:pPr>
            <w:r>
              <w:rPr>
                <w:rFonts w:hint="eastAsia" w:ascii="宋体" w:hAnsi="宋体" w:eastAsia="宋体" w:cs="宋体"/>
                <w:b/>
                <w:i w:val="0"/>
                <w:color w:val="000000"/>
                <w:kern w:val="0"/>
                <w:sz w:val="24"/>
                <w:szCs w:val="24"/>
                <w:u w:val="none"/>
                <w:lang w:val="en-US" w:eastAsia="zh-CN" w:bidi="ar"/>
              </w:rPr>
              <w:t>84</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1BC5D">
            <w:pPr>
              <w:jc w:val="center"/>
              <w:rPr>
                <w:rFonts w:hint="eastAsia" w:ascii="宋体" w:hAnsi="宋体" w:eastAsia="宋体" w:cs="宋体"/>
                <w:i w:val="0"/>
                <w:color w:val="000000"/>
                <w:sz w:val="24"/>
                <w:szCs w:val="24"/>
                <w:u w:val="none"/>
              </w:rPr>
            </w:pPr>
          </w:p>
        </w:tc>
      </w:tr>
    </w:tbl>
    <w:p w14:paraId="7497E2D3">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firstLine="600"/>
        <w:textAlignment w:val="auto"/>
        <w:rPr>
          <w:rFonts w:hint="default" w:ascii="Times New Roman" w:hAnsi="Times New Roman" w:eastAsia="黑体" w:cs="Times New Roman"/>
          <w:szCs w:val="32"/>
        </w:rPr>
      </w:pPr>
      <w:r>
        <w:rPr>
          <w:rFonts w:hint="default" w:ascii="Times New Roman" w:hAnsi="Times New Roman" w:eastAsia="黑体" w:cs="Times New Roman"/>
          <w:szCs w:val="32"/>
        </w:rPr>
        <w:t>主要经验及做法</w:t>
      </w:r>
    </w:p>
    <w:p w14:paraId="216062A0">
      <w:pPr>
        <w:keepNext w:val="0"/>
        <w:keepLines w:val="0"/>
        <w:pageBreakBefore w:val="0"/>
        <w:widowControl w:val="0"/>
        <w:kinsoku/>
        <w:wordWrap/>
        <w:overflowPunct/>
        <w:topLinePunct w:val="0"/>
        <w:autoSpaceDE/>
        <w:autoSpaceDN/>
        <w:bidi w:val="0"/>
        <w:adjustRightInd/>
        <w:snapToGrid/>
        <w:spacing w:line="520" w:lineRule="exact"/>
        <w:ind w:firstLine="600"/>
        <w:textAlignment w:val="auto"/>
        <w:rPr>
          <w:rFonts w:hint="eastAsia" w:ascii="Times New Roman" w:hAnsi="Times New Roman" w:cs="Times New Roman"/>
          <w:szCs w:val="32"/>
          <w:lang w:val="en-US" w:eastAsia="zh-CN"/>
        </w:rPr>
      </w:pPr>
      <w:r>
        <w:rPr>
          <w:rFonts w:hint="eastAsia" w:ascii="Times New Roman" w:hAnsi="Times New Roman" w:cs="Times New Roman"/>
          <w:szCs w:val="32"/>
          <w:lang w:val="en-US" w:eastAsia="zh-CN"/>
        </w:rPr>
        <w:t>严格按照预算分类管控四大类经费支出，执行事前测算、事中审核、事后复盘流程，所有支出均控制在预算限额以内；规范资金拨付、报销审核流程，做到资金使用手续完备、凭证齐全，资金拨付及时到位，预算执行合规有序，最大限度压缩资金结余，实现财政资金高效节约使用。主动对接相关职能部门，畅通信息沟通渠道，及时协调解决实施过程中的堵点难点，同步匹配经费保障，实现工作推进进度与资金拨付进度同频同步，高质高效完成年度河湖长制工作目标。</w:t>
      </w:r>
    </w:p>
    <w:p w14:paraId="08D075CE">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firstLine="600"/>
        <w:textAlignment w:val="auto"/>
        <w:rPr>
          <w:rFonts w:hint="default" w:ascii="Times New Roman" w:hAnsi="Times New Roman" w:eastAsia="黑体" w:cs="Times New Roman"/>
          <w:szCs w:val="32"/>
        </w:rPr>
      </w:pPr>
      <w:r>
        <w:rPr>
          <w:rFonts w:hint="default" w:ascii="Times New Roman" w:hAnsi="Times New Roman" w:eastAsia="黑体" w:cs="Times New Roman"/>
          <w:szCs w:val="32"/>
        </w:rPr>
        <w:t>存在问题及原因分析</w:t>
      </w:r>
    </w:p>
    <w:p w14:paraId="255A2BAD">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cs="Times New Roman"/>
          <w:lang w:val="en-US" w:eastAsia="zh-CN"/>
        </w:rPr>
      </w:pPr>
      <w:r>
        <w:rPr>
          <w:rFonts w:hint="default" w:ascii="Times New Roman" w:hAnsi="Times New Roman" w:eastAsia="仿宋_GB2312" w:cs="Times New Roman"/>
          <w:kern w:val="0"/>
          <w:sz w:val="32"/>
          <w:szCs w:val="32"/>
          <w:lang w:val="en-US" w:eastAsia="zh-CN" w:bidi="ar"/>
        </w:rPr>
        <w:t>2025年度保障运转类河长制工作经费年初预算63.1万元，全年实际执行支出58.48万元，预算执行率92.67%。本年度经费包含四项工作内容均已按要求全部完成，经费共计结余4.62万元，所有结余资金均为项目通过公开招标、竞争性磋商、询价等政府采购方式竞价后形成的采购结余。</w:t>
      </w:r>
    </w:p>
    <w:p w14:paraId="61167A4E">
      <w:pPr>
        <w:keepNext w:val="0"/>
        <w:keepLines w:val="0"/>
        <w:pageBreakBefore w:val="0"/>
        <w:widowControl w:val="0"/>
        <w:kinsoku/>
        <w:wordWrap/>
        <w:overflowPunct/>
        <w:topLinePunct w:val="0"/>
        <w:autoSpaceDE/>
        <w:autoSpaceDN/>
        <w:bidi w:val="0"/>
        <w:adjustRightInd/>
        <w:snapToGrid/>
        <w:spacing w:line="520" w:lineRule="exact"/>
        <w:ind w:firstLine="601"/>
        <w:textAlignment w:val="auto"/>
        <w:rPr>
          <w:rFonts w:hint="default" w:ascii="Times New Roman" w:hAnsi="Times New Roman" w:eastAsia="黑体" w:cs="Times New Roman"/>
          <w:szCs w:val="32"/>
        </w:rPr>
      </w:pPr>
      <w:r>
        <w:rPr>
          <w:rFonts w:hint="default" w:ascii="Times New Roman" w:hAnsi="Times New Roman" w:eastAsia="黑体" w:cs="Times New Roman"/>
          <w:szCs w:val="32"/>
        </w:rPr>
        <w:t>七、有关建议</w:t>
      </w:r>
    </w:p>
    <w:p w14:paraId="30BBF4EE">
      <w:pPr>
        <w:pStyle w:val="7"/>
        <w:numPr>
          <w:ilvl w:val="0"/>
          <w:numId w:val="0"/>
        </w:numPr>
        <w:ind w:firstLine="640" w:firstLineChars="20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无</w:t>
      </w:r>
      <w:r>
        <w:rPr>
          <w:rFonts w:hint="eastAsia" w:cs="Times New Roman"/>
          <w:lang w:val="en-US" w:eastAsia="zh-CN"/>
        </w:rPr>
        <w:t>。</w:t>
      </w:r>
    </w:p>
    <w:p w14:paraId="249A7A42">
      <w:pPr>
        <w:keepNext w:val="0"/>
        <w:keepLines w:val="0"/>
        <w:pageBreakBefore w:val="0"/>
        <w:widowControl w:val="0"/>
        <w:kinsoku/>
        <w:wordWrap/>
        <w:overflowPunct/>
        <w:topLinePunct w:val="0"/>
        <w:autoSpaceDE/>
        <w:autoSpaceDN/>
        <w:bidi w:val="0"/>
        <w:adjustRightInd/>
        <w:snapToGrid/>
        <w:spacing w:line="510" w:lineRule="exact"/>
        <w:ind w:left="0" w:leftChars="0" w:right="0" w:rightChars="0" w:firstLine="600"/>
        <w:jc w:val="both"/>
        <w:textAlignment w:val="auto"/>
        <w:rPr>
          <w:rFonts w:hint="eastAsia"/>
          <w:lang w:val="en-US" w:eastAsia="zh-CN"/>
        </w:rPr>
      </w:pPr>
      <w:r>
        <w:rPr>
          <w:rFonts w:hint="eastAsia" w:ascii="黑体" w:hAnsi="黑体" w:eastAsia="黑体" w:cs="黑体"/>
          <w:szCs w:val="32"/>
          <w:lang w:val="en-US" w:eastAsia="zh-CN"/>
        </w:rPr>
        <w:t>八、其他需要说明的问题</w:t>
      </w:r>
    </w:p>
    <w:p w14:paraId="113B95EE">
      <w:pPr>
        <w:pStyle w:val="7"/>
        <w:numPr>
          <w:ilvl w:val="0"/>
          <w:numId w:val="0"/>
        </w:numPr>
        <w:ind w:firstLine="640" w:firstLineChars="20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无</w:t>
      </w:r>
      <w:r>
        <w:rPr>
          <w:rFonts w:hint="eastAsia" w:cs="Times New Roman"/>
          <w:lang w:val="en-US" w:eastAsia="zh-CN"/>
        </w:rPr>
        <w:t>。</w:t>
      </w:r>
    </w:p>
    <w:p w14:paraId="423018DC">
      <w:pPr>
        <w:pStyle w:val="7"/>
        <w:rPr>
          <w:rFonts w:hint="default" w:ascii="Times New Roman" w:hAnsi="Times New Roman" w:eastAsia="仿宋_GB2312" w:cs="Times New Roman"/>
          <w:lang w:val="en-US" w:eastAsia="zh-CN"/>
        </w:rPr>
      </w:pPr>
    </w:p>
    <w:p w14:paraId="070FE084">
      <w:r>
        <w:rPr>
          <w:rFonts w:hint="default" w:ascii="Times New Roman" w:hAnsi="Times New Roman" w:cs="Times New Roman"/>
          <w:lang w:val="en-US" w:eastAsia="zh-CN"/>
        </w:rPr>
        <w:t xml:space="preserve">                                   202</w:t>
      </w:r>
      <w:r>
        <w:rPr>
          <w:rFonts w:hint="eastAsia" w:cs="Times New Roman"/>
          <w:lang w:val="en-US" w:eastAsia="zh-CN"/>
        </w:rPr>
        <w:t>6</w:t>
      </w:r>
      <w:r>
        <w:rPr>
          <w:rFonts w:hint="default" w:ascii="Times New Roman" w:hAnsi="Times New Roman" w:cs="Times New Roman"/>
          <w:lang w:val="en-US" w:eastAsia="zh-CN"/>
        </w:rPr>
        <w:t>年</w:t>
      </w:r>
      <w:r>
        <w:rPr>
          <w:rFonts w:hint="eastAsia" w:cs="Times New Roman"/>
          <w:lang w:val="en-US" w:eastAsia="zh-CN"/>
        </w:rPr>
        <w:t>7</w:t>
      </w:r>
      <w:r>
        <w:rPr>
          <w:rFonts w:hint="default" w:ascii="Times New Roman" w:hAnsi="Times New Roman" w:cs="Times New Roman"/>
          <w:lang w:val="en-US" w:eastAsia="zh-CN"/>
        </w:rPr>
        <w:t>月</w:t>
      </w:r>
      <w:r>
        <w:rPr>
          <w:rFonts w:hint="eastAsia" w:cs="Times New Roman"/>
          <w:lang w:val="en-US" w:eastAsia="zh-CN"/>
        </w:rPr>
        <w:t>3</w:t>
      </w:r>
      <w:r>
        <w:rPr>
          <w:rFonts w:hint="default" w:ascii="Times New Roman" w:hAnsi="Times New Roman" w:cs="Times New Roman"/>
          <w:lang w:val="en-US" w:eastAsia="zh-CN"/>
        </w:rPr>
        <w:t>日</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altName w:val="Arial Unicode MS"/>
    <w:panose1 w:val="03000509000000000000"/>
    <w:charset w:val="86"/>
    <w:family w:val="script"/>
    <w:pitch w:val="default"/>
    <w:sig w:usb0="00000000" w:usb1="00000000" w:usb2="00000000" w:usb3="00000000" w:csb0="00040000" w:csb1="00000000"/>
  </w:font>
  <w:font w:name="汉仪旗黑-30简">
    <w:altName w:val="黑体"/>
    <w:panose1 w:val="00020600040101010101"/>
    <w:charset w:val="86"/>
    <w:family w:val="auto"/>
    <w:pitch w:val="default"/>
    <w:sig w:usb0="00000000" w:usb1="00000000" w:usb2="00000016" w:usb3="00000000" w:csb0="0004009F" w:csb1="DFD70000"/>
  </w:font>
  <w:font w:name="楷体_GB2312">
    <w:panose1 w:val="02010609030101010101"/>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FD52F5">
    <w:pPr>
      <w:pStyle w:val="8"/>
      <w:ind w:right="360"/>
      <w:rPr>
        <w:rFonts w:hint="eastAsia" w:ascii="仿宋_GB2312"/>
        <w:sz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158783">
                          <w:pPr>
                            <w:pStyle w:val="8"/>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D158783">
                    <w:pPr>
                      <w:pStyle w:val="8"/>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7CF7A17"/>
    <w:multiLevelType w:val="singleLevel"/>
    <w:tmpl w:val="67CF7A17"/>
    <w:lvl w:ilvl="0" w:tentative="0">
      <w:start w:val="5"/>
      <w:numFmt w:val="chineseCounting"/>
      <w:suff w:val="nothing"/>
      <w:lvlText w:val="%1、"/>
      <w:lvlJc w:val="left"/>
      <w:rPr>
        <w:rFonts w:hint="eastAsia"/>
      </w:rPr>
    </w:lvl>
  </w:abstractNum>
  <w:abstractNum w:abstractNumId="1">
    <w:nsid w:val="6A70F55C"/>
    <w:multiLevelType w:val="singleLevel"/>
    <w:tmpl w:val="6A70F55C"/>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FF9528"/>
    <w:rsid w:val="231B417D"/>
    <w:rsid w:val="242A0654"/>
    <w:rsid w:val="29FA9451"/>
    <w:rsid w:val="3BFB6E2A"/>
    <w:rsid w:val="3DFFCB3D"/>
    <w:rsid w:val="44531FA9"/>
    <w:rsid w:val="49425710"/>
    <w:rsid w:val="54910DDE"/>
    <w:rsid w:val="5BFBEF5B"/>
    <w:rsid w:val="5FFB2C56"/>
    <w:rsid w:val="6BFFDDFD"/>
    <w:rsid w:val="6DFF6BBE"/>
    <w:rsid w:val="79DB06EF"/>
    <w:rsid w:val="7FFF9528"/>
    <w:rsid w:val="9FD5128F"/>
    <w:rsid w:val="B8FFC315"/>
    <w:rsid w:val="BFDED7CA"/>
    <w:rsid w:val="CFDAB33E"/>
    <w:rsid w:val="E2FFC5BE"/>
    <w:rsid w:val="E3FB02EC"/>
    <w:rsid w:val="EE7F119E"/>
    <w:rsid w:val="EEF42A77"/>
    <w:rsid w:val="EFF77176"/>
    <w:rsid w:val="F7ED6740"/>
    <w:rsid w:val="F7FFFCB6"/>
    <w:rsid w:val="FBDEEB3A"/>
    <w:rsid w:val="FBFB3F66"/>
    <w:rsid w:val="FD7D20EA"/>
    <w:rsid w:val="FD9FED35"/>
    <w:rsid w:val="FE4BE282"/>
    <w:rsid w:val="FF7BD605"/>
    <w:rsid w:val="FFBFF40D"/>
    <w:rsid w:val="FFDDB47A"/>
    <w:rsid w:val="FFEAC31B"/>
    <w:rsid w:val="FFF95D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paragraph" w:styleId="2">
    <w:name w:val="heading 1"/>
    <w:basedOn w:val="1"/>
    <w:next w:val="1"/>
    <w:qFormat/>
    <w:uiPriority w:val="0"/>
    <w:pPr>
      <w:keepNext/>
      <w:keepLines/>
      <w:spacing w:beforeLines="0" w:beforeAutospacing="0" w:afterLines="0" w:afterAutospacing="0" w:line="560" w:lineRule="exact"/>
      <w:ind w:firstLine="0" w:firstLineChars="0"/>
      <w:jc w:val="center"/>
      <w:outlineLvl w:val="0"/>
    </w:pPr>
    <w:rPr>
      <w:rFonts w:ascii="Times New Roman" w:hAnsi="Times New Roman" w:eastAsia="方正小标宋简体"/>
      <w:kern w:val="44"/>
      <w:sz w:val="44"/>
    </w:rPr>
  </w:style>
  <w:style w:type="paragraph" w:styleId="3">
    <w:name w:val="heading 2"/>
    <w:basedOn w:val="1"/>
    <w:next w:val="1"/>
    <w:semiHidden/>
    <w:unhideWhenUsed/>
    <w:qFormat/>
    <w:uiPriority w:val="0"/>
    <w:pPr>
      <w:keepNext/>
      <w:keepLines/>
      <w:spacing w:beforeLines="0" w:beforeAutospacing="0" w:afterLines="0" w:afterAutospacing="0" w:line="560" w:lineRule="exact"/>
      <w:ind w:firstLine="880" w:firstLineChars="200"/>
      <w:outlineLvl w:val="1"/>
    </w:pPr>
    <w:rPr>
      <w:rFonts w:ascii="Times New Roman" w:hAnsi="Times New Roman" w:eastAsia="黑体"/>
    </w:rPr>
  </w:style>
  <w:style w:type="paragraph" w:styleId="4">
    <w:name w:val="heading 3"/>
    <w:basedOn w:val="1"/>
    <w:next w:val="1"/>
    <w:semiHidden/>
    <w:unhideWhenUsed/>
    <w:qFormat/>
    <w:uiPriority w:val="0"/>
    <w:pPr>
      <w:keepNext/>
      <w:keepLines/>
      <w:spacing w:beforeLines="0" w:beforeAutospacing="0" w:afterLines="0" w:afterAutospacing="0" w:line="560" w:lineRule="exact"/>
      <w:outlineLvl w:val="2"/>
    </w:pPr>
    <w:rPr>
      <w:rFonts w:ascii="Times New Roman" w:hAnsi="Times New Roman" w:eastAsia="楷体"/>
      <w:b/>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ind w:firstLine="420" w:firstLineChars="200"/>
    </w:pPr>
  </w:style>
  <w:style w:type="paragraph" w:styleId="6">
    <w:name w:val="Body Text"/>
    <w:basedOn w:val="1"/>
    <w:qFormat/>
    <w:uiPriority w:val="0"/>
    <w:pPr>
      <w:jc w:val="center"/>
    </w:pPr>
    <w:rPr>
      <w:rFonts w:eastAsia="黑体"/>
      <w:sz w:val="36"/>
    </w:rPr>
  </w:style>
  <w:style w:type="paragraph" w:styleId="7">
    <w:name w:val="Body Text Indent 2"/>
    <w:basedOn w:val="1"/>
    <w:next w:val="1"/>
    <w:unhideWhenUsed/>
    <w:qFormat/>
    <w:uiPriority w:val="99"/>
    <w:pPr>
      <w:spacing w:after="120" w:line="480" w:lineRule="auto"/>
      <w:ind w:left="420" w:leftChars="200"/>
    </w:pPr>
  </w:style>
  <w:style w:type="paragraph" w:styleId="8">
    <w:name w:val="footer"/>
    <w:basedOn w:val="1"/>
    <w:qFormat/>
    <w:uiPriority w:val="0"/>
    <w:pPr>
      <w:tabs>
        <w:tab w:val="center" w:pos="4153"/>
        <w:tab w:val="right" w:pos="8306"/>
      </w:tabs>
      <w:snapToGrid w:val="0"/>
      <w:jc w:val="left"/>
    </w:pPr>
    <w:rPr>
      <w:sz w:val="18"/>
    </w:rPr>
  </w:style>
  <w:style w:type="paragraph" w:styleId="9">
    <w:name w:val="Normal (Web)"/>
    <w:basedOn w:val="1"/>
    <w:qFormat/>
    <w:uiPriority w:val="0"/>
    <w:pPr>
      <w:widowControl/>
      <w:spacing w:before="100" w:beforeAutospacing="1" w:after="100" w:afterAutospacing="1"/>
      <w:jc w:val="left"/>
    </w:pPr>
    <w:rPr>
      <w:rFonts w:ascii="宋体" w:hAnsi="宋体" w:eastAsia="宋体" w:cs="宋体"/>
      <w:kern w:val="0"/>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font01"/>
    <w:basedOn w:val="12"/>
    <w:qFormat/>
    <w:uiPriority w:val="0"/>
    <w:rPr>
      <w:rFonts w:hint="default" w:ascii="Times New Roman" w:hAnsi="Times New Roman" w:cs="Times New Roman"/>
      <w:color w:val="000000"/>
      <w:sz w:val="24"/>
      <w:szCs w:val="24"/>
      <w:u w:val="none"/>
    </w:rPr>
  </w:style>
  <w:style w:type="character" w:customStyle="1" w:styleId="14">
    <w:name w:val="font51"/>
    <w:basedOn w:val="12"/>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1685</Words>
  <Characters>1888</Characters>
  <Lines>0</Lines>
  <Paragraphs>0</Paragraphs>
  <TotalTime>13</TotalTime>
  <ScaleCrop>false</ScaleCrop>
  <LinksUpToDate>false</LinksUpToDate>
  <CharactersWithSpaces>1910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2026-05-16T17:31:00Z</dcterms:created>
  <dc:creator>administrator</dc:creator>
  <cp:lastModifiedBy>。</cp:lastModifiedBy>
  <cp:lastPrinted>2026-05-19T09:29:00Z</cp:lastPrinted>
  <dcterms:modified xsi:type="dcterms:W3CDTF">2026-08-25T07:47:34Z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C56D83458897450FA28790F3F008FC5C_13</vt:lpwstr>
  </property>
  <property fmtid="{D5CDD505-2E9C-101B-9397-08002B2CF9AE}" pid="4" name="KSOTemplateDocerSaveRecord">
    <vt:lpwstr>eyJoZGlkIjoiYWU0ZjFhYzJhMTI1NmZhMmMxOGMwZGFlZGQ0OTg3ZWYiLCJ1c2VySWQiOiI2OTA0NDc1OTQifQ==</vt:lpwstr>
  </property>
</Properties>
</file>