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F3D7D">
      <w:pPr>
        <w:tabs>
          <w:tab w:val="left" w:pos="420"/>
        </w:tabs>
        <w:spacing w:before="360" w:beforeLines="150" w:line="1700" w:lineRule="exact"/>
        <w:jc w:val="center"/>
        <w:rPr>
          <w:rFonts w:ascii="宋体" w:hAnsi="宋体"/>
          <w:b/>
          <w:bCs/>
          <w:color w:val="auto"/>
          <w:sz w:val="52"/>
          <w:szCs w:val="52"/>
          <w:highlight w:val="none"/>
        </w:rPr>
      </w:pPr>
      <w:bookmarkStart w:id="154" w:name="_GoBack"/>
      <w:r>
        <w:rPr>
          <w:rFonts w:hint="eastAsia" w:ascii="宋体" w:hAnsi="宋体"/>
          <w:b/>
          <w:bCs/>
          <w:color w:val="auto"/>
          <w:sz w:val="52"/>
          <w:szCs w:val="52"/>
          <w:highlight w:val="none"/>
        </w:rPr>
        <w:t>竞争性磋商文件</w:t>
      </w:r>
    </w:p>
    <w:p w14:paraId="3629AC58">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p>
    <w:p w14:paraId="64D13A12">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p>
    <w:p w14:paraId="627C5EC3">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服务</w:t>
      </w:r>
      <w:r>
        <w:rPr>
          <w:rFonts w:hint="eastAsia" w:ascii="宋体" w:hAnsi="宋体" w:eastAsia="宋体" w:cs="宋体"/>
          <w:b/>
          <w:bCs/>
          <w:color w:val="auto"/>
          <w:sz w:val="28"/>
          <w:szCs w:val="28"/>
          <w:highlight w:val="none"/>
        </w:rPr>
        <w:t>类）</w:t>
      </w:r>
    </w:p>
    <w:p w14:paraId="51119E73">
      <w:pPr>
        <w:tabs>
          <w:tab w:val="left" w:pos="315"/>
          <w:tab w:val="left" w:pos="8820"/>
        </w:tabs>
        <w:spacing w:before="240" w:beforeLines="100" w:after="120" w:afterLines="50" w:line="500" w:lineRule="exact"/>
        <w:ind w:right="267" w:rightChars="127"/>
        <w:jc w:val="center"/>
        <w:rPr>
          <w:rFonts w:ascii="仿宋_GB2312" w:eastAsia="仿宋_GB2312"/>
          <w:color w:val="auto"/>
          <w:sz w:val="44"/>
          <w:highlight w:val="none"/>
        </w:rPr>
      </w:pPr>
    </w:p>
    <w:p w14:paraId="0E12B656">
      <w:pPr>
        <w:tabs>
          <w:tab w:val="left" w:pos="2410"/>
        </w:tabs>
        <w:autoSpaceDE w:val="0"/>
        <w:autoSpaceDN w:val="0"/>
        <w:adjustRightInd w:val="0"/>
        <w:snapToGrid w:val="0"/>
        <w:spacing w:line="360" w:lineRule="auto"/>
        <w:jc w:val="left"/>
        <w:rPr>
          <w:rFonts w:ascii="宋体" w:hAnsi="DotumChe" w:cs="宋体"/>
          <w:b/>
          <w:color w:val="auto"/>
          <w:spacing w:val="20"/>
          <w:kern w:val="0"/>
          <w:sz w:val="32"/>
          <w:szCs w:val="32"/>
          <w:highlight w:val="none"/>
        </w:rPr>
      </w:pPr>
    </w:p>
    <w:p w14:paraId="6C8B298F">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auto"/>
          <w:spacing w:val="20"/>
          <w:kern w:val="0"/>
          <w:sz w:val="32"/>
          <w:szCs w:val="32"/>
          <w:highlight w:val="none"/>
        </w:rPr>
      </w:pPr>
    </w:p>
    <w:p w14:paraId="52B1109C">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auto"/>
          <w:spacing w:val="20"/>
          <w:kern w:val="0"/>
          <w:sz w:val="32"/>
          <w:szCs w:val="32"/>
          <w:highlight w:val="none"/>
        </w:rPr>
      </w:pPr>
    </w:p>
    <w:p w14:paraId="2252621D">
      <w:pPr>
        <w:pStyle w:val="35"/>
        <w:rPr>
          <w:rFonts w:ascii="宋体" w:hAnsi="DotumChe" w:cs="宋体"/>
          <w:b/>
          <w:color w:val="auto"/>
          <w:spacing w:val="20"/>
          <w:kern w:val="0"/>
          <w:sz w:val="32"/>
          <w:szCs w:val="32"/>
          <w:highlight w:val="none"/>
        </w:rPr>
      </w:pPr>
    </w:p>
    <w:p w14:paraId="3F9559F7">
      <w:pPr>
        <w:rPr>
          <w:color w:val="auto"/>
          <w:highlight w:val="none"/>
        </w:rPr>
      </w:pPr>
    </w:p>
    <w:p w14:paraId="062CC9A8">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auto"/>
          <w:spacing w:val="20"/>
          <w:kern w:val="0"/>
          <w:sz w:val="32"/>
          <w:szCs w:val="32"/>
          <w:highlight w:val="none"/>
        </w:rPr>
      </w:pPr>
    </w:p>
    <w:p w14:paraId="194AD5C1">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auto"/>
          <w:spacing w:val="20"/>
          <w:kern w:val="0"/>
          <w:sz w:val="32"/>
          <w:szCs w:val="32"/>
          <w:highlight w:val="none"/>
        </w:rPr>
      </w:pPr>
    </w:p>
    <w:p w14:paraId="373959A4">
      <w:pPr>
        <w:tabs>
          <w:tab w:val="left" w:pos="2410"/>
        </w:tabs>
        <w:autoSpaceDE w:val="0"/>
        <w:autoSpaceDN w:val="0"/>
        <w:adjustRightInd w:val="0"/>
        <w:snapToGrid w:val="0"/>
        <w:spacing w:line="600" w:lineRule="exact"/>
        <w:ind w:left="1050" w:leftChars="500"/>
        <w:jc w:val="left"/>
        <w:rPr>
          <w:rFonts w:hint="default" w:ascii="宋体" w:hAnsi="DotumChe" w:eastAsia="宋体" w:cs="宋体"/>
          <w:b/>
          <w:color w:val="auto"/>
          <w:spacing w:val="11"/>
          <w:kern w:val="0"/>
          <w:sz w:val="28"/>
          <w:szCs w:val="28"/>
          <w:highlight w:val="none"/>
          <w:lang w:val="en-US" w:eastAsia="zh-CN"/>
        </w:rPr>
      </w:pPr>
      <w:r>
        <w:rPr>
          <w:rFonts w:hint="eastAsia" w:ascii="宋体" w:hAnsi="DotumChe" w:cs="宋体"/>
          <w:b/>
          <w:color w:val="auto"/>
          <w:spacing w:val="11"/>
          <w:kern w:val="0"/>
          <w:sz w:val="28"/>
          <w:szCs w:val="28"/>
          <w:highlight w:val="none"/>
        </w:rPr>
        <w:t>项目名称：六安市城西湖闸2026年度电力设备预防性试验及自动化检测技术服务项目</w:t>
      </w:r>
      <w:r>
        <w:rPr>
          <w:rFonts w:hint="eastAsia" w:ascii="宋体" w:hAnsi="DotumChe" w:cs="宋体"/>
          <w:b/>
          <w:color w:val="auto"/>
          <w:spacing w:val="11"/>
          <w:kern w:val="0"/>
          <w:sz w:val="28"/>
          <w:szCs w:val="28"/>
          <w:highlight w:val="none"/>
          <w:lang w:eastAsia="zh-CN"/>
        </w:rPr>
        <w:br w:type="textWrapping"/>
      </w:r>
      <w:r>
        <w:rPr>
          <w:rFonts w:hint="eastAsia" w:ascii="宋体" w:hAnsi="DotumChe" w:cs="宋体"/>
          <w:b/>
          <w:color w:val="auto"/>
          <w:spacing w:val="11"/>
          <w:kern w:val="0"/>
          <w:sz w:val="28"/>
          <w:szCs w:val="28"/>
          <w:highlight w:val="none"/>
        </w:rPr>
        <w:t>项目编号：</w:t>
      </w:r>
      <w:r>
        <w:rPr>
          <w:rFonts w:hint="eastAsia" w:ascii="宋体" w:hAnsi="DotumChe" w:cs="宋体"/>
          <w:b/>
          <w:color w:val="auto"/>
          <w:spacing w:val="11"/>
          <w:kern w:val="0"/>
          <w:sz w:val="28"/>
          <w:szCs w:val="28"/>
          <w:highlight w:val="none"/>
          <w:lang w:val="en-US" w:eastAsia="zh-CN"/>
        </w:rPr>
        <w:t>CXHZ-2026-02</w:t>
      </w:r>
    </w:p>
    <w:p w14:paraId="23E14023">
      <w:pPr>
        <w:tabs>
          <w:tab w:val="left" w:pos="2410"/>
        </w:tabs>
        <w:autoSpaceDE w:val="0"/>
        <w:autoSpaceDN w:val="0"/>
        <w:adjustRightInd w:val="0"/>
        <w:snapToGrid w:val="0"/>
        <w:spacing w:line="600" w:lineRule="exact"/>
        <w:ind w:left="1050" w:leftChars="500"/>
        <w:jc w:val="left"/>
        <w:rPr>
          <w:rFonts w:hint="eastAsia" w:ascii="宋体" w:hAnsi="DotumChe" w:eastAsia="宋体" w:cs="宋体"/>
          <w:b/>
          <w:color w:val="auto"/>
          <w:spacing w:val="11"/>
          <w:kern w:val="0"/>
          <w:sz w:val="28"/>
          <w:szCs w:val="28"/>
          <w:highlight w:val="none"/>
          <w:lang w:eastAsia="zh-CN"/>
        </w:rPr>
      </w:pPr>
      <w:r>
        <w:rPr>
          <w:rFonts w:hint="eastAsia" w:ascii="宋体" w:hAnsi="DotumChe" w:cs="宋体"/>
          <w:b/>
          <w:color w:val="auto"/>
          <w:spacing w:val="11"/>
          <w:kern w:val="0"/>
          <w:sz w:val="28"/>
          <w:szCs w:val="28"/>
          <w:highlight w:val="none"/>
        </w:rPr>
        <w:t>采购人：</w:t>
      </w:r>
      <w:r>
        <w:rPr>
          <w:rFonts w:hint="eastAsia" w:ascii="宋体" w:hAnsi="DotumChe" w:cs="宋体"/>
          <w:b/>
          <w:color w:val="auto"/>
          <w:spacing w:val="11"/>
          <w:kern w:val="0"/>
          <w:sz w:val="28"/>
          <w:szCs w:val="28"/>
          <w:highlight w:val="none"/>
          <w:lang w:val="en-US" w:eastAsia="zh-CN"/>
        </w:rPr>
        <w:t>六安市</w:t>
      </w:r>
      <w:r>
        <w:rPr>
          <w:rFonts w:hint="eastAsia" w:ascii="宋体" w:hAnsi="DotumChe" w:cs="宋体"/>
          <w:b/>
          <w:color w:val="auto"/>
          <w:spacing w:val="11"/>
          <w:kern w:val="0"/>
          <w:sz w:val="28"/>
          <w:szCs w:val="28"/>
          <w:highlight w:val="none"/>
          <w:lang w:eastAsia="zh-CN"/>
        </w:rPr>
        <w:t>城西湖闸管理所</w:t>
      </w:r>
    </w:p>
    <w:p w14:paraId="59D46E91">
      <w:pPr>
        <w:tabs>
          <w:tab w:val="left" w:pos="2410"/>
        </w:tabs>
        <w:autoSpaceDE w:val="0"/>
        <w:autoSpaceDN w:val="0"/>
        <w:adjustRightInd w:val="0"/>
        <w:snapToGrid w:val="0"/>
        <w:spacing w:line="600" w:lineRule="exact"/>
        <w:ind w:left="1050" w:leftChars="500"/>
        <w:jc w:val="left"/>
        <w:rPr>
          <w:rFonts w:hint="eastAsia" w:ascii="宋体" w:hAnsi="DotumChe" w:eastAsia="宋体" w:cs="宋体"/>
          <w:b/>
          <w:color w:val="auto"/>
          <w:spacing w:val="11"/>
          <w:kern w:val="0"/>
          <w:sz w:val="28"/>
          <w:szCs w:val="28"/>
          <w:highlight w:val="none"/>
          <w:lang w:eastAsia="zh-CN"/>
        </w:rPr>
      </w:pPr>
      <w:r>
        <w:rPr>
          <w:rFonts w:hint="eastAsia" w:ascii="宋体" w:hAnsi="DotumChe" w:cs="宋体"/>
          <w:b/>
          <w:color w:val="auto"/>
          <w:spacing w:val="11"/>
          <w:kern w:val="0"/>
          <w:sz w:val="28"/>
          <w:szCs w:val="28"/>
          <w:highlight w:val="none"/>
        </w:rPr>
        <w:t>采购时间：</w:t>
      </w:r>
      <w:r>
        <w:rPr>
          <w:rFonts w:hint="eastAsia" w:ascii="宋体" w:hAnsi="DotumChe" w:cs="宋体"/>
          <w:b/>
          <w:color w:val="auto"/>
          <w:spacing w:val="11"/>
          <w:kern w:val="0"/>
          <w:sz w:val="28"/>
          <w:szCs w:val="28"/>
          <w:highlight w:val="none"/>
          <w:lang w:val="en-US" w:eastAsia="zh-CN"/>
        </w:rPr>
        <w:t>2026年5月</w:t>
      </w:r>
    </w:p>
    <w:p w14:paraId="55FC8E98">
      <w:pPr>
        <w:spacing w:line="360" w:lineRule="auto"/>
        <w:rPr>
          <w:color w:val="auto"/>
          <w:sz w:val="32"/>
          <w:szCs w:val="32"/>
          <w:highlight w:val="none"/>
        </w:rPr>
      </w:pPr>
    </w:p>
    <w:p w14:paraId="611403A5">
      <w:pPr>
        <w:jc w:val="center"/>
        <w:rPr>
          <w:b/>
          <w:color w:val="auto"/>
          <w:sz w:val="28"/>
          <w:szCs w:val="28"/>
          <w:highlight w:val="none"/>
        </w:rPr>
      </w:pPr>
      <w:r>
        <w:rPr>
          <w:rFonts w:hint="eastAsia"/>
          <w:b/>
          <w:color w:val="auto"/>
          <w:sz w:val="28"/>
          <w:szCs w:val="28"/>
          <w:highlight w:val="none"/>
        </w:rPr>
        <w:br w:type="page"/>
      </w:r>
    </w:p>
    <w:p w14:paraId="480B29E1">
      <w:pPr>
        <w:spacing w:after="120" w:afterLines="50"/>
        <w:jc w:val="center"/>
        <w:rPr>
          <w:rFonts w:hint="eastAsia" w:ascii="宋体" w:hAnsi="宋体" w:cs="宋体"/>
          <w:b/>
          <w:color w:val="auto"/>
          <w:sz w:val="36"/>
          <w:szCs w:val="36"/>
          <w:highlight w:val="none"/>
        </w:rPr>
      </w:pPr>
    </w:p>
    <w:p w14:paraId="22BF33CF">
      <w:pPr>
        <w:spacing w:after="120" w:afterLines="50"/>
        <w:jc w:val="center"/>
        <w:rPr>
          <w:rFonts w:hint="eastAsia" w:ascii="宋体" w:hAnsi="宋体" w:cs="宋体"/>
          <w:color w:val="auto"/>
          <w:sz w:val="24"/>
          <w:szCs w:val="24"/>
          <w:highlight w:val="none"/>
        </w:rPr>
      </w:pPr>
      <w:r>
        <w:rPr>
          <w:rFonts w:hint="eastAsia" w:ascii="宋体" w:hAnsi="宋体" w:cs="宋体"/>
          <w:b/>
          <w:color w:val="auto"/>
          <w:sz w:val="36"/>
          <w:szCs w:val="36"/>
          <w:highlight w:val="none"/>
        </w:rPr>
        <w:t>目录</w:t>
      </w:r>
    </w:p>
    <w:p w14:paraId="00C996D2">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w:instrText>
      </w:r>
      <w:r>
        <w:rPr>
          <w:rFonts w:hint="eastAsia" w:ascii="宋体" w:hAnsi="宋体" w:cs="宋体"/>
          <w:color w:val="auto"/>
          <w:sz w:val="24"/>
          <w:szCs w:val="24"/>
          <w:highlight w:val="none"/>
        </w:rPr>
        <w:fldChar w:fldCharType="separate"/>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_Toc11804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52"/>
          <w:highlight w:val="none"/>
        </w:rPr>
        <w:t>竞争性磋商公告</w:t>
      </w:r>
      <w:r>
        <w:rPr>
          <w:rFonts w:hint="eastAsia" w:ascii="宋体" w:hAnsi="宋体" w:eastAsia="宋体" w:cs="宋体"/>
          <w:b/>
          <w:bCs/>
          <w:color w:val="auto"/>
          <w:sz w:val="24"/>
          <w:szCs w:val="22"/>
          <w:highlight w:val="none"/>
        </w:rPr>
        <w:tab/>
      </w:r>
      <w:r>
        <w:rPr>
          <w:rFonts w:hint="eastAsia" w:ascii="宋体" w:hAnsi="宋体" w:eastAsia="宋体" w:cs="宋体"/>
          <w:b/>
          <w:bCs/>
          <w:color w:val="auto"/>
          <w:sz w:val="24"/>
          <w:szCs w:val="22"/>
          <w:highlight w:val="none"/>
        </w:rPr>
        <w:fldChar w:fldCharType="begin"/>
      </w:r>
      <w:r>
        <w:rPr>
          <w:rFonts w:hint="eastAsia" w:ascii="宋体" w:hAnsi="宋体" w:eastAsia="宋体" w:cs="宋体"/>
          <w:b/>
          <w:bCs/>
          <w:color w:val="auto"/>
          <w:sz w:val="24"/>
          <w:szCs w:val="22"/>
          <w:highlight w:val="none"/>
        </w:rPr>
        <w:instrText xml:space="preserve"> PAGEREF _Toc11804 \h </w:instrText>
      </w:r>
      <w:r>
        <w:rPr>
          <w:rFonts w:hint="eastAsia" w:ascii="宋体" w:hAnsi="宋体" w:eastAsia="宋体" w:cs="宋体"/>
          <w:b/>
          <w:bCs/>
          <w:color w:val="auto"/>
          <w:sz w:val="24"/>
          <w:szCs w:val="22"/>
          <w:highlight w:val="none"/>
        </w:rPr>
        <w:fldChar w:fldCharType="separate"/>
      </w:r>
      <w:r>
        <w:rPr>
          <w:rFonts w:hint="eastAsia" w:ascii="宋体" w:hAnsi="宋体" w:eastAsia="宋体" w:cs="宋体"/>
          <w:b/>
          <w:bCs/>
          <w:color w:val="auto"/>
          <w:sz w:val="24"/>
          <w:szCs w:val="22"/>
          <w:highlight w:val="none"/>
        </w:rPr>
        <w:t>3</w:t>
      </w:r>
      <w:r>
        <w:rPr>
          <w:rFonts w:hint="eastAsia" w:ascii="宋体" w:hAnsi="宋体" w:eastAsia="宋体" w:cs="宋体"/>
          <w:b/>
          <w:bCs/>
          <w:color w:val="auto"/>
          <w:sz w:val="24"/>
          <w:szCs w:val="22"/>
          <w:highlight w:val="none"/>
        </w:rPr>
        <w:fldChar w:fldCharType="end"/>
      </w:r>
      <w:r>
        <w:rPr>
          <w:rFonts w:hint="eastAsia" w:ascii="宋体" w:hAnsi="宋体" w:eastAsia="宋体" w:cs="宋体"/>
          <w:b/>
          <w:bCs/>
          <w:color w:val="auto"/>
          <w:sz w:val="24"/>
          <w:szCs w:val="32"/>
          <w:highlight w:val="none"/>
        </w:rPr>
        <w:fldChar w:fldCharType="end"/>
      </w:r>
    </w:p>
    <w:p w14:paraId="1AA82E00">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_Toc26256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一、供应商须知</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6</w:t>
      </w:r>
      <w:r>
        <w:rPr>
          <w:rFonts w:hint="eastAsia" w:ascii="宋体" w:hAnsi="宋体" w:eastAsia="宋体" w:cs="宋体"/>
          <w:b/>
          <w:bCs/>
          <w:color w:val="auto"/>
          <w:sz w:val="24"/>
          <w:szCs w:val="32"/>
          <w:highlight w:val="none"/>
        </w:rPr>
        <w:fldChar w:fldCharType="end"/>
      </w:r>
    </w:p>
    <w:p w14:paraId="15422254">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_Toc6797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二、采购合同</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1</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6</w:t>
      </w:r>
    </w:p>
    <w:p w14:paraId="1AE42280">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_Toc25588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三、采购需求</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1</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7</w:t>
      </w:r>
    </w:p>
    <w:p w14:paraId="182E59E8">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_Toc3033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四、</w:t>
      </w:r>
      <w:r>
        <w:rPr>
          <w:rFonts w:hint="eastAsia" w:ascii="宋体" w:hAnsi="宋体" w:eastAsia="宋体" w:cs="宋体"/>
          <w:b/>
          <w:bCs/>
          <w:color w:val="auto"/>
          <w:sz w:val="24"/>
          <w:szCs w:val="36"/>
          <w:highlight w:val="none"/>
          <w:lang w:val="en-US" w:eastAsia="zh-CN"/>
        </w:rPr>
        <w:t>评审方法和标准</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1</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9</w:t>
      </w:r>
    </w:p>
    <w:p w14:paraId="349629AE">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_Toc9230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五、响应文件格式</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2</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3</w:t>
      </w:r>
    </w:p>
    <w:p w14:paraId="1F051A9D">
      <w:pPr>
        <w:pStyle w:val="28"/>
        <w:keepNext w:val="0"/>
        <w:keepLines w:val="0"/>
        <w:pageBreakBefore w:val="0"/>
        <w:widowControl w:val="0"/>
        <w:tabs>
          <w:tab w:val="right" w:leader="dot" w:pos="8778"/>
        </w:tabs>
        <w:kinsoku/>
        <w:wordWrap/>
        <w:overflowPunct/>
        <w:topLinePunct w:val="0"/>
        <w:autoSpaceDE/>
        <w:autoSpaceDN/>
        <w:bidi w:val="0"/>
        <w:adjustRightInd/>
        <w:snapToGrid/>
        <w:spacing w:line="420" w:lineRule="exact"/>
        <w:ind w:left="0" w:leftChars="0"/>
        <w:textAlignment w:val="auto"/>
        <w:rPr>
          <w:color w:val="auto"/>
          <w:sz w:val="28"/>
          <w:szCs w:val="28"/>
          <w:highlight w:val="none"/>
        </w:rPr>
      </w:pPr>
      <w:r>
        <w:rPr>
          <w:rFonts w:hint="eastAsia" w:ascii="宋体" w:hAnsi="宋体" w:cs="宋体"/>
          <w:color w:val="auto"/>
          <w:szCs w:val="24"/>
          <w:highlight w:val="none"/>
        </w:rPr>
        <w:fldChar w:fldCharType="end"/>
      </w:r>
      <w:bookmarkStart w:id="0" w:name="_Toc216158623"/>
      <w:bookmarkStart w:id="1" w:name="_Toc363199264"/>
      <w:r>
        <w:rPr>
          <w:rFonts w:hint="eastAsia"/>
          <w:color w:val="auto"/>
          <w:sz w:val="28"/>
          <w:szCs w:val="28"/>
          <w:highlight w:val="none"/>
        </w:rPr>
        <w:br w:type="page"/>
      </w:r>
    </w:p>
    <w:p w14:paraId="0527CFE4">
      <w:pPr>
        <w:pStyle w:val="2"/>
        <w:pageBreakBefore w:val="0"/>
        <w:kinsoku/>
        <w:overflowPunct/>
        <w:topLinePunct w:val="0"/>
        <w:autoSpaceDE/>
        <w:autoSpaceDN/>
        <w:bidi w:val="0"/>
        <w:adjustRightInd/>
        <w:snapToGrid/>
        <w:spacing w:line="360" w:lineRule="auto"/>
        <w:jc w:val="center"/>
        <w:textAlignment w:val="auto"/>
        <w:rPr>
          <w:rFonts w:hint="eastAsia" w:ascii="黑体" w:hAnsi="黑体" w:eastAsia="黑体" w:cs="黑体"/>
          <w:b/>
          <w:bCs/>
          <w:color w:val="auto"/>
          <w:sz w:val="44"/>
          <w:szCs w:val="44"/>
          <w:highlight w:val="none"/>
        </w:rPr>
      </w:pPr>
      <w:bookmarkStart w:id="2" w:name="_Toc11804"/>
      <w:bookmarkStart w:id="3" w:name="_Toc30186"/>
      <w:r>
        <w:rPr>
          <w:rFonts w:hint="eastAsia" w:ascii="黑体" w:hAnsi="黑体" w:eastAsia="黑体" w:cs="黑体"/>
          <w:b/>
          <w:bCs/>
          <w:color w:val="auto"/>
          <w:sz w:val="44"/>
          <w:szCs w:val="44"/>
          <w:highlight w:val="none"/>
          <w:lang w:eastAsia="zh-CN"/>
        </w:rPr>
        <w:t>六安市城西湖闸2026年度电力设备预防性试验及自动化检测技术服务项目</w:t>
      </w:r>
      <w:r>
        <w:rPr>
          <w:rFonts w:hint="eastAsia" w:ascii="黑体" w:hAnsi="黑体" w:eastAsia="黑体" w:cs="黑体"/>
          <w:b/>
          <w:bCs/>
          <w:color w:val="auto"/>
          <w:sz w:val="44"/>
          <w:szCs w:val="44"/>
          <w:highlight w:val="none"/>
        </w:rPr>
        <w:t>竞争性磋商公告</w:t>
      </w:r>
      <w:bookmarkEnd w:id="2"/>
      <w:bookmarkEnd w:id="3"/>
    </w:p>
    <w:p w14:paraId="665068B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r>
        <w:rPr>
          <w:rFonts w:hint="eastAsia" w:ascii="仿宋" w:hAnsi="仿宋" w:eastAsia="仿宋" w:cs="仿宋"/>
          <w:color w:val="auto"/>
          <w:sz w:val="28"/>
          <w:szCs w:val="28"/>
          <w:highlight w:val="none"/>
          <w:lang w:eastAsia="zh-CN"/>
        </w:rPr>
        <w:t>六安市城西湖闸2026年度电力设备预防性试验及自动化检测技术服务项目</w:t>
      </w:r>
      <w:r>
        <w:rPr>
          <w:rFonts w:hint="eastAsia" w:ascii="仿宋" w:hAnsi="仿宋" w:eastAsia="仿宋" w:cs="仿宋"/>
          <w:color w:val="auto"/>
          <w:sz w:val="28"/>
          <w:szCs w:val="28"/>
          <w:highlight w:val="none"/>
          <w:u w:val="none"/>
        </w:rPr>
        <w:t>（项目</w:t>
      </w:r>
      <w:r>
        <w:rPr>
          <w:rFonts w:hint="eastAsia" w:ascii="仿宋" w:hAnsi="仿宋" w:eastAsia="仿宋" w:cs="仿宋"/>
          <w:color w:val="auto"/>
          <w:sz w:val="28"/>
          <w:szCs w:val="28"/>
          <w:highlight w:val="none"/>
          <w:u w:val="none"/>
        </w:rPr>
        <w:t>编号：</w:t>
      </w:r>
      <w:r>
        <w:rPr>
          <w:rFonts w:hint="eastAsia" w:ascii="仿宋" w:hAnsi="仿宋" w:eastAsia="仿宋" w:cs="仿宋"/>
          <w:color w:val="auto"/>
          <w:sz w:val="28"/>
          <w:szCs w:val="28"/>
          <w:highlight w:val="none"/>
          <w:u w:val="none"/>
          <w:lang w:val="en-US" w:eastAsia="zh-CN"/>
        </w:rPr>
        <w:t>CXHZ-2026-02</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rPr>
        <w:t>的潜在供应商应在六安市水利局（https://slj.luan.gov.cn/）</w:t>
      </w:r>
      <w:r>
        <w:rPr>
          <w:rFonts w:hint="eastAsia" w:ascii="仿宋" w:hAnsi="仿宋" w:eastAsia="仿宋" w:cs="仿宋"/>
          <w:color w:val="auto"/>
          <w:sz w:val="28"/>
          <w:szCs w:val="28"/>
          <w:highlight w:val="none"/>
          <w:u w:val="none"/>
        </w:rPr>
        <w:t>获取采购文件，并于</w:t>
      </w:r>
      <w:r>
        <w:rPr>
          <w:rFonts w:hint="eastAsia" w:ascii="仿宋" w:hAnsi="仿宋" w:eastAsia="仿宋" w:cs="仿宋"/>
          <w:color w:val="auto"/>
          <w:sz w:val="28"/>
          <w:szCs w:val="28"/>
          <w:highlight w:val="none"/>
          <w:u w:val="none"/>
          <w:lang w:val="en-US" w:eastAsia="zh-CN"/>
        </w:rPr>
        <w:t>2026</w:t>
      </w:r>
      <w:r>
        <w:rPr>
          <w:rFonts w:hint="eastAsia" w:ascii="仿宋" w:hAnsi="仿宋" w:eastAsia="仿宋" w:cs="仿宋"/>
          <w:color w:val="auto"/>
          <w:sz w:val="28"/>
          <w:szCs w:val="28"/>
          <w:highlight w:val="none"/>
          <w:u w:val="none"/>
        </w:rPr>
        <w:t>年</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19</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val="en-US" w:eastAsia="zh-CN"/>
        </w:rPr>
        <w:t>10</w:t>
      </w:r>
      <w:r>
        <w:rPr>
          <w:rFonts w:hint="eastAsia" w:ascii="仿宋" w:hAnsi="仿宋" w:eastAsia="仿宋" w:cs="仿宋"/>
          <w:color w:val="auto"/>
          <w:sz w:val="28"/>
          <w:szCs w:val="28"/>
          <w:highlight w:val="none"/>
          <w:u w:val="none"/>
        </w:rPr>
        <w:t>点</w:t>
      </w:r>
      <w:r>
        <w:rPr>
          <w:rFonts w:hint="eastAsia" w:ascii="仿宋" w:hAnsi="仿宋" w:eastAsia="仿宋" w:cs="仿宋"/>
          <w:color w:val="auto"/>
          <w:sz w:val="28"/>
          <w:szCs w:val="28"/>
          <w:highlight w:val="none"/>
          <w:u w:val="none"/>
          <w:lang w:val="en-US" w:eastAsia="zh-CN"/>
        </w:rPr>
        <w:t>00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（北京时间）前</w:t>
      </w:r>
      <w:r>
        <w:rPr>
          <w:rFonts w:hint="eastAsia" w:ascii="仿宋" w:hAnsi="仿宋" w:eastAsia="仿宋" w:cs="仿宋"/>
          <w:color w:val="auto"/>
          <w:sz w:val="28"/>
          <w:szCs w:val="28"/>
          <w:highlight w:val="none"/>
          <w:lang w:val="en-US" w:eastAsia="zh-CN"/>
        </w:rPr>
        <w:t>递交</w:t>
      </w:r>
      <w:r>
        <w:rPr>
          <w:rFonts w:hint="eastAsia" w:ascii="仿宋" w:hAnsi="仿宋" w:eastAsia="仿宋" w:cs="仿宋"/>
          <w:color w:val="auto"/>
          <w:sz w:val="28"/>
          <w:szCs w:val="28"/>
          <w:highlight w:val="none"/>
        </w:rPr>
        <w:t>响应文件。</w:t>
      </w:r>
    </w:p>
    <w:p w14:paraId="15E24C58">
      <w:pPr>
        <w:pStyle w:val="3"/>
        <w:pageBreakBefore w:val="0"/>
        <w:kinsoku/>
        <w:wordWrap/>
        <w:overflowPunct/>
        <w:topLinePunct w:val="0"/>
        <w:autoSpaceDE/>
        <w:autoSpaceDN/>
        <w:bidi w:val="0"/>
        <w:adjustRightInd/>
        <w:snapToGrid/>
        <w:spacing w:before="0" w:after="0" w:line="360" w:lineRule="auto"/>
        <w:ind w:left="0"/>
        <w:jc w:val="both"/>
        <w:textAlignment w:val="auto"/>
        <w:rPr>
          <w:rFonts w:ascii="黑体" w:hAnsi="黑体" w:cs="黑体"/>
          <w:b w:val="0"/>
          <w:bCs/>
          <w:color w:val="auto"/>
          <w:sz w:val="28"/>
          <w:szCs w:val="28"/>
          <w:highlight w:val="none"/>
        </w:rPr>
      </w:pPr>
      <w:bookmarkStart w:id="4" w:name="_Toc31720"/>
      <w:bookmarkStart w:id="5" w:name="_Toc35393798"/>
      <w:bookmarkStart w:id="6" w:name="_Toc35393629"/>
      <w:bookmarkStart w:id="7" w:name="_Toc9864"/>
      <w:bookmarkStart w:id="8" w:name="_Toc28359089"/>
      <w:bookmarkStart w:id="9" w:name="_Toc13970"/>
      <w:bookmarkStart w:id="10" w:name="_Toc28359012"/>
      <w:r>
        <w:rPr>
          <w:rFonts w:hint="eastAsia" w:ascii="黑体" w:hAnsi="黑体" w:cs="黑体"/>
          <w:b w:val="0"/>
          <w:bCs/>
          <w:color w:val="auto"/>
          <w:sz w:val="28"/>
          <w:szCs w:val="28"/>
          <w:highlight w:val="none"/>
        </w:rPr>
        <w:t>一、项目基本情况</w:t>
      </w:r>
      <w:bookmarkEnd w:id="4"/>
      <w:bookmarkEnd w:id="5"/>
      <w:bookmarkEnd w:id="6"/>
      <w:bookmarkEnd w:id="7"/>
      <w:bookmarkEnd w:id="8"/>
      <w:bookmarkEnd w:id="9"/>
      <w:bookmarkEnd w:id="10"/>
    </w:p>
    <w:p w14:paraId="43C7242C">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none"/>
          <w:lang w:val="en-US" w:eastAsia="zh-CN"/>
        </w:rPr>
        <w:t>CXHZ-2026-02</w:t>
      </w:r>
    </w:p>
    <w:p w14:paraId="40A1DADC">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2、项目名称：</w:t>
      </w:r>
      <w:r>
        <w:rPr>
          <w:rFonts w:hint="eastAsia" w:ascii="仿宋" w:hAnsi="仿宋" w:eastAsia="仿宋" w:cs="仿宋"/>
          <w:color w:val="auto"/>
          <w:sz w:val="28"/>
          <w:szCs w:val="28"/>
          <w:highlight w:val="none"/>
          <w:lang w:eastAsia="zh-CN"/>
        </w:rPr>
        <w:t>六安市城西湖闸2026年度电力设备预防性试验及自动化检测技术服务项目</w:t>
      </w:r>
    </w:p>
    <w:p w14:paraId="1A6B967A">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3、项目类型：</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类</w:t>
      </w:r>
    </w:p>
    <w:p w14:paraId="53D7A760">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4、采购方式：竞争性磋商</w:t>
      </w:r>
    </w:p>
    <w:p w14:paraId="22C70FEE">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5、预算金额：</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万元</w:t>
      </w:r>
    </w:p>
    <w:p w14:paraId="55D46D6B">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6、最高限价：</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其中基本服务费最高限价为3万元，技术服务费最高限价为2500元/次）</w:t>
      </w:r>
    </w:p>
    <w:p w14:paraId="4759B1EB">
      <w:pPr>
        <w:pageBreakBefore w:val="0"/>
        <w:widowControl/>
        <w:kinsoku/>
        <w:wordWrap w:val="0"/>
        <w:overflowPunct/>
        <w:topLinePunct w:val="0"/>
        <w:autoSpaceDE/>
        <w:autoSpaceDN/>
        <w:bidi w:val="0"/>
        <w:adjustRightInd/>
        <w:snapToGrid/>
        <w:spacing w:line="360" w:lineRule="auto"/>
        <w:ind w:left="0" w:firstLine="560" w:firstLineChars="200"/>
        <w:jc w:val="both"/>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7、采购需求：</w:t>
      </w:r>
      <w:r>
        <w:rPr>
          <w:rFonts w:hint="eastAsia" w:ascii="仿宋" w:hAnsi="仿宋" w:eastAsia="仿宋" w:cs="仿宋"/>
          <w:b/>
          <w:bCs/>
          <w:color w:val="auto"/>
          <w:sz w:val="28"/>
          <w:szCs w:val="28"/>
          <w:highlight w:val="none"/>
        </w:rPr>
        <w:t>①电力设备预防性试验</w:t>
      </w:r>
      <w:r>
        <w:rPr>
          <w:rFonts w:hint="eastAsia" w:ascii="仿宋" w:hAnsi="仿宋" w:eastAsia="仿宋" w:cs="仿宋"/>
          <w:color w:val="auto"/>
          <w:sz w:val="28"/>
          <w:szCs w:val="28"/>
          <w:highlight w:val="none"/>
        </w:rPr>
        <w:t>，委托具备相应资质的专业机构，对闸区全部电力设备开展全面检测，主要包含开展绝缘性能检测、直流及交流耐压试验、开关设备及继电保护回路特性测试，针对启闭机供电系统和控制回路进行专项试验，同步出具完整试验报告并提供隐患整改建议，确保设备符合安全运行标准。</w:t>
      </w:r>
      <w:r>
        <w:rPr>
          <w:rFonts w:hint="eastAsia" w:ascii="仿宋" w:hAnsi="仿宋" w:eastAsia="仿宋" w:cs="仿宋"/>
          <w:b/>
          <w:bCs/>
          <w:color w:val="auto"/>
          <w:sz w:val="28"/>
          <w:szCs w:val="28"/>
          <w:highlight w:val="none"/>
        </w:rPr>
        <w:t>②自动化设备</w:t>
      </w:r>
      <w:r>
        <w:rPr>
          <w:rFonts w:hint="eastAsia" w:ascii="仿宋" w:hAnsi="仿宋" w:eastAsia="仿宋" w:cs="仿宋"/>
          <w:b/>
          <w:bCs/>
          <w:color w:val="auto"/>
          <w:sz w:val="28"/>
          <w:szCs w:val="28"/>
          <w:highlight w:val="none"/>
          <w:lang w:val="en-US" w:eastAsia="zh-CN"/>
        </w:rPr>
        <w:t>检</w:t>
      </w:r>
      <w:r>
        <w:rPr>
          <w:rFonts w:hint="eastAsia" w:ascii="仿宋" w:hAnsi="仿宋" w:eastAsia="仿宋" w:cs="仿宋"/>
          <w:b/>
          <w:bCs/>
          <w:color w:val="auto"/>
          <w:sz w:val="28"/>
          <w:szCs w:val="28"/>
          <w:highlight w:val="none"/>
        </w:rPr>
        <w:t>测</w:t>
      </w:r>
      <w:r>
        <w:rPr>
          <w:rFonts w:hint="eastAsia" w:ascii="仿宋" w:hAnsi="仿宋" w:eastAsia="仿宋" w:cs="仿宋"/>
          <w:color w:val="auto"/>
          <w:sz w:val="28"/>
          <w:szCs w:val="28"/>
          <w:highlight w:val="none"/>
        </w:rPr>
        <w:t>，对闸区自动化控制系统、监测设备开展</w:t>
      </w:r>
      <w:r>
        <w:rPr>
          <w:rFonts w:hint="eastAsia" w:ascii="仿宋" w:hAnsi="仿宋" w:eastAsia="仿宋" w:cs="仿宋"/>
          <w:color w:val="auto"/>
          <w:sz w:val="28"/>
          <w:szCs w:val="28"/>
          <w:highlight w:val="none"/>
          <w:lang w:val="en-US" w:eastAsia="zh-CN"/>
        </w:rPr>
        <w:t>检测维护</w:t>
      </w:r>
      <w:r>
        <w:rPr>
          <w:rFonts w:hint="eastAsia" w:ascii="仿宋" w:hAnsi="仿宋" w:eastAsia="仿宋" w:cs="仿宋"/>
          <w:color w:val="auto"/>
          <w:sz w:val="28"/>
          <w:szCs w:val="28"/>
          <w:highlight w:val="none"/>
        </w:rPr>
        <w:t>，重点排查信号传输稳定性、设备运行状态，及时发现自动化设备故障隐患，提供维修服务，确保自动化控制系统正常运行，保障闸门启闭、洪水调度等工作顺畅开展。</w:t>
      </w:r>
    </w:p>
    <w:p w14:paraId="0C4B3566">
      <w:pPr>
        <w:pageBreakBefore w:val="0"/>
        <w:widowControl/>
        <w:kinsoku/>
        <w:wordWrap w:val="0"/>
        <w:overflowPunct/>
        <w:topLinePunct w:val="0"/>
        <w:autoSpaceDE/>
        <w:autoSpaceDN/>
        <w:bidi w:val="0"/>
        <w:adjustRightInd/>
        <w:snapToGrid/>
        <w:spacing w:line="360" w:lineRule="auto"/>
        <w:ind w:left="0" w:firstLine="560" w:firstLineChars="200"/>
        <w:jc w:val="both"/>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val="en-US" w:eastAsia="zh-CN"/>
        </w:rPr>
        <w:t>服务期限</w:t>
      </w:r>
      <w:r>
        <w:rPr>
          <w:rFonts w:hint="eastAsia" w:ascii="仿宋" w:hAnsi="仿宋" w:eastAsia="仿宋" w:cs="仿宋"/>
          <w:color w:val="auto"/>
          <w:sz w:val="28"/>
          <w:szCs w:val="28"/>
          <w:highlight w:val="none"/>
        </w:rPr>
        <w:t>：</w:t>
      </w:r>
      <w:r>
        <w:rPr>
          <w:rFonts w:hint="default" w:ascii="仿宋" w:hAnsi="仿宋" w:eastAsia="仿宋" w:cs="仿宋"/>
          <w:color w:val="auto"/>
          <w:sz w:val="28"/>
          <w:szCs w:val="28"/>
          <w:highlight w:val="none"/>
          <w:lang w:val="en-US" w:eastAsia="zh-CN"/>
        </w:rPr>
        <w:t>自合同签订之日起至202</w:t>
      </w:r>
      <w:r>
        <w:rPr>
          <w:rFonts w:hint="eastAsia" w:ascii="仿宋" w:hAnsi="仿宋" w:eastAsia="仿宋" w:cs="仿宋"/>
          <w:color w:val="auto"/>
          <w:sz w:val="28"/>
          <w:szCs w:val="28"/>
          <w:highlight w:val="none"/>
          <w:lang w:val="en-US" w:eastAsia="zh-CN"/>
        </w:rPr>
        <w:t>7</w:t>
      </w:r>
      <w:r>
        <w:rPr>
          <w:rFonts w:hint="default" w:ascii="仿宋" w:hAnsi="仿宋" w:eastAsia="仿宋" w:cs="仿宋"/>
          <w:color w:val="auto"/>
          <w:sz w:val="28"/>
          <w:szCs w:val="28"/>
          <w:highlight w:val="none"/>
          <w:lang w:val="en-US" w:eastAsia="zh-CN"/>
        </w:rPr>
        <w:t>年</w:t>
      </w: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月底结束</w:t>
      </w:r>
      <w:r>
        <w:rPr>
          <w:rFonts w:hint="eastAsia" w:ascii="仿宋" w:hAnsi="仿宋" w:eastAsia="仿宋" w:cs="仿宋"/>
          <w:color w:val="auto"/>
          <w:sz w:val="28"/>
          <w:szCs w:val="28"/>
          <w:highlight w:val="none"/>
          <w:lang w:val="en-US" w:eastAsia="zh-CN"/>
        </w:rPr>
        <w:t>，合同期满后，采购人可结合下一年度本单位财政资金下达情况及</w:t>
      </w:r>
      <w:r>
        <w:rPr>
          <w:rFonts w:hint="eastAsia" w:ascii="仿宋" w:hAnsi="仿宋" w:eastAsia="仿宋" w:cs="仿宋"/>
          <w:color w:val="auto"/>
          <w:sz w:val="28"/>
          <w:szCs w:val="28"/>
          <w:highlight w:val="none"/>
          <w:lang w:val="en-US" w:eastAsia="zh-CN"/>
        </w:rPr>
        <w:t>项目年度履约评价</w:t>
      </w:r>
      <w:r>
        <w:rPr>
          <w:rFonts w:hint="eastAsia" w:ascii="仿宋" w:hAnsi="仿宋" w:eastAsia="仿宋" w:cs="仿宋"/>
          <w:color w:val="auto"/>
          <w:sz w:val="28"/>
          <w:szCs w:val="28"/>
          <w:highlight w:val="none"/>
          <w:lang w:val="en-US" w:eastAsia="zh-CN"/>
        </w:rPr>
        <w:t>，双方协商决定是否续签合同；续签单次期限均为一年，最多可续签2次，合同整体履行总期限不超过3年。若因财政资金未落实、预算调整、供应商履约考核不合格及政策变动等情形，采购人决定不予续签的，只需提前书面告知供应商即可，无需承担任何违约责任及经济补偿责任。</w:t>
      </w:r>
    </w:p>
    <w:p w14:paraId="18B1B6BB">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9、是否接受联合体：本项目接受联合体。</w:t>
      </w:r>
    </w:p>
    <w:p w14:paraId="1F6CF024">
      <w:pPr>
        <w:pStyle w:val="3"/>
        <w:pageBreakBefore w:val="0"/>
        <w:kinsoku/>
        <w:wordWrap w:val="0"/>
        <w:overflowPunct/>
        <w:topLinePunct w:val="0"/>
        <w:autoSpaceDE/>
        <w:autoSpaceDN/>
        <w:bidi w:val="0"/>
        <w:adjustRightInd/>
        <w:snapToGrid/>
        <w:spacing w:before="0" w:after="0" w:line="360" w:lineRule="auto"/>
        <w:ind w:left="0"/>
        <w:jc w:val="both"/>
        <w:textAlignment w:val="auto"/>
        <w:rPr>
          <w:rFonts w:ascii="黑体" w:hAnsi="黑体" w:cs="黑体"/>
          <w:b w:val="0"/>
          <w:bCs/>
          <w:color w:val="auto"/>
          <w:sz w:val="28"/>
          <w:szCs w:val="28"/>
          <w:highlight w:val="none"/>
        </w:rPr>
      </w:pPr>
      <w:bookmarkStart w:id="11" w:name="_Toc8072"/>
      <w:bookmarkStart w:id="12" w:name="_Toc28359013"/>
      <w:bookmarkStart w:id="13" w:name="_Toc35393799"/>
      <w:bookmarkStart w:id="14" w:name="_Toc35393630"/>
      <w:bookmarkStart w:id="15" w:name="_Toc31029"/>
      <w:bookmarkStart w:id="16" w:name="_Toc24573"/>
      <w:bookmarkStart w:id="17" w:name="_Toc28359090"/>
      <w:bookmarkStart w:id="18" w:name="_Toc28359091"/>
      <w:bookmarkStart w:id="19" w:name="_Toc28359014"/>
      <w:r>
        <w:rPr>
          <w:rFonts w:hint="eastAsia" w:ascii="黑体" w:hAnsi="黑体" w:cs="黑体"/>
          <w:b w:val="0"/>
          <w:bCs/>
          <w:color w:val="auto"/>
          <w:sz w:val="28"/>
          <w:szCs w:val="28"/>
          <w:highlight w:val="none"/>
        </w:rPr>
        <w:t>二、申请人的资格要求</w:t>
      </w:r>
      <w:bookmarkEnd w:id="11"/>
      <w:bookmarkEnd w:id="12"/>
      <w:bookmarkEnd w:id="13"/>
      <w:bookmarkEnd w:id="14"/>
      <w:bookmarkEnd w:id="15"/>
      <w:bookmarkEnd w:id="16"/>
      <w:bookmarkEnd w:id="17"/>
    </w:p>
    <w:p w14:paraId="4B1E5BEB">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0700E766">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2、落实政府采购政策需满足的资格要求：</w:t>
      </w:r>
      <w:r>
        <w:rPr>
          <w:rFonts w:hint="eastAsia" w:ascii="仿宋" w:hAnsi="仿宋" w:eastAsia="仿宋" w:cs="仿宋"/>
          <w:color w:val="auto"/>
          <w:sz w:val="28"/>
          <w:szCs w:val="28"/>
          <w:highlight w:val="none"/>
          <w:lang w:val="en-US" w:eastAsia="zh-CN"/>
        </w:rPr>
        <w:t>无；</w:t>
      </w:r>
    </w:p>
    <w:p w14:paraId="569A137A">
      <w:pPr>
        <w:pageBreakBefore w:val="0"/>
        <w:widowControl/>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3、本项目的特定资格要求：</w:t>
      </w:r>
    </w:p>
    <w:p w14:paraId="029771C4">
      <w:pPr>
        <w:pageBreakBefore w:val="0"/>
        <w:widowControl/>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具有国家能源局颁发的四级及以上承装（修、试）电力设施许可证（老证）或三级及以上承装（修、试）电力设施许可证（新证），许可类别须同时包含承修类和承试类，且证书在有效期内，供应商须具有有效的安全生产许可证；</w:t>
      </w:r>
    </w:p>
    <w:p w14:paraId="1DB82FE1">
      <w:pPr>
        <w:pageBreakBefore w:val="0"/>
        <w:widowControl/>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（2）具有电子与智能化工程专业承包二级及以上资质，具有有效的安全生产许可证。</w:t>
      </w:r>
    </w:p>
    <w:p w14:paraId="41BFB4E2">
      <w:pPr>
        <w:pStyle w:val="3"/>
        <w:pageBreakBefore w:val="0"/>
        <w:kinsoku/>
        <w:wordWrap/>
        <w:overflowPunct/>
        <w:topLinePunct w:val="0"/>
        <w:autoSpaceDE/>
        <w:autoSpaceDN/>
        <w:bidi w:val="0"/>
        <w:adjustRightInd/>
        <w:snapToGrid/>
        <w:spacing w:before="0" w:after="0" w:line="360" w:lineRule="auto"/>
        <w:ind w:left="0"/>
        <w:jc w:val="both"/>
        <w:textAlignment w:val="auto"/>
        <w:rPr>
          <w:rFonts w:ascii="黑体" w:hAnsi="黑体" w:cs="黑体"/>
          <w:b w:val="0"/>
          <w:bCs/>
          <w:color w:val="auto"/>
          <w:sz w:val="28"/>
          <w:szCs w:val="28"/>
          <w:highlight w:val="none"/>
        </w:rPr>
      </w:pPr>
      <w:bookmarkStart w:id="20" w:name="_Toc35393800"/>
      <w:bookmarkStart w:id="21" w:name="_Toc35393631"/>
      <w:bookmarkStart w:id="22" w:name="_Toc26634"/>
      <w:bookmarkStart w:id="23" w:name="_Toc575"/>
      <w:bookmarkStart w:id="24" w:name="_Toc32583"/>
      <w:r>
        <w:rPr>
          <w:rFonts w:hint="eastAsia" w:ascii="黑体" w:hAnsi="黑体" w:cs="黑体"/>
          <w:b w:val="0"/>
          <w:bCs/>
          <w:color w:val="auto"/>
          <w:sz w:val="28"/>
          <w:szCs w:val="28"/>
          <w:highlight w:val="none"/>
        </w:rPr>
        <w:t>三、获取采购文件</w:t>
      </w:r>
      <w:bookmarkEnd w:id="18"/>
      <w:bookmarkEnd w:id="19"/>
      <w:bookmarkEnd w:id="20"/>
      <w:bookmarkEnd w:id="21"/>
      <w:bookmarkEnd w:id="22"/>
      <w:bookmarkEnd w:id="23"/>
      <w:bookmarkEnd w:id="24"/>
    </w:p>
    <w:p w14:paraId="6117C5BA">
      <w:pPr>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1、时间：</w:t>
      </w:r>
      <w:r>
        <w:rPr>
          <w:rFonts w:hint="eastAsia" w:ascii="仿宋" w:hAnsi="仿宋" w:eastAsia="仿宋" w:cs="仿宋"/>
          <w:color w:val="auto"/>
          <w:kern w:val="0"/>
          <w:sz w:val="28"/>
          <w:szCs w:val="28"/>
          <w:highlight w:val="none"/>
          <w:lang w:val="en-US" w:eastAsia="zh-CN"/>
        </w:rPr>
        <w:t>2026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7</w:t>
      </w:r>
      <w:r>
        <w:rPr>
          <w:rFonts w:hint="eastAsia" w:ascii="仿宋" w:hAnsi="仿宋" w:eastAsia="仿宋" w:cs="仿宋"/>
          <w:color w:val="auto"/>
          <w:kern w:val="0"/>
          <w:sz w:val="28"/>
          <w:szCs w:val="28"/>
          <w:highlight w:val="none"/>
        </w:rPr>
        <w:t>日至2026年</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19</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10</w:t>
      </w:r>
      <w:r>
        <w:rPr>
          <w:rFonts w:hint="eastAsia" w:ascii="仿宋" w:hAnsi="仿宋" w:eastAsia="仿宋" w:cs="仿宋"/>
          <w:color w:val="auto"/>
          <w:kern w:val="0"/>
          <w:sz w:val="28"/>
          <w:szCs w:val="28"/>
          <w:highlight w:val="none"/>
        </w:rPr>
        <w:t>点00分（北京时间）</w:t>
      </w:r>
    </w:p>
    <w:p w14:paraId="26E6837C">
      <w:pPr>
        <w:pageBreakBefore w:val="0"/>
        <w:widowControl/>
        <w:kinsoku/>
        <w:wordWrap/>
        <w:overflowPunct/>
        <w:topLinePunct w:val="0"/>
        <w:autoSpaceDE/>
        <w:autoSpaceDN/>
        <w:bidi w:val="0"/>
        <w:adjustRightInd/>
        <w:snapToGrid/>
        <w:spacing w:line="360" w:lineRule="auto"/>
        <w:ind w:left="559" w:leftChars="266" w:firstLine="0" w:firstLineChars="0"/>
        <w:jc w:val="both"/>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2、地点：</w:t>
      </w:r>
      <w:r>
        <w:rPr>
          <w:rFonts w:hint="eastAsia" w:ascii="仿宋" w:hAnsi="仿宋" w:eastAsia="仿宋" w:cs="仿宋"/>
          <w:color w:val="auto"/>
          <w:kern w:val="0"/>
          <w:sz w:val="28"/>
          <w:szCs w:val="28"/>
          <w:highlight w:val="none"/>
          <w:lang w:val="en-US" w:eastAsia="zh-CN"/>
        </w:rPr>
        <w:t>六安市水利局</w:t>
      </w:r>
      <w:r>
        <w:rPr>
          <w:rFonts w:hint="eastAsia" w:ascii="仿宋" w:hAnsi="仿宋" w:eastAsia="仿宋" w:cs="仿宋"/>
          <w:color w:val="auto"/>
          <w:kern w:val="0"/>
          <w:sz w:val="28"/>
          <w:szCs w:val="28"/>
          <w:highlight w:val="none"/>
        </w:rPr>
        <w:t>（https://slj.luan.gov.cn/）</w:t>
      </w:r>
    </w:p>
    <w:p w14:paraId="39697D2B">
      <w:pPr>
        <w:pageBreakBefore w:val="0"/>
        <w:widowControl/>
        <w:kinsoku/>
        <w:wordWrap/>
        <w:overflowPunct/>
        <w:topLinePunct w:val="0"/>
        <w:autoSpaceDE/>
        <w:autoSpaceDN/>
        <w:bidi w:val="0"/>
        <w:adjustRightInd/>
        <w:snapToGrid/>
        <w:spacing w:line="360" w:lineRule="auto"/>
        <w:ind w:left="559" w:leftChars="266" w:firstLine="0" w:firstLineChars="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3、获取方式：</w:t>
      </w:r>
      <w:r>
        <w:rPr>
          <w:rFonts w:hint="eastAsia" w:ascii="仿宋" w:hAnsi="仿宋" w:eastAsia="仿宋" w:cs="仿宋"/>
          <w:color w:val="auto"/>
          <w:kern w:val="0"/>
          <w:sz w:val="28"/>
          <w:szCs w:val="28"/>
          <w:highlight w:val="none"/>
          <w:lang w:val="en-US" w:eastAsia="zh-CN"/>
        </w:rPr>
        <w:t>自行在公示公告栏目中下载。</w:t>
      </w:r>
    </w:p>
    <w:p w14:paraId="1252BD5B">
      <w:pPr>
        <w:pStyle w:val="3"/>
        <w:pageBreakBefore w:val="0"/>
        <w:kinsoku/>
        <w:wordWrap/>
        <w:overflowPunct/>
        <w:topLinePunct w:val="0"/>
        <w:autoSpaceDE/>
        <w:autoSpaceDN/>
        <w:bidi w:val="0"/>
        <w:adjustRightInd/>
        <w:snapToGrid/>
        <w:spacing w:before="0" w:after="0" w:line="360" w:lineRule="auto"/>
        <w:ind w:left="0"/>
        <w:jc w:val="both"/>
        <w:textAlignment w:val="auto"/>
        <w:rPr>
          <w:rFonts w:hint="eastAsia" w:ascii="黑体" w:hAnsi="黑体" w:eastAsia="黑体" w:cs="黑体"/>
          <w:b w:val="0"/>
          <w:bCs/>
          <w:color w:val="auto"/>
          <w:sz w:val="28"/>
          <w:szCs w:val="28"/>
          <w:highlight w:val="none"/>
          <w:lang w:eastAsia="zh-CN"/>
        </w:rPr>
      </w:pPr>
      <w:bookmarkStart w:id="25" w:name="_Toc28359092"/>
      <w:bookmarkStart w:id="26" w:name="_Toc26077"/>
      <w:bookmarkStart w:id="27" w:name="_Toc35393801"/>
      <w:bookmarkStart w:id="28" w:name="_Toc7401"/>
      <w:bookmarkStart w:id="29" w:name="_Toc28359015"/>
      <w:bookmarkStart w:id="30" w:name="_Toc35393632"/>
      <w:bookmarkStart w:id="31" w:name="_Toc30719"/>
      <w:r>
        <w:rPr>
          <w:rFonts w:hint="eastAsia" w:ascii="黑体" w:hAnsi="黑体" w:cs="黑体"/>
          <w:b w:val="0"/>
          <w:bCs/>
          <w:color w:val="auto"/>
          <w:sz w:val="28"/>
          <w:szCs w:val="28"/>
          <w:highlight w:val="none"/>
        </w:rPr>
        <w:t>四、响应文件</w:t>
      </w:r>
      <w:bookmarkEnd w:id="25"/>
      <w:bookmarkEnd w:id="26"/>
      <w:bookmarkEnd w:id="27"/>
      <w:bookmarkEnd w:id="28"/>
      <w:bookmarkEnd w:id="29"/>
      <w:bookmarkEnd w:id="30"/>
      <w:bookmarkEnd w:id="31"/>
      <w:r>
        <w:rPr>
          <w:rFonts w:hint="eastAsia" w:ascii="黑体" w:hAnsi="黑体" w:cs="黑体"/>
          <w:b w:val="0"/>
          <w:bCs/>
          <w:color w:val="auto"/>
          <w:sz w:val="28"/>
          <w:szCs w:val="28"/>
          <w:highlight w:val="none"/>
          <w:lang w:val="en-US" w:eastAsia="zh-CN"/>
        </w:rPr>
        <w:t>递交</w:t>
      </w:r>
    </w:p>
    <w:p w14:paraId="1B0A8578">
      <w:pPr>
        <w:pageBreakBefore w:val="0"/>
        <w:kinsoku/>
        <w:wordWrap/>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1、截止时间：2026年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点00分</w:t>
      </w:r>
      <w:r>
        <w:rPr>
          <w:rFonts w:hint="eastAsia" w:ascii="仿宋" w:hAnsi="仿宋" w:eastAsia="仿宋" w:cs="仿宋"/>
          <w:bCs/>
          <w:color w:val="auto"/>
          <w:sz w:val="28"/>
          <w:szCs w:val="28"/>
          <w:highlight w:val="none"/>
        </w:rPr>
        <w:t>（北京时间）</w:t>
      </w:r>
    </w:p>
    <w:p w14:paraId="2CE463A3">
      <w:pPr>
        <w:pageBreakBefore w:val="0"/>
        <w:widowControl/>
        <w:kinsoku/>
        <w:wordWrap/>
        <w:overflowPunct/>
        <w:topLinePunct w:val="0"/>
        <w:autoSpaceDE/>
        <w:autoSpaceDN/>
        <w:bidi w:val="0"/>
        <w:adjustRightInd/>
        <w:snapToGrid/>
        <w:spacing w:line="360" w:lineRule="auto"/>
        <w:ind w:left="559" w:leftChars="266" w:firstLine="0" w:firstLineChars="0"/>
        <w:jc w:val="both"/>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2、地点：六安市金安区皖西大道1513号六安市水利局六楼</w:t>
      </w:r>
      <w:r>
        <w:rPr>
          <w:rFonts w:hint="eastAsia" w:ascii="仿宋" w:hAnsi="仿宋" w:eastAsia="仿宋" w:cs="仿宋"/>
          <w:color w:val="auto"/>
          <w:kern w:val="0"/>
          <w:sz w:val="28"/>
          <w:szCs w:val="28"/>
          <w:highlight w:val="none"/>
        </w:rPr>
        <w:t>606会议室</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递交</w:t>
      </w:r>
      <w:r>
        <w:rPr>
          <w:rFonts w:hint="eastAsia" w:ascii="仿宋" w:hAnsi="仿宋" w:eastAsia="仿宋" w:cs="仿宋"/>
          <w:color w:val="auto"/>
          <w:kern w:val="0"/>
          <w:sz w:val="28"/>
          <w:szCs w:val="28"/>
          <w:highlight w:val="none"/>
        </w:rPr>
        <w:t>方式：现场递交纸质响应文件。</w:t>
      </w:r>
    </w:p>
    <w:p w14:paraId="2CC8BE40">
      <w:pPr>
        <w:pStyle w:val="3"/>
        <w:pageBreakBefore w:val="0"/>
        <w:kinsoku/>
        <w:wordWrap/>
        <w:overflowPunct/>
        <w:topLinePunct w:val="0"/>
        <w:autoSpaceDE/>
        <w:autoSpaceDN/>
        <w:bidi w:val="0"/>
        <w:adjustRightInd/>
        <w:snapToGrid/>
        <w:spacing w:before="0" w:after="0" w:line="360" w:lineRule="auto"/>
        <w:ind w:left="0"/>
        <w:jc w:val="both"/>
        <w:textAlignment w:val="auto"/>
        <w:rPr>
          <w:rFonts w:ascii="黑体" w:hAnsi="黑体" w:cs="黑体"/>
          <w:b w:val="0"/>
          <w:bCs/>
          <w:color w:val="auto"/>
          <w:sz w:val="28"/>
          <w:szCs w:val="28"/>
          <w:highlight w:val="none"/>
        </w:rPr>
      </w:pPr>
      <w:bookmarkStart w:id="32" w:name="_Toc28359093"/>
      <w:bookmarkStart w:id="33" w:name="_Toc35393802"/>
      <w:bookmarkStart w:id="34" w:name="_Toc35393633"/>
      <w:bookmarkStart w:id="35" w:name="_Toc28359016"/>
      <w:bookmarkStart w:id="36" w:name="_Toc11900"/>
      <w:bookmarkStart w:id="37" w:name="_Toc18791"/>
      <w:bookmarkStart w:id="38" w:name="_Toc26903"/>
      <w:r>
        <w:rPr>
          <w:rFonts w:hint="eastAsia" w:ascii="黑体" w:hAnsi="黑体" w:cs="黑体"/>
          <w:b w:val="0"/>
          <w:bCs/>
          <w:color w:val="auto"/>
          <w:sz w:val="28"/>
          <w:szCs w:val="28"/>
          <w:highlight w:val="none"/>
        </w:rPr>
        <w:t>五、</w:t>
      </w:r>
      <w:bookmarkEnd w:id="32"/>
      <w:bookmarkEnd w:id="33"/>
      <w:bookmarkEnd w:id="34"/>
      <w:bookmarkEnd w:id="35"/>
      <w:r>
        <w:rPr>
          <w:rFonts w:hint="eastAsia" w:ascii="黑体" w:hAnsi="黑体" w:cs="黑体"/>
          <w:b w:val="0"/>
          <w:bCs/>
          <w:color w:val="auto"/>
          <w:sz w:val="28"/>
          <w:szCs w:val="28"/>
          <w:highlight w:val="none"/>
        </w:rPr>
        <w:t>响应文件开启</w:t>
      </w:r>
      <w:bookmarkEnd w:id="36"/>
      <w:bookmarkEnd w:id="37"/>
      <w:bookmarkEnd w:id="38"/>
    </w:p>
    <w:p w14:paraId="32991194">
      <w:pPr>
        <w:pageBreakBefore w:val="0"/>
        <w:kinsoku/>
        <w:wordWrap/>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1、时间：2026年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点00分（北京时间）</w:t>
      </w:r>
    </w:p>
    <w:p w14:paraId="369FE1EA">
      <w:pPr>
        <w:pStyle w:val="34"/>
        <w:pageBreakBefore w:val="0"/>
        <w:kinsoku/>
        <w:wordWrap/>
        <w:overflowPunct/>
        <w:topLinePunct w:val="0"/>
        <w:autoSpaceDE/>
        <w:autoSpaceDN/>
        <w:bidi w:val="0"/>
        <w:adjustRightInd/>
        <w:snapToGrid/>
        <w:spacing w:after="0" w:line="360" w:lineRule="auto"/>
        <w:ind w:left="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2、地点：</w:t>
      </w:r>
      <w:r>
        <w:rPr>
          <w:rFonts w:hint="eastAsia" w:ascii="仿宋" w:hAnsi="仿宋" w:eastAsia="仿宋" w:cs="仿宋"/>
          <w:color w:val="auto"/>
          <w:kern w:val="0"/>
          <w:sz w:val="28"/>
          <w:szCs w:val="28"/>
          <w:highlight w:val="none"/>
        </w:rPr>
        <w:t>六安市金安区皖西大道1513号六安市水利局</w:t>
      </w:r>
      <w:r>
        <w:rPr>
          <w:rFonts w:hint="eastAsia" w:ascii="仿宋" w:hAnsi="仿宋" w:eastAsia="仿宋" w:cs="仿宋"/>
          <w:color w:val="auto"/>
          <w:kern w:val="0"/>
          <w:sz w:val="28"/>
          <w:szCs w:val="28"/>
          <w:highlight w:val="none"/>
        </w:rPr>
        <w:t>六楼606会议室</w:t>
      </w:r>
      <w:r>
        <w:rPr>
          <w:rFonts w:hint="eastAsia" w:ascii="仿宋" w:hAnsi="仿宋" w:eastAsia="仿宋" w:cs="仿宋"/>
          <w:color w:val="auto"/>
          <w:kern w:val="0"/>
          <w:sz w:val="28"/>
          <w:szCs w:val="28"/>
          <w:highlight w:val="none"/>
        </w:rPr>
        <w:t>。</w:t>
      </w:r>
    </w:p>
    <w:p w14:paraId="636FE676">
      <w:pPr>
        <w:pageBreakBefore w:val="0"/>
        <w:kinsoku/>
        <w:wordWrap/>
        <w:overflowPunct/>
        <w:topLinePunct w:val="0"/>
        <w:autoSpaceDE/>
        <w:autoSpaceDN/>
        <w:bidi w:val="0"/>
        <w:adjustRightInd/>
        <w:snapToGrid/>
        <w:spacing w:line="360" w:lineRule="auto"/>
        <w:ind w:left="0"/>
        <w:jc w:val="both"/>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六</w:t>
      </w:r>
      <w:r>
        <w:rPr>
          <w:rFonts w:hint="eastAsia" w:ascii="黑体" w:hAnsi="黑体" w:eastAsia="黑体" w:cs="黑体"/>
          <w:color w:val="auto"/>
          <w:sz w:val="28"/>
          <w:szCs w:val="28"/>
          <w:highlight w:val="none"/>
        </w:rPr>
        <w:t>、</w:t>
      </w:r>
      <w:bookmarkStart w:id="39" w:name="_Toc35393635"/>
      <w:bookmarkStart w:id="40" w:name="_Toc35393804"/>
      <w:r>
        <w:rPr>
          <w:rFonts w:hint="eastAsia" w:ascii="黑体" w:hAnsi="黑体" w:eastAsia="黑体" w:cs="黑体"/>
          <w:color w:val="auto"/>
          <w:sz w:val="28"/>
          <w:szCs w:val="28"/>
          <w:highlight w:val="none"/>
        </w:rPr>
        <w:t>其他事宜</w:t>
      </w:r>
      <w:bookmarkEnd w:id="39"/>
      <w:bookmarkEnd w:id="40"/>
      <w:bookmarkStart w:id="41" w:name="_Toc28359018"/>
      <w:bookmarkStart w:id="42" w:name="_Toc28359095"/>
      <w:bookmarkStart w:id="43" w:name="_Toc35393636"/>
      <w:bookmarkStart w:id="44" w:name="_Toc35393805"/>
    </w:p>
    <w:p w14:paraId="16347FEE">
      <w:pPr>
        <w:pageBreakBefore w:val="0"/>
        <w:widowControl/>
        <w:shd w:val="clear" w:color="auto" w:fill="FFFFFF"/>
        <w:kinsoku/>
        <w:wordWrap/>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响应保证金：本项目无需提供。</w:t>
      </w:r>
    </w:p>
    <w:p w14:paraId="312223E9">
      <w:pPr>
        <w:pStyle w:val="3"/>
        <w:pageBreakBefore w:val="0"/>
        <w:kinsoku/>
        <w:wordWrap/>
        <w:overflowPunct/>
        <w:topLinePunct w:val="0"/>
        <w:autoSpaceDE/>
        <w:autoSpaceDN/>
        <w:bidi w:val="0"/>
        <w:adjustRightInd/>
        <w:snapToGrid/>
        <w:spacing w:before="0" w:after="0" w:line="360" w:lineRule="auto"/>
        <w:ind w:left="0"/>
        <w:jc w:val="both"/>
        <w:textAlignment w:val="auto"/>
        <w:rPr>
          <w:rFonts w:ascii="黑体" w:hAnsi="黑体" w:cs="黑体"/>
          <w:b w:val="0"/>
          <w:bCs/>
          <w:color w:val="auto"/>
          <w:sz w:val="28"/>
          <w:szCs w:val="28"/>
          <w:highlight w:val="none"/>
        </w:rPr>
      </w:pPr>
      <w:bookmarkStart w:id="45" w:name="_Toc21256"/>
      <w:bookmarkStart w:id="46" w:name="_Toc12148"/>
      <w:bookmarkStart w:id="47" w:name="_Toc7807"/>
      <w:bookmarkStart w:id="48" w:name="_Toc6517"/>
      <w:r>
        <w:rPr>
          <w:rFonts w:hint="eastAsia" w:ascii="黑体" w:hAnsi="黑体" w:cs="黑体"/>
          <w:b w:val="0"/>
          <w:bCs/>
          <w:color w:val="auto"/>
          <w:sz w:val="28"/>
          <w:szCs w:val="28"/>
          <w:highlight w:val="none"/>
          <w:lang w:val="en-US" w:eastAsia="zh-CN"/>
        </w:rPr>
        <w:t>七</w:t>
      </w:r>
      <w:r>
        <w:rPr>
          <w:rFonts w:hint="eastAsia" w:ascii="黑体" w:hAnsi="黑体" w:cs="黑体"/>
          <w:b w:val="0"/>
          <w:bCs/>
          <w:color w:val="auto"/>
          <w:sz w:val="28"/>
          <w:szCs w:val="28"/>
          <w:highlight w:val="none"/>
        </w:rPr>
        <w:t>、凡对本次采购提出询问，请按以下方式联系。</w:t>
      </w:r>
      <w:bookmarkEnd w:id="41"/>
      <w:bookmarkEnd w:id="42"/>
      <w:bookmarkEnd w:id="43"/>
      <w:bookmarkEnd w:id="44"/>
      <w:bookmarkEnd w:id="45"/>
      <w:bookmarkEnd w:id="46"/>
      <w:bookmarkEnd w:id="47"/>
      <w:bookmarkEnd w:id="48"/>
    </w:p>
    <w:p w14:paraId="6D415C92">
      <w:pPr>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auto"/>
          <w:sz w:val="28"/>
          <w:szCs w:val="28"/>
          <w:highlight w:val="none"/>
        </w:rPr>
      </w:pPr>
      <w:bookmarkStart w:id="49" w:name="_Toc32104"/>
      <w:bookmarkStart w:id="50" w:name="_Toc12167"/>
      <w:bookmarkStart w:id="51" w:name="_Toc35393806"/>
      <w:bookmarkStart w:id="52" w:name="_Toc35393637"/>
      <w:bookmarkStart w:id="53" w:name="_Toc28359019"/>
      <w:bookmarkStart w:id="54" w:name="_Toc30756"/>
      <w:bookmarkStart w:id="55" w:name="_Toc28359096"/>
      <w:bookmarkStart w:id="56" w:name="_Toc17822"/>
      <w:r>
        <w:rPr>
          <w:rFonts w:hint="eastAsia" w:ascii="仿宋" w:hAnsi="仿宋" w:eastAsia="仿宋" w:cs="仿宋"/>
          <w:bCs/>
          <w:color w:val="auto"/>
          <w:sz w:val="28"/>
          <w:szCs w:val="28"/>
          <w:highlight w:val="none"/>
        </w:rPr>
        <w:t>1、采购人信息</w:t>
      </w:r>
      <w:bookmarkEnd w:id="49"/>
      <w:bookmarkEnd w:id="50"/>
      <w:bookmarkEnd w:id="51"/>
      <w:bookmarkEnd w:id="52"/>
      <w:bookmarkEnd w:id="53"/>
      <w:bookmarkEnd w:id="54"/>
      <w:bookmarkEnd w:id="55"/>
      <w:bookmarkEnd w:id="56"/>
    </w:p>
    <w:p w14:paraId="55B28C91">
      <w:pPr>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名称：</w:t>
      </w:r>
      <w:r>
        <w:rPr>
          <w:rFonts w:hint="eastAsia" w:ascii="仿宋" w:hAnsi="仿宋" w:eastAsia="仿宋" w:cs="仿宋"/>
          <w:bCs/>
          <w:color w:val="auto"/>
          <w:sz w:val="28"/>
          <w:szCs w:val="28"/>
          <w:highlight w:val="none"/>
          <w:lang w:eastAsia="zh-CN"/>
        </w:rPr>
        <w:t>六安市城西湖闸管理所</w:t>
      </w:r>
    </w:p>
    <w:p w14:paraId="1DFE903C">
      <w:pPr>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地址：霍邱县王截流乡茶西村</w:t>
      </w:r>
    </w:p>
    <w:p w14:paraId="4B2DB47F">
      <w:pPr>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项目联系人：</w:t>
      </w:r>
      <w:r>
        <w:rPr>
          <w:rFonts w:hint="eastAsia" w:ascii="仿宋" w:hAnsi="仿宋" w:eastAsia="仿宋" w:cs="仿宋"/>
          <w:bCs/>
          <w:color w:val="auto"/>
          <w:sz w:val="28"/>
          <w:szCs w:val="28"/>
          <w:highlight w:val="none"/>
          <w:lang w:val="en-US" w:eastAsia="zh-CN"/>
        </w:rPr>
        <w:t>夏主任</w:t>
      </w:r>
    </w:p>
    <w:p w14:paraId="3D875D59">
      <w:pPr>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电　话：</w:t>
      </w:r>
      <w:r>
        <w:rPr>
          <w:rFonts w:hint="eastAsia" w:ascii="仿宋" w:hAnsi="仿宋" w:eastAsia="仿宋" w:cs="仿宋"/>
          <w:bCs/>
          <w:color w:val="auto"/>
          <w:sz w:val="28"/>
          <w:szCs w:val="28"/>
          <w:highlight w:val="none"/>
          <w:lang w:val="en-US" w:eastAsia="zh-CN"/>
        </w:rPr>
        <w:t>0564-2771358</w:t>
      </w:r>
    </w:p>
    <w:p w14:paraId="7E3CBB99">
      <w:pPr>
        <w:pStyle w:val="34"/>
        <w:pageBreakBefore w:val="0"/>
        <w:kinsoku/>
        <w:overflowPunct/>
        <w:topLinePunct w:val="0"/>
        <w:autoSpaceDE/>
        <w:autoSpaceDN/>
        <w:bidi w:val="0"/>
        <w:adjustRightInd/>
        <w:snapToGrid/>
        <w:spacing w:after="0" w:line="360" w:lineRule="auto"/>
        <w:ind w:firstLine="0"/>
        <w:textAlignment w:val="auto"/>
        <w:rPr>
          <w:rFonts w:ascii="仿宋" w:hAnsi="仿宋" w:eastAsia="仿宋" w:cs="仿宋"/>
          <w:bCs/>
          <w:color w:val="auto"/>
          <w:sz w:val="28"/>
          <w:szCs w:val="28"/>
          <w:highlight w:val="none"/>
        </w:rPr>
      </w:pPr>
    </w:p>
    <w:p w14:paraId="1EB1848E">
      <w:pPr>
        <w:pageBreakBefore w:val="0"/>
        <w:kinsoku/>
        <w:overflowPunct/>
        <w:topLinePunct w:val="0"/>
        <w:autoSpaceDE/>
        <w:autoSpaceDN/>
        <w:bidi w:val="0"/>
        <w:adjustRightInd/>
        <w:snapToGrid/>
        <w:spacing w:line="360" w:lineRule="auto"/>
        <w:jc w:val="right"/>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2026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7</w:t>
      </w:r>
      <w:r>
        <w:rPr>
          <w:rFonts w:hint="eastAsia" w:ascii="仿宋" w:hAnsi="仿宋" w:eastAsia="仿宋" w:cs="仿宋"/>
          <w:bCs/>
          <w:color w:val="auto"/>
          <w:sz w:val="28"/>
          <w:szCs w:val="28"/>
          <w:highlight w:val="none"/>
        </w:rPr>
        <w:t>日</w:t>
      </w:r>
    </w:p>
    <w:p w14:paraId="4820E9E9">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71A2507F">
      <w:pPr>
        <w:pStyle w:val="3"/>
        <w:spacing w:before="120" w:beforeLines="50" w:after="120" w:afterLines="50" w:line="560" w:lineRule="exact"/>
        <w:jc w:val="center"/>
        <w:rPr>
          <w:rFonts w:ascii="宋体" w:hAnsi="宋体" w:eastAsia="宋体" w:cs="宋体"/>
          <w:color w:val="auto"/>
          <w:sz w:val="28"/>
          <w:szCs w:val="28"/>
          <w:highlight w:val="none"/>
        </w:rPr>
      </w:pPr>
      <w:bookmarkStart w:id="57" w:name="_Toc26256"/>
      <w:r>
        <w:rPr>
          <w:rFonts w:hint="eastAsia" w:ascii="宋体" w:hAnsi="宋体" w:eastAsia="宋体" w:cs="宋体"/>
          <w:color w:val="auto"/>
          <w:sz w:val="28"/>
          <w:szCs w:val="28"/>
          <w:highlight w:val="none"/>
        </w:rPr>
        <w:t>一、供应商须知</w:t>
      </w:r>
      <w:bookmarkEnd w:id="0"/>
      <w:bookmarkEnd w:id="1"/>
      <w:bookmarkEnd w:id="57"/>
    </w:p>
    <w:p w14:paraId="675F425F">
      <w:pPr>
        <w:pStyle w:val="3"/>
        <w:spacing w:before="0" w:after="0" w:line="560" w:lineRule="exact"/>
        <w:jc w:val="center"/>
        <w:rPr>
          <w:rFonts w:ascii="宋体" w:hAnsi="宋体" w:eastAsia="宋体" w:cs="宋体"/>
          <w:color w:val="auto"/>
          <w:sz w:val="24"/>
          <w:szCs w:val="24"/>
          <w:highlight w:val="none"/>
        </w:rPr>
      </w:pPr>
      <w:bookmarkStart w:id="58" w:name="_Toc24133"/>
      <w:r>
        <w:rPr>
          <w:rFonts w:hint="eastAsia" w:ascii="宋体" w:hAnsi="宋体" w:eastAsia="宋体" w:cs="宋体"/>
          <w:color w:val="auto"/>
          <w:sz w:val="24"/>
          <w:szCs w:val="24"/>
          <w:highlight w:val="none"/>
        </w:rPr>
        <w:t>（一）须知前附表</w:t>
      </w:r>
      <w:bookmarkEnd w:id="58"/>
    </w:p>
    <w:tbl>
      <w:tblPr>
        <w:tblStyle w:val="3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35"/>
        <w:gridCol w:w="1710"/>
        <w:gridCol w:w="7169"/>
      </w:tblGrid>
      <w:tr w14:paraId="28E3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35" w:type="dxa"/>
            <w:noWrap w:val="0"/>
            <w:vAlign w:val="center"/>
          </w:tcPr>
          <w:p w14:paraId="1ECCE6A6">
            <w:pPr>
              <w:spacing w:line="440" w:lineRule="exact"/>
              <w:jc w:val="center"/>
              <w:rPr>
                <w:rFonts w:ascii="宋体" w:hAnsi="宋体"/>
                <w:b/>
                <w:color w:val="auto"/>
                <w:sz w:val="24"/>
                <w:szCs w:val="24"/>
                <w:highlight w:val="none"/>
              </w:rPr>
            </w:pPr>
            <w:bookmarkStart w:id="59" w:name="_Toc438107743"/>
            <w:bookmarkStart w:id="60" w:name="_Toc363199267"/>
            <w:bookmarkStart w:id="61" w:name="_Toc216158627"/>
            <w:r>
              <w:rPr>
                <w:rFonts w:hint="eastAsia" w:ascii="宋体" w:hAnsi="宋体"/>
                <w:b/>
                <w:color w:val="auto"/>
                <w:sz w:val="24"/>
                <w:szCs w:val="24"/>
                <w:highlight w:val="none"/>
              </w:rPr>
              <w:t>序号</w:t>
            </w:r>
          </w:p>
        </w:tc>
        <w:tc>
          <w:tcPr>
            <w:tcW w:w="1710" w:type="dxa"/>
            <w:noWrap w:val="0"/>
            <w:vAlign w:val="center"/>
          </w:tcPr>
          <w:p w14:paraId="3DC85E12">
            <w:pPr>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169" w:type="dxa"/>
            <w:noWrap w:val="0"/>
            <w:vAlign w:val="center"/>
          </w:tcPr>
          <w:p w14:paraId="06CA302B">
            <w:pPr>
              <w:pStyle w:val="92"/>
              <w:widowControl w:val="0"/>
              <w:spacing w:before="0" w:beforeAutospacing="0" w:after="0" w:afterAutospacing="0" w:line="440" w:lineRule="exact"/>
              <w:rPr>
                <w:bCs w:val="0"/>
                <w:color w:val="auto"/>
                <w:kern w:val="2"/>
                <w:sz w:val="24"/>
                <w:szCs w:val="24"/>
                <w:highlight w:val="none"/>
              </w:rPr>
            </w:pPr>
            <w:r>
              <w:rPr>
                <w:rFonts w:hint="eastAsia"/>
                <w:bCs w:val="0"/>
                <w:color w:val="auto"/>
                <w:kern w:val="2"/>
                <w:sz w:val="24"/>
                <w:szCs w:val="24"/>
                <w:highlight w:val="none"/>
              </w:rPr>
              <w:t>说明与要求</w:t>
            </w:r>
          </w:p>
        </w:tc>
      </w:tr>
      <w:tr w14:paraId="5D82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735" w:type="dxa"/>
            <w:noWrap w:val="0"/>
            <w:vAlign w:val="center"/>
          </w:tcPr>
          <w:p w14:paraId="1946557B">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w:t>
            </w:r>
          </w:p>
        </w:tc>
        <w:tc>
          <w:tcPr>
            <w:tcW w:w="1710" w:type="dxa"/>
            <w:noWrap w:val="0"/>
            <w:vAlign w:val="center"/>
          </w:tcPr>
          <w:p w14:paraId="0F7F56B1">
            <w:pPr>
              <w:spacing w:line="440" w:lineRule="exact"/>
              <w:jc w:val="center"/>
              <w:rPr>
                <w:rFonts w:ascii="宋体" w:hAnsi="宋体"/>
                <w:color w:val="auto"/>
                <w:sz w:val="24"/>
                <w:szCs w:val="24"/>
                <w:highlight w:val="none"/>
              </w:rPr>
            </w:pPr>
            <w:r>
              <w:rPr>
                <w:rFonts w:hint="eastAsia" w:ascii="宋体" w:hAnsi="宋体"/>
                <w:bCs/>
                <w:color w:val="auto"/>
                <w:sz w:val="24"/>
                <w:szCs w:val="24"/>
                <w:highlight w:val="none"/>
              </w:rPr>
              <w:t>采购人</w:t>
            </w:r>
          </w:p>
        </w:tc>
        <w:tc>
          <w:tcPr>
            <w:tcW w:w="7169" w:type="dxa"/>
            <w:noWrap w:val="0"/>
            <w:vAlign w:val="center"/>
          </w:tcPr>
          <w:p w14:paraId="6C841A55">
            <w:pPr>
              <w:spacing w:line="440" w:lineRule="exact"/>
              <w:rPr>
                <w:rFonts w:hint="eastAsia" w:eastAsia="宋体"/>
                <w:color w:val="auto"/>
                <w:sz w:val="24"/>
                <w:szCs w:val="24"/>
                <w:highlight w:val="none"/>
                <w:lang w:eastAsia="zh-CN"/>
              </w:rPr>
            </w:pPr>
            <w:r>
              <w:rPr>
                <w:rFonts w:hint="eastAsia"/>
                <w:color w:val="auto"/>
                <w:sz w:val="24"/>
                <w:szCs w:val="24"/>
                <w:highlight w:val="none"/>
                <w:lang w:eastAsia="zh-CN"/>
              </w:rPr>
              <w:t>六安市城西湖闸管理所</w:t>
            </w:r>
          </w:p>
        </w:tc>
      </w:tr>
      <w:tr w14:paraId="3503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735" w:type="dxa"/>
            <w:noWrap w:val="0"/>
            <w:vAlign w:val="center"/>
          </w:tcPr>
          <w:p w14:paraId="467A9265">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2</w:t>
            </w:r>
          </w:p>
        </w:tc>
        <w:tc>
          <w:tcPr>
            <w:tcW w:w="1710" w:type="dxa"/>
            <w:noWrap w:val="0"/>
            <w:vAlign w:val="center"/>
          </w:tcPr>
          <w:p w14:paraId="0492C4E5">
            <w:pPr>
              <w:spacing w:line="440" w:lineRule="exact"/>
              <w:jc w:val="center"/>
              <w:rPr>
                <w:rFonts w:ascii="宋体" w:hAnsi="宋体"/>
                <w:bCs/>
                <w:color w:val="auto"/>
                <w:sz w:val="24"/>
                <w:szCs w:val="24"/>
                <w:highlight w:val="none"/>
              </w:rPr>
            </w:pPr>
            <w:r>
              <w:rPr>
                <w:rFonts w:hint="eastAsia" w:ascii="宋体" w:hAnsi="宋体"/>
                <w:color w:val="auto"/>
                <w:sz w:val="24"/>
                <w:szCs w:val="24"/>
                <w:highlight w:val="none"/>
              </w:rPr>
              <w:t>采购代理机构</w:t>
            </w:r>
          </w:p>
        </w:tc>
        <w:tc>
          <w:tcPr>
            <w:tcW w:w="7169" w:type="dxa"/>
            <w:noWrap w:val="0"/>
            <w:vAlign w:val="center"/>
          </w:tcPr>
          <w:p w14:paraId="762B9969">
            <w:pPr>
              <w:spacing w:line="440" w:lineRule="exact"/>
              <w:jc w:val="left"/>
              <w:rPr>
                <w:rFonts w:hint="eastAsia" w:eastAsia="宋体"/>
                <w:b/>
                <w:bCs/>
                <w:color w:val="auto"/>
                <w:sz w:val="24"/>
                <w:szCs w:val="24"/>
                <w:highlight w:val="none"/>
                <w:lang w:eastAsia="zh-CN"/>
              </w:rPr>
            </w:pPr>
            <w:r>
              <w:rPr>
                <w:rFonts w:hint="eastAsia" w:ascii="宋体" w:hAnsi="宋体"/>
                <w:color w:val="auto"/>
                <w:sz w:val="24"/>
                <w:szCs w:val="24"/>
                <w:highlight w:val="none"/>
                <w:lang w:val="en-US" w:eastAsia="zh-CN"/>
              </w:rPr>
              <w:t>/</w:t>
            </w:r>
          </w:p>
        </w:tc>
      </w:tr>
      <w:tr w14:paraId="788A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5" w:type="dxa"/>
            <w:noWrap w:val="0"/>
            <w:vAlign w:val="center"/>
          </w:tcPr>
          <w:p w14:paraId="011C7C12">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3</w:t>
            </w:r>
          </w:p>
        </w:tc>
        <w:tc>
          <w:tcPr>
            <w:tcW w:w="1710" w:type="dxa"/>
            <w:noWrap w:val="0"/>
            <w:vAlign w:val="center"/>
          </w:tcPr>
          <w:p w14:paraId="75A94C18">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磋商有效期</w:t>
            </w:r>
          </w:p>
        </w:tc>
        <w:tc>
          <w:tcPr>
            <w:tcW w:w="7169" w:type="dxa"/>
            <w:noWrap w:val="0"/>
            <w:vAlign w:val="center"/>
          </w:tcPr>
          <w:p w14:paraId="68EF6C47">
            <w:pPr>
              <w:pStyle w:val="92"/>
              <w:widowControl w:val="0"/>
              <w:spacing w:before="0" w:beforeAutospacing="0" w:after="0" w:afterAutospacing="0" w:line="440" w:lineRule="exact"/>
              <w:jc w:val="both"/>
              <w:rPr>
                <w:b w:val="0"/>
                <w:bCs w:val="0"/>
                <w:color w:val="auto"/>
                <w:sz w:val="24"/>
                <w:szCs w:val="24"/>
                <w:highlight w:val="none"/>
              </w:rPr>
            </w:pPr>
            <w:r>
              <w:rPr>
                <w:rFonts w:hint="eastAsia"/>
                <w:b w:val="0"/>
                <w:bCs w:val="0"/>
                <w:color w:val="auto"/>
                <w:sz w:val="24"/>
                <w:szCs w:val="24"/>
                <w:highlight w:val="none"/>
              </w:rPr>
              <w:t>响应文件提交截止日后30天</w:t>
            </w:r>
          </w:p>
        </w:tc>
      </w:tr>
      <w:tr w14:paraId="1A34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5" w:type="dxa"/>
            <w:noWrap w:val="0"/>
            <w:vAlign w:val="center"/>
          </w:tcPr>
          <w:p w14:paraId="3D3C6480">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lang w:val="en-US"/>
              </w:rPr>
            </w:pPr>
            <w:r>
              <w:rPr>
                <w:rFonts w:hint="eastAsia" w:ascii="宋体" w:hAnsi="宋体"/>
                <w:b/>
                <w:color w:val="auto"/>
                <w:kern w:val="2"/>
                <w:szCs w:val="24"/>
                <w:highlight w:val="none"/>
                <w:lang w:val="en-US"/>
              </w:rPr>
              <w:t>4</w:t>
            </w:r>
          </w:p>
        </w:tc>
        <w:tc>
          <w:tcPr>
            <w:tcW w:w="1710" w:type="dxa"/>
            <w:noWrap w:val="0"/>
            <w:vAlign w:val="center"/>
          </w:tcPr>
          <w:p w14:paraId="526F08D4">
            <w:pPr>
              <w:spacing w:line="440" w:lineRule="exact"/>
              <w:jc w:val="center"/>
              <w:rPr>
                <w:rFonts w:ascii="宋体" w:hAnsi="宋体"/>
                <w:b/>
                <w:color w:val="auto"/>
                <w:sz w:val="24"/>
                <w:szCs w:val="24"/>
                <w:highlight w:val="none"/>
              </w:rPr>
            </w:pPr>
            <w:r>
              <w:rPr>
                <w:rFonts w:hint="eastAsia" w:ascii="宋体" w:hAnsi="宋体"/>
                <w:b w:val="0"/>
                <w:bCs/>
                <w:color w:val="auto"/>
                <w:sz w:val="24"/>
                <w:szCs w:val="24"/>
                <w:highlight w:val="none"/>
              </w:rPr>
              <w:t>项目类型</w:t>
            </w:r>
          </w:p>
        </w:tc>
        <w:tc>
          <w:tcPr>
            <w:tcW w:w="7169" w:type="dxa"/>
            <w:noWrap w:val="0"/>
            <w:vAlign w:val="center"/>
          </w:tcPr>
          <w:p w14:paraId="3E908090">
            <w:pPr>
              <w:pStyle w:val="92"/>
              <w:widowControl w:val="0"/>
              <w:spacing w:before="0" w:beforeAutospacing="0" w:after="0" w:afterAutospacing="0" w:line="440" w:lineRule="exact"/>
              <w:jc w:val="both"/>
              <w:rPr>
                <w:b w:val="0"/>
                <w:bCs w:val="0"/>
                <w:color w:val="auto"/>
                <w:sz w:val="24"/>
                <w:szCs w:val="24"/>
                <w:highlight w:val="none"/>
              </w:rPr>
            </w:pPr>
            <w:r>
              <w:rPr>
                <w:rFonts w:hint="eastAsia"/>
                <w:b w:val="0"/>
                <w:bCs w:val="0"/>
                <w:color w:val="auto"/>
                <w:sz w:val="24"/>
                <w:szCs w:val="24"/>
                <w:highlight w:val="none"/>
                <w:lang w:val="en-US" w:eastAsia="zh-CN"/>
              </w:rPr>
              <w:t>服务</w:t>
            </w:r>
            <w:r>
              <w:rPr>
                <w:rFonts w:hint="eastAsia"/>
                <w:b w:val="0"/>
                <w:bCs w:val="0"/>
                <w:color w:val="auto"/>
                <w:sz w:val="24"/>
                <w:szCs w:val="24"/>
                <w:highlight w:val="none"/>
              </w:rPr>
              <w:t>类</w:t>
            </w:r>
          </w:p>
        </w:tc>
      </w:tr>
      <w:tr w14:paraId="688E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5" w:type="dxa"/>
            <w:noWrap w:val="0"/>
            <w:vAlign w:val="center"/>
          </w:tcPr>
          <w:p w14:paraId="58184E0E">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lang w:val="en-US"/>
              </w:rPr>
            </w:pPr>
            <w:r>
              <w:rPr>
                <w:rFonts w:hint="eastAsia" w:ascii="宋体" w:hAnsi="宋体"/>
                <w:b/>
                <w:color w:val="auto"/>
                <w:kern w:val="2"/>
                <w:szCs w:val="24"/>
                <w:highlight w:val="none"/>
                <w:lang w:val="en-US"/>
              </w:rPr>
              <w:t>5</w:t>
            </w:r>
          </w:p>
        </w:tc>
        <w:tc>
          <w:tcPr>
            <w:tcW w:w="1710" w:type="dxa"/>
            <w:noWrap w:val="0"/>
            <w:vAlign w:val="center"/>
          </w:tcPr>
          <w:p w14:paraId="3102EB5D">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169" w:type="dxa"/>
            <w:noWrap w:val="0"/>
            <w:vAlign w:val="center"/>
          </w:tcPr>
          <w:p w14:paraId="7842AC4E">
            <w:pPr>
              <w:pStyle w:val="92"/>
              <w:widowControl w:val="0"/>
              <w:spacing w:before="0" w:beforeAutospacing="0" w:after="0" w:afterAutospacing="0" w:line="440" w:lineRule="exact"/>
              <w:jc w:val="both"/>
              <w:rPr>
                <w:rFonts w:hint="eastAsia" w:eastAsia="宋体"/>
                <w:color w:val="auto"/>
                <w:sz w:val="24"/>
                <w:szCs w:val="24"/>
                <w:highlight w:val="none"/>
                <w:lang w:eastAsia="zh-CN"/>
              </w:rPr>
            </w:pPr>
            <w:r>
              <w:rPr>
                <w:rFonts w:hint="eastAsia"/>
                <w:b w:val="0"/>
                <w:bCs w:val="0"/>
                <w:color w:val="auto"/>
                <w:sz w:val="24"/>
                <w:szCs w:val="24"/>
                <w:highlight w:val="none"/>
                <w:lang w:eastAsia="zh-CN"/>
              </w:rPr>
              <w:t>六安市城西湖闸2026年度电力设备预防性试验及自动化检测技术服务项目</w:t>
            </w:r>
          </w:p>
        </w:tc>
      </w:tr>
      <w:tr w14:paraId="2800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735" w:type="dxa"/>
            <w:noWrap w:val="0"/>
            <w:vAlign w:val="center"/>
          </w:tcPr>
          <w:p w14:paraId="09EEBED7">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6</w:t>
            </w:r>
          </w:p>
        </w:tc>
        <w:tc>
          <w:tcPr>
            <w:tcW w:w="1710" w:type="dxa"/>
            <w:noWrap w:val="0"/>
            <w:vAlign w:val="center"/>
          </w:tcPr>
          <w:p w14:paraId="67D60BDB">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项目编号</w:t>
            </w:r>
          </w:p>
        </w:tc>
        <w:tc>
          <w:tcPr>
            <w:tcW w:w="7169" w:type="dxa"/>
            <w:noWrap w:val="0"/>
            <w:vAlign w:val="center"/>
          </w:tcPr>
          <w:p w14:paraId="6BE16728">
            <w:pPr>
              <w:pStyle w:val="92"/>
              <w:widowControl w:val="0"/>
              <w:spacing w:before="0" w:beforeAutospacing="0" w:after="0" w:afterAutospacing="0" w:line="440" w:lineRule="exact"/>
              <w:jc w:val="both"/>
              <w:rPr>
                <w:rFonts w:hint="eastAsia" w:eastAsia="宋体"/>
                <w:b w:val="0"/>
                <w:color w:val="auto"/>
                <w:sz w:val="24"/>
                <w:szCs w:val="24"/>
                <w:highlight w:val="none"/>
                <w:lang w:eastAsia="zh-CN"/>
              </w:rPr>
            </w:pPr>
            <w:r>
              <w:rPr>
                <w:rFonts w:hint="eastAsia" w:ascii="宋体" w:hAnsi="宋体" w:eastAsia="宋体" w:cs="Times New Roman"/>
                <w:b w:val="0"/>
                <w:bCs w:val="0"/>
                <w:color w:val="auto"/>
                <w:kern w:val="2"/>
                <w:sz w:val="24"/>
                <w:szCs w:val="24"/>
                <w:highlight w:val="none"/>
                <w:lang w:val="en-US" w:eastAsia="zh-CN" w:bidi="ar-SA"/>
              </w:rPr>
              <w:t>CXHZ-2026-02</w:t>
            </w:r>
          </w:p>
        </w:tc>
      </w:tr>
      <w:tr w14:paraId="6756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11" w:hRule="atLeast"/>
          <w:jc w:val="center"/>
        </w:trPr>
        <w:tc>
          <w:tcPr>
            <w:tcW w:w="735" w:type="dxa"/>
            <w:noWrap w:val="0"/>
            <w:vAlign w:val="center"/>
          </w:tcPr>
          <w:p w14:paraId="74347DF8">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7</w:t>
            </w:r>
          </w:p>
        </w:tc>
        <w:tc>
          <w:tcPr>
            <w:tcW w:w="1710" w:type="dxa"/>
            <w:noWrap w:val="0"/>
            <w:vAlign w:val="center"/>
          </w:tcPr>
          <w:p w14:paraId="0CED1A05">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付款方式</w:t>
            </w:r>
          </w:p>
        </w:tc>
        <w:tc>
          <w:tcPr>
            <w:tcW w:w="7169" w:type="dxa"/>
            <w:noWrap w:val="0"/>
            <w:vAlign w:val="center"/>
          </w:tcPr>
          <w:p w14:paraId="2D0E4760">
            <w:pPr>
              <w:pStyle w:val="92"/>
              <w:widowControl w:val="0"/>
              <w:spacing w:before="0" w:beforeAutospacing="0" w:after="0" w:afterAutospacing="0" w:line="440" w:lineRule="exact"/>
              <w:jc w:val="both"/>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1.合同签订后30日内，</w:t>
            </w:r>
            <w:r>
              <w:rPr>
                <w:rFonts w:hint="eastAsia" w:cs="宋体"/>
                <w:b w:val="0"/>
                <w:bCs w:val="0"/>
                <w:color w:val="auto"/>
                <w:sz w:val="24"/>
                <w:highlight w:val="none"/>
                <w:lang w:val="en-US" w:eastAsia="zh-CN"/>
              </w:rPr>
              <w:t>成交供应商</w:t>
            </w:r>
            <w:r>
              <w:rPr>
                <w:rFonts w:hint="eastAsia" w:ascii="宋体" w:hAnsi="宋体" w:eastAsia="宋体" w:cs="宋体"/>
                <w:b w:val="0"/>
                <w:bCs w:val="0"/>
                <w:color w:val="auto"/>
                <w:sz w:val="24"/>
                <w:highlight w:val="none"/>
                <w:lang w:eastAsia="zh-CN"/>
              </w:rPr>
              <w:t>向</w:t>
            </w:r>
            <w:r>
              <w:rPr>
                <w:rFonts w:hint="eastAsia" w:cs="宋体"/>
                <w:b w:val="0"/>
                <w:bCs w:val="0"/>
                <w:color w:val="auto"/>
                <w:sz w:val="24"/>
                <w:highlight w:val="none"/>
                <w:lang w:val="en-US" w:eastAsia="zh-CN"/>
              </w:rPr>
              <w:t>采购人</w:t>
            </w:r>
            <w:r>
              <w:rPr>
                <w:rFonts w:hint="eastAsia" w:ascii="宋体" w:hAnsi="宋体" w:eastAsia="宋体" w:cs="宋体"/>
                <w:b w:val="0"/>
                <w:bCs w:val="0"/>
                <w:color w:val="auto"/>
                <w:sz w:val="24"/>
                <w:highlight w:val="none"/>
                <w:lang w:eastAsia="zh-CN"/>
              </w:rPr>
              <w:t>提供合法有效的预付款保函后，</w:t>
            </w:r>
            <w:r>
              <w:rPr>
                <w:rFonts w:hint="eastAsia" w:cs="宋体"/>
                <w:b w:val="0"/>
                <w:bCs w:val="0"/>
                <w:color w:val="auto"/>
                <w:sz w:val="24"/>
                <w:highlight w:val="none"/>
                <w:lang w:val="en-US" w:eastAsia="zh-CN"/>
              </w:rPr>
              <w:t>采购人</w:t>
            </w:r>
            <w:r>
              <w:rPr>
                <w:rFonts w:hint="eastAsia" w:ascii="宋体" w:hAnsi="宋体" w:eastAsia="宋体" w:cs="宋体"/>
                <w:b w:val="0"/>
                <w:bCs w:val="0"/>
                <w:color w:val="auto"/>
                <w:sz w:val="24"/>
                <w:highlight w:val="none"/>
                <w:lang w:eastAsia="zh-CN"/>
              </w:rPr>
              <w:t>支付合同价款的40%作为预付款，</w:t>
            </w:r>
            <w:r>
              <w:rPr>
                <w:rFonts w:hint="eastAsia" w:cs="宋体"/>
                <w:b w:val="0"/>
                <w:bCs w:val="0"/>
                <w:color w:val="auto"/>
                <w:sz w:val="24"/>
                <w:highlight w:val="none"/>
                <w:lang w:val="en-US" w:eastAsia="zh-CN"/>
              </w:rPr>
              <w:t>采购人</w:t>
            </w:r>
            <w:r>
              <w:rPr>
                <w:rFonts w:hint="eastAsia" w:ascii="宋体" w:hAnsi="宋体" w:eastAsia="宋体" w:cs="宋体"/>
                <w:b w:val="0"/>
                <w:bCs w:val="0"/>
                <w:color w:val="auto"/>
                <w:sz w:val="24"/>
                <w:highlight w:val="none"/>
                <w:lang w:eastAsia="zh-CN"/>
              </w:rPr>
              <w:t>有权因</w:t>
            </w:r>
            <w:r>
              <w:rPr>
                <w:rFonts w:hint="eastAsia" w:cs="宋体"/>
                <w:b w:val="0"/>
                <w:bCs w:val="0"/>
                <w:color w:val="auto"/>
                <w:sz w:val="24"/>
                <w:highlight w:val="none"/>
                <w:lang w:val="en-US" w:eastAsia="zh-CN"/>
              </w:rPr>
              <w:t>成交供应商</w:t>
            </w:r>
            <w:r>
              <w:rPr>
                <w:rFonts w:hint="eastAsia" w:ascii="宋体" w:hAnsi="宋体" w:eastAsia="宋体" w:cs="宋体"/>
                <w:b w:val="0"/>
                <w:bCs w:val="0"/>
                <w:color w:val="auto"/>
                <w:sz w:val="24"/>
                <w:highlight w:val="none"/>
                <w:lang w:eastAsia="zh-CN"/>
              </w:rPr>
              <w:t>未提供合法有效的预付款保函顺延预付款支付，且不承担任何违约责任；</w:t>
            </w:r>
          </w:p>
          <w:p w14:paraId="14044F6B">
            <w:pPr>
              <w:pStyle w:val="92"/>
              <w:widowControl w:val="0"/>
              <w:spacing w:before="0" w:beforeAutospacing="0" w:after="0" w:afterAutospacing="0" w:line="440" w:lineRule="exact"/>
              <w:jc w:val="both"/>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2.</w:t>
            </w:r>
            <w:r>
              <w:rPr>
                <w:rFonts w:hint="eastAsia" w:cs="宋体"/>
                <w:b w:val="0"/>
                <w:bCs w:val="0"/>
                <w:color w:val="auto"/>
                <w:sz w:val="24"/>
                <w:highlight w:val="none"/>
                <w:lang w:val="en-US" w:eastAsia="zh-CN"/>
              </w:rPr>
              <w:t>成交供应商</w:t>
            </w:r>
            <w:r>
              <w:rPr>
                <w:rFonts w:hint="eastAsia" w:ascii="宋体" w:hAnsi="宋体" w:eastAsia="宋体" w:cs="宋体"/>
                <w:b w:val="0"/>
                <w:bCs w:val="0"/>
                <w:color w:val="auto"/>
                <w:sz w:val="24"/>
                <w:highlight w:val="none"/>
                <w:lang w:eastAsia="zh-CN"/>
              </w:rPr>
              <w:t>完成本合同全部服务内容，提交符合要求的成果文件（含《预防性试验报告》）并经</w:t>
            </w:r>
            <w:r>
              <w:rPr>
                <w:rFonts w:hint="eastAsia" w:cs="宋体"/>
                <w:b w:val="0"/>
                <w:bCs w:val="0"/>
                <w:color w:val="auto"/>
                <w:sz w:val="24"/>
                <w:highlight w:val="none"/>
                <w:lang w:val="en-US" w:eastAsia="zh-CN"/>
              </w:rPr>
              <w:t>采购人</w:t>
            </w:r>
            <w:r>
              <w:rPr>
                <w:rFonts w:hint="eastAsia" w:ascii="宋体" w:hAnsi="宋体" w:eastAsia="宋体" w:cs="宋体"/>
                <w:b w:val="0"/>
                <w:bCs w:val="0"/>
                <w:color w:val="auto"/>
                <w:sz w:val="24"/>
                <w:highlight w:val="none"/>
                <w:lang w:eastAsia="zh-CN"/>
              </w:rPr>
              <w:t>验收合格后，</w:t>
            </w:r>
            <w:r>
              <w:rPr>
                <w:rFonts w:hint="eastAsia" w:cs="宋体"/>
                <w:b w:val="0"/>
                <w:bCs w:val="0"/>
                <w:color w:val="auto"/>
                <w:sz w:val="24"/>
                <w:highlight w:val="none"/>
                <w:lang w:val="en-US" w:eastAsia="zh-CN"/>
              </w:rPr>
              <w:t>采购人</w:t>
            </w:r>
            <w:r>
              <w:rPr>
                <w:rFonts w:hint="eastAsia" w:ascii="宋体" w:hAnsi="宋体" w:eastAsia="宋体" w:cs="宋体"/>
                <w:b w:val="0"/>
                <w:bCs w:val="0"/>
                <w:color w:val="auto"/>
                <w:sz w:val="24"/>
                <w:highlight w:val="none"/>
                <w:lang w:eastAsia="zh-CN"/>
              </w:rPr>
              <w:t>按照</w:t>
            </w:r>
            <w:r>
              <w:rPr>
                <w:rFonts w:hint="eastAsia" w:cs="宋体"/>
                <w:b w:val="0"/>
                <w:bCs w:val="0"/>
                <w:color w:val="auto"/>
                <w:sz w:val="24"/>
                <w:highlight w:val="none"/>
                <w:lang w:val="en-US" w:eastAsia="zh-CN"/>
              </w:rPr>
              <w:t>相应</w:t>
            </w:r>
            <w:r>
              <w:rPr>
                <w:rFonts w:hint="eastAsia" w:ascii="宋体" w:hAnsi="宋体" w:eastAsia="宋体" w:cs="宋体"/>
                <w:b w:val="0"/>
                <w:bCs w:val="0"/>
                <w:color w:val="auto"/>
                <w:sz w:val="24"/>
                <w:highlight w:val="none"/>
                <w:lang w:eastAsia="zh-CN"/>
              </w:rPr>
              <w:t>结算方式一次性支付剩余合同价款。</w:t>
            </w:r>
          </w:p>
          <w:p w14:paraId="4A1BCD1C">
            <w:pPr>
              <w:pStyle w:val="92"/>
              <w:widowControl w:val="0"/>
              <w:spacing w:before="0" w:beforeAutospacing="0" w:after="0" w:afterAutospacing="0" w:line="440" w:lineRule="exact"/>
              <w:jc w:val="both"/>
              <w:rPr>
                <w:rFonts w:ascii="黑体" w:hAnsi="黑体" w:eastAsia="黑体" w:cs="黑体"/>
                <w:color w:val="auto"/>
                <w:sz w:val="24"/>
                <w:szCs w:val="24"/>
                <w:highlight w:val="none"/>
              </w:rPr>
            </w:pPr>
            <w:r>
              <w:rPr>
                <w:rFonts w:hint="eastAsia" w:cs="宋体"/>
                <w:color w:val="auto"/>
                <w:sz w:val="24"/>
                <w:szCs w:val="24"/>
                <w:highlight w:val="none"/>
              </w:rPr>
              <w:t>（供应商提交的响应文件中如有关于付款条件的表述与磋商文件规定不符，将被视为实质性不响应，将导致响应无效）</w:t>
            </w:r>
          </w:p>
        </w:tc>
      </w:tr>
      <w:tr w14:paraId="5A3D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5" w:type="dxa"/>
            <w:noWrap w:val="0"/>
            <w:vAlign w:val="center"/>
          </w:tcPr>
          <w:p w14:paraId="782BF422">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8</w:t>
            </w:r>
          </w:p>
        </w:tc>
        <w:tc>
          <w:tcPr>
            <w:tcW w:w="1710" w:type="dxa"/>
            <w:noWrap w:val="0"/>
            <w:vAlign w:val="center"/>
          </w:tcPr>
          <w:p w14:paraId="68DDFC6C">
            <w:pPr>
              <w:spacing w:line="440" w:lineRule="exact"/>
              <w:jc w:val="center"/>
              <w:rPr>
                <w:rFonts w:hint="default" w:ascii="宋体" w:hAnsi="宋体"/>
                <w:color w:val="auto"/>
                <w:sz w:val="24"/>
                <w:szCs w:val="24"/>
                <w:highlight w:val="none"/>
                <w:lang w:val="en-US"/>
              </w:rPr>
            </w:pPr>
            <w:r>
              <w:rPr>
                <w:rFonts w:hint="eastAsia" w:ascii="宋体" w:hAnsi="宋体"/>
                <w:color w:val="auto"/>
                <w:sz w:val="24"/>
                <w:szCs w:val="24"/>
                <w:highlight w:val="none"/>
                <w:lang w:val="en-US" w:eastAsia="zh-CN"/>
              </w:rPr>
              <w:t>服务期限</w:t>
            </w:r>
          </w:p>
        </w:tc>
        <w:tc>
          <w:tcPr>
            <w:tcW w:w="7169" w:type="dxa"/>
            <w:noWrap w:val="0"/>
            <w:vAlign w:val="center"/>
          </w:tcPr>
          <w:p w14:paraId="5BC1F6D9">
            <w:pPr>
              <w:pStyle w:val="92"/>
              <w:widowControl w:val="0"/>
              <w:spacing w:before="0" w:beforeAutospacing="0" w:after="0" w:afterAutospacing="0" w:line="440" w:lineRule="exact"/>
              <w:jc w:val="both"/>
              <w:rPr>
                <w:rFonts w:hint="default" w:eastAsia="宋体"/>
                <w:b w:val="0"/>
                <w:bCs w:val="0"/>
                <w:color w:val="auto"/>
                <w:sz w:val="24"/>
                <w:szCs w:val="24"/>
                <w:highlight w:val="none"/>
                <w:lang w:val="en-US" w:eastAsia="zh-CN"/>
              </w:rPr>
            </w:pPr>
            <w:r>
              <w:rPr>
                <w:rFonts w:hint="default" w:ascii="宋体" w:hAnsi="宋体" w:eastAsia="宋体" w:cs="宋体"/>
                <w:b w:val="0"/>
                <w:bCs w:val="0"/>
                <w:color w:val="auto"/>
                <w:sz w:val="24"/>
                <w:highlight w:val="none"/>
                <w:lang w:val="en-US" w:eastAsia="zh-CN"/>
              </w:rPr>
              <w:t>自合同签订之日起至2027年4月底结束，合同期满后，采购人可结合下一年度本单位财政资金下达情况及项目年度履约评价，双方协商决定是否续签合同；续签单次期限均为一年，最多可续签2次，合同整体履行总期限不超过3年。若因财政资金未落实、预算调整、供应商履约考核不合格及政策变动等情形，采购人决定不予续签的，只需提前书面告知供应商即可，无需承担任何违约责任及经济补偿责任。</w:t>
            </w:r>
          </w:p>
        </w:tc>
      </w:tr>
      <w:tr w14:paraId="5E3F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5" w:type="dxa"/>
            <w:noWrap w:val="0"/>
            <w:vAlign w:val="center"/>
          </w:tcPr>
          <w:p w14:paraId="64EC6BF2">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9</w:t>
            </w:r>
          </w:p>
        </w:tc>
        <w:tc>
          <w:tcPr>
            <w:tcW w:w="1710" w:type="dxa"/>
            <w:noWrap w:val="0"/>
            <w:vAlign w:val="center"/>
          </w:tcPr>
          <w:p w14:paraId="38C429EB">
            <w:pPr>
              <w:pStyle w:val="91"/>
              <w:pBdr>
                <w:bottom w:val="none" w:color="auto" w:sz="0" w:space="0"/>
              </w:pBdr>
              <w:tabs>
                <w:tab w:val="clear" w:pos="4153"/>
                <w:tab w:val="clear" w:pos="8306"/>
              </w:tabs>
              <w:adjustRightInd/>
              <w:spacing w:line="440" w:lineRule="exact"/>
              <w:textAlignment w:val="auto"/>
              <w:rPr>
                <w:rFonts w:ascii="宋体" w:hAnsi="宋体"/>
                <w:color w:val="auto"/>
                <w:szCs w:val="24"/>
                <w:highlight w:val="none"/>
              </w:rPr>
            </w:pPr>
            <w:r>
              <w:rPr>
                <w:rFonts w:hint="eastAsia" w:ascii="宋体" w:hAnsi="宋体"/>
                <w:bCs/>
                <w:color w:val="auto"/>
                <w:kern w:val="2"/>
                <w:szCs w:val="24"/>
                <w:highlight w:val="none"/>
                <w:lang w:val="en-US" w:eastAsia="zh-CN"/>
              </w:rPr>
              <w:t>代理</w:t>
            </w:r>
            <w:r>
              <w:rPr>
                <w:rFonts w:hint="eastAsia" w:ascii="宋体" w:hAnsi="宋体"/>
                <w:bCs/>
                <w:color w:val="auto"/>
                <w:kern w:val="2"/>
                <w:szCs w:val="24"/>
                <w:highlight w:val="none"/>
              </w:rPr>
              <w:t>服务费</w:t>
            </w:r>
          </w:p>
        </w:tc>
        <w:tc>
          <w:tcPr>
            <w:tcW w:w="7169" w:type="dxa"/>
            <w:noWrap w:val="0"/>
            <w:vAlign w:val="center"/>
          </w:tcPr>
          <w:p w14:paraId="75860DF6">
            <w:pPr>
              <w:pStyle w:val="91"/>
              <w:pBdr>
                <w:bottom w:val="none" w:color="auto" w:sz="0" w:space="0"/>
              </w:pBdr>
              <w:tabs>
                <w:tab w:val="clear" w:pos="4153"/>
                <w:tab w:val="clear" w:pos="8306"/>
              </w:tabs>
              <w:adjustRightInd/>
              <w:spacing w:line="440" w:lineRule="exact"/>
              <w:jc w:val="left"/>
              <w:textAlignment w:val="auto"/>
              <w:rPr>
                <w:rFonts w:hint="eastAsia" w:eastAsia="宋体"/>
                <w:bCs/>
                <w:color w:val="auto"/>
                <w:szCs w:val="24"/>
                <w:highlight w:val="none"/>
                <w:lang w:val="en-US" w:eastAsia="zh-CN"/>
              </w:rPr>
            </w:pPr>
            <w:r>
              <w:rPr>
                <w:rFonts w:hint="eastAsia"/>
                <w:bCs/>
                <w:color w:val="auto"/>
                <w:szCs w:val="24"/>
                <w:highlight w:val="none"/>
                <w:lang w:val="en-US" w:eastAsia="zh-CN"/>
              </w:rPr>
              <w:t>/</w:t>
            </w:r>
          </w:p>
        </w:tc>
      </w:tr>
      <w:tr w14:paraId="7A9B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38" w:hRule="atLeast"/>
          <w:jc w:val="center"/>
        </w:trPr>
        <w:tc>
          <w:tcPr>
            <w:tcW w:w="735" w:type="dxa"/>
            <w:noWrap w:val="0"/>
            <w:vAlign w:val="center"/>
          </w:tcPr>
          <w:p w14:paraId="58A2FDBB">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10</w:t>
            </w:r>
          </w:p>
        </w:tc>
        <w:tc>
          <w:tcPr>
            <w:tcW w:w="1710" w:type="dxa"/>
            <w:noWrap w:val="0"/>
            <w:vAlign w:val="center"/>
          </w:tcPr>
          <w:p w14:paraId="2C8A18D8">
            <w:pPr>
              <w:pStyle w:val="91"/>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履约保证金</w:t>
            </w:r>
          </w:p>
        </w:tc>
        <w:tc>
          <w:tcPr>
            <w:tcW w:w="7169" w:type="dxa"/>
            <w:noWrap w:val="0"/>
            <w:vAlign w:val="center"/>
          </w:tcPr>
          <w:p w14:paraId="137A5B06">
            <w:pPr>
              <w:spacing w:line="400" w:lineRule="exact"/>
              <w:rPr>
                <w:rFonts w:ascii="宋体" w:hAnsi="宋体" w:cs="宋体"/>
                <w:bCs/>
                <w:color w:val="auto"/>
                <w:sz w:val="24"/>
                <w:szCs w:val="32"/>
                <w:highlight w:val="none"/>
              </w:rPr>
            </w:pPr>
            <w:r>
              <w:rPr>
                <w:rFonts w:hint="eastAsia" w:ascii="宋体" w:hAnsi="宋体" w:cs="宋体"/>
                <w:bCs/>
                <w:color w:val="auto"/>
                <w:sz w:val="24"/>
                <w:szCs w:val="32"/>
                <w:highlight w:val="none"/>
              </w:rPr>
              <w:t>1、成交供应商在签订合同时应向采购人提交</w:t>
            </w:r>
            <w:r>
              <w:rPr>
                <w:rFonts w:hint="eastAsia" w:ascii="宋体" w:hAnsi="宋体" w:cs="宋体"/>
                <w:bCs/>
                <w:color w:val="auto"/>
                <w:sz w:val="24"/>
                <w:szCs w:val="32"/>
                <w:highlight w:val="none"/>
              </w:rPr>
              <w:t>合同总价</w:t>
            </w:r>
            <w:r>
              <w:rPr>
                <w:rFonts w:hint="eastAsia" w:ascii="宋体" w:hAnsi="宋体" w:cs="宋体"/>
                <w:bCs/>
                <w:color w:val="auto"/>
                <w:sz w:val="24"/>
                <w:szCs w:val="32"/>
                <w:highlight w:val="none"/>
                <w:u w:val="single"/>
                <w:lang w:val="en-US" w:eastAsia="zh-CN"/>
              </w:rPr>
              <w:t>/</w:t>
            </w:r>
            <w:r>
              <w:rPr>
                <w:rFonts w:hint="eastAsia" w:ascii="宋体" w:hAnsi="宋体" w:cs="宋体"/>
                <w:bCs/>
                <w:color w:val="auto"/>
                <w:sz w:val="24"/>
                <w:szCs w:val="32"/>
                <w:highlight w:val="none"/>
              </w:rPr>
              <w:t>%的履约保证金。</w:t>
            </w:r>
          </w:p>
          <w:p w14:paraId="7AB5D425">
            <w:pPr>
              <w:spacing w:line="400" w:lineRule="exact"/>
              <w:rPr>
                <w:rFonts w:ascii="宋体" w:hAnsi="宋体" w:cs="宋体"/>
                <w:bCs/>
                <w:color w:val="auto"/>
                <w:sz w:val="24"/>
                <w:szCs w:val="32"/>
                <w:highlight w:val="none"/>
              </w:rPr>
            </w:pPr>
            <w:r>
              <w:rPr>
                <w:rFonts w:hint="eastAsia" w:ascii="宋体" w:hAnsi="宋体" w:cs="宋体"/>
                <w:bCs/>
                <w:color w:val="auto"/>
                <w:sz w:val="24"/>
                <w:szCs w:val="32"/>
                <w:highlight w:val="none"/>
              </w:rPr>
              <w:t>2、成交供应商可以通过转账、网银支付、汇票、支票、保证保险、担保保函、银行履约保函等方式提交履约保证金。</w:t>
            </w:r>
          </w:p>
          <w:p w14:paraId="1CFB054B">
            <w:pPr>
              <w:pStyle w:val="34"/>
              <w:ind w:firstLine="0"/>
              <w:rPr>
                <w:color w:val="auto"/>
                <w:highlight w:val="none"/>
              </w:rPr>
            </w:pPr>
            <w:r>
              <w:rPr>
                <w:rFonts w:hint="eastAsia"/>
                <w:color w:val="auto"/>
                <w:highlight w:val="none"/>
              </w:rPr>
              <w:t>3、项目验收结束后</w:t>
            </w:r>
            <w:r>
              <w:rPr>
                <w:rFonts w:hint="eastAsia"/>
                <w:color w:val="auto"/>
                <w:highlight w:val="none"/>
                <w:lang w:eastAsia="zh-CN"/>
              </w:rPr>
              <w:t>将</w:t>
            </w:r>
            <w:r>
              <w:rPr>
                <w:rFonts w:hint="eastAsia"/>
                <w:color w:val="auto"/>
                <w:highlight w:val="none"/>
              </w:rPr>
              <w:t>及时退还履约保证金。</w:t>
            </w:r>
          </w:p>
        </w:tc>
      </w:tr>
      <w:tr w14:paraId="3F91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735" w:type="dxa"/>
            <w:noWrap w:val="0"/>
            <w:vAlign w:val="center"/>
          </w:tcPr>
          <w:p w14:paraId="2313A396">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11</w:t>
            </w:r>
          </w:p>
        </w:tc>
        <w:tc>
          <w:tcPr>
            <w:tcW w:w="1710" w:type="dxa"/>
            <w:noWrap w:val="0"/>
            <w:vAlign w:val="center"/>
          </w:tcPr>
          <w:p w14:paraId="4652FAEC">
            <w:pPr>
              <w:pStyle w:val="91"/>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勘察及对接</w:t>
            </w:r>
          </w:p>
        </w:tc>
        <w:tc>
          <w:tcPr>
            <w:tcW w:w="7169" w:type="dxa"/>
            <w:noWrap w:val="0"/>
            <w:vAlign w:val="center"/>
          </w:tcPr>
          <w:p w14:paraId="1DD4E9D4">
            <w:pPr>
              <w:pStyle w:val="91"/>
              <w:pBdr>
                <w:bottom w:val="none" w:color="auto" w:sz="0" w:space="0"/>
              </w:pBdr>
              <w:tabs>
                <w:tab w:val="clear" w:pos="4153"/>
                <w:tab w:val="clear" w:pos="8306"/>
              </w:tabs>
              <w:adjustRightInd/>
              <w:spacing w:line="400" w:lineRule="exact"/>
              <w:jc w:val="both"/>
              <w:textAlignment w:val="auto"/>
              <w:rPr>
                <w:rFonts w:ascii="宋体" w:hAnsi="宋体"/>
                <w:bCs/>
                <w:color w:val="auto"/>
                <w:kern w:val="2"/>
                <w:szCs w:val="24"/>
                <w:highlight w:val="none"/>
              </w:rPr>
            </w:pPr>
            <w:r>
              <w:rPr>
                <w:rFonts w:hint="eastAsia" w:ascii="宋体" w:hAnsi="宋体" w:cs="宋体"/>
                <w:bCs/>
                <w:color w:val="auto"/>
                <w:kern w:val="2"/>
                <w:szCs w:val="24"/>
                <w:highlight w:val="none"/>
              </w:rPr>
              <w:t>请各供应商联系采购单位自行勘踏，采购人免费提供项目实施过程中各项对接协调服务。</w:t>
            </w:r>
          </w:p>
        </w:tc>
      </w:tr>
      <w:tr w14:paraId="3E96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735" w:type="dxa"/>
            <w:noWrap w:val="0"/>
            <w:vAlign w:val="center"/>
          </w:tcPr>
          <w:p w14:paraId="65C3C903">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12</w:t>
            </w:r>
          </w:p>
        </w:tc>
        <w:tc>
          <w:tcPr>
            <w:tcW w:w="1710" w:type="dxa"/>
            <w:noWrap w:val="0"/>
            <w:vAlign w:val="center"/>
          </w:tcPr>
          <w:p w14:paraId="7B06DE8B">
            <w:pPr>
              <w:pStyle w:val="91"/>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提问与回复</w:t>
            </w:r>
          </w:p>
        </w:tc>
        <w:tc>
          <w:tcPr>
            <w:tcW w:w="7169" w:type="dxa"/>
            <w:noWrap w:val="0"/>
            <w:vAlign w:val="center"/>
          </w:tcPr>
          <w:p w14:paraId="753B6108">
            <w:pPr>
              <w:pStyle w:val="91"/>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供应商若对采购文件有关内容存在理解障碍，或认为采购文件表述有模糊不清之处，可通过</w:t>
            </w:r>
            <w:r>
              <w:rPr>
                <w:rFonts w:hint="eastAsia" w:ascii="宋体" w:hAnsi="宋体"/>
                <w:bCs/>
                <w:color w:val="auto"/>
                <w:kern w:val="2"/>
                <w:szCs w:val="24"/>
                <w:highlight w:val="none"/>
                <w:lang w:val="en-US" w:eastAsia="zh-CN"/>
              </w:rPr>
              <w:t>电话</w:t>
            </w:r>
            <w:r>
              <w:rPr>
                <w:rFonts w:hint="eastAsia" w:ascii="宋体" w:hAnsi="宋体"/>
                <w:bCs/>
                <w:color w:val="auto"/>
                <w:kern w:val="2"/>
                <w:szCs w:val="24"/>
                <w:highlight w:val="none"/>
              </w:rPr>
              <w:t>向采购人（采购代理机构）提出，采购人（采购代理机构）将及时通过电话回复。该渠道仅接受关于项目的一般性疑问</w:t>
            </w:r>
            <w:r>
              <w:rPr>
                <w:rFonts w:hint="eastAsia" w:ascii="宋体" w:hAnsi="宋体"/>
                <w:b/>
                <w:color w:val="auto"/>
                <w:kern w:val="2"/>
                <w:szCs w:val="24"/>
                <w:highlight w:val="none"/>
              </w:rPr>
              <w:t>（非质疑）</w:t>
            </w:r>
            <w:r>
              <w:rPr>
                <w:rFonts w:hint="eastAsia" w:ascii="宋体" w:hAnsi="宋体"/>
                <w:bCs/>
                <w:color w:val="auto"/>
                <w:kern w:val="2"/>
                <w:szCs w:val="24"/>
                <w:highlight w:val="none"/>
              </w:rPr>
              <w:t>，供应商提问时应当隐藏自身信息，直接提出针对项目的相关疑问即可。</w:t>
            </w:r>
          </w:p>
        </w:tc>
      </w:tr>
      <w:tr w14:paraId="0E32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735" w:type="dxa"/>
            <w:noWrap w:val="0"/>
            <w:vAlign w:val="center"/>
          </w:tcPr>
          <w:p w14:paraId="3739D020">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13</w:t>
            </w:r>
          </w:p>
        </w:tc>
        <w:tc>
          <w:tcPr>
            <w:tcW w:w="1710" w:type="dxa"/>
            <w:noWrap w:val="0"/>
            <w:vAlign w:val="center"/>
          </w:tcPr>
          <w:p w14:paraId="18EB736F">
            <w:pPr>
              <w:pStyle w:val="91"/>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质疑与答疑</w:t>
            </w:r>
          </w:p>
        </w:tc>
        <w:tc>
          <w:tcPr>
            <w:tcW w:w="7169" w:type="dxa"/>
            <w:noWrap w:val="0"/>
            <w:vAlign w:val="center"/>
          </w:tcPr>
          <w:p w14:paraId="33A96F73">
            <w:pPr>
              <w:pStyle w:val="91"/>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1、供应商若对采购文件有关内容存在质疑，可</w:t>
            </w:r>
            <w:r>
              <w:rPr>
                <w:rFonts w:hint="eastAsia" w:ascii="宋体" w:hAnsi="宋体"/>
                <w:bCs/>
                <w:color w:val="auto"/>
                <w:kern w:val="2"/>
                <w:szCs w:val="24"/>
                <w:highlight w:val="none"/>
                <w:lang w:eastAsia="zh-CN"/>
              </w:rPr>
              <w:t>在</w:t>
            </w:r>
            <w:r>
              <w:rPr>
                <w:rFonts w:hint="eastAsia" w:ascii="宋体" w:hAnsi="宋体"/>
                <w:bCs/>
                <w:color w:val="auto"/>
                <w:kern w:val="2"/>
                <w:szCs w:val="24"/>
                <w:highlight w:val="none"/>
                <w:lang w:val="en-US" w:eastAsia="zh-CN"/>
              </w:rPr>
              <w:t>法定质疑时限内</w:t>
            </w:r>
            <w:r>
              <w:rPr>
                <w:rFonts w:hint="eastAsia" w:ascii="宋体" w:hAnsi="宋体"/>
                <w:bCs/>
                <w:color w:val="auto"/>
                <w:kern w:val="2"/>
                <w:szCs w:val="24"/>
                <w:highlight w:val="none"/>
              </w:rPr>
              <w:t>通过</w:t>
            </w:r>
            <w:r>
              <w:rPr>
                <w:rFonts w:hint="eastAsia" w:ascii="宋体" w:hAnsi="宋体"/>
                <w:bCs/>
                <w:color w:val="auto"/>
                <w:kern w:val="2"/>
                <w:szCs w:val="24"/>
                <w:highlight w:val="none"/>
                <w:lang w:val="en-US" w:eastAsia="zh-CN"/>
              </w:rPr>
              <w:t>书面形式在工作时间向采购人(采购代理机构)提出质疑</w:t>
            </w:r>
            <w:r>
              <w:rPr>
                <w:rFonts w:hint="eastAsia" w:ascii="宋体" w:hAnsi="宋体"/>
                <w:bCs/>
                <w:color w:val="auto"/>
                <w:kern w:val="2"/>
                <w:szCs w:val="24"/>
                <w:highlight w:val="none"/>
              </w:rPr>
              <w:t>。质疑文件不可匿名，须以附件形式加盖质疑人</w:t>
            </w:r>
            <w:r>
              <w:rPr>
                <w:rFonts w:hint="eastAsia" w:ascii="宋体" w:hAnsi="宋体"/>
                <w:bCs/>
                <w:color w:val="auto"/>
                <w:kern w:val="2"/>
                <w:szCs w:val="24"/>
                <w:highlight w:val="none"/>
                <w:lang w:val="en-US" w:eastAsia="zh-CN"/>
              </w:rPr>
              <w:t>公章</w:t>
            </w:r>
            <w:r>
              <w:rPr>
                <w:rFonts w:hint="eastAsia" w:ascii="宋体" w:hAnsi="宋体"/>
                <w:bCs/>
                <w:color w:val="auto"/>
                <w:kern w:val="2"/>
                <w:szCs w:val="24"/>
                <w:highlight w:val="none"/>
              </w:rPr>
              <w:t>后</w:t>
            </w:r>
            <w:r>
              <w:rPr>
                <w:rFonts w:hint="eastAsia" w:ascii="宋体" w:hAnsi="宋体"/>
                <w:bCs/>
                <w:color w:val="auto"/>
                <w:kern w:val="2"/>
                <w:szCs w:val="24"/>
                <w:highlight w:val="none"/>
                <w:lang w:val="en-US" w:eastAsia="zh-CN"/>
              </w:rPr>
              <w:t>递交给采购人、采购代理机构</w:t>
            </w:r>
            <w:r>
              <w:rPr>
                <w:rFonts w:hint="eastAsia" w:ascii="宋体" w:hAnsi="宋体"/>
                <w:bCs/>
                <w:color w:val="auto"/>
                <w:kern w:val="2"/>
                <w:szCs w:val="24"/>
                <w:highlight w:val="none"/>
              </w:rPr>
              <w:t>。</w:t>
            </w:r>
          </w:p>
          <w:p w14:paraId="11447431">
            <w:pPr>
              <w:pStyle w:val="91"/>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spacing w:line="440" w:lineRule="exact"/>
              <w:jc w:val="left"/>
              <w:textAlignment w:val="auto"/>
              <w:rPr>
                <w:rFonts w:ascii="宋体" w:hAnsi="宋体"/>
                <w:bCs/>
                <w:color w:val="auto"/>
                <w:kern w:val="2"/>
                <w:szCs w:val="24"/>
                <w:highlight w:val="none"/>
              </w:rPr>
            </w:pPr>
            <w:r>
              <w:rPr>
                <w:rFonts w:hint="eastAsia" w:ascii="宋体" w:hAnsi="宋体"/>
                <w:b w:val="0"/>
                <w:bCs/>
                <w:color w:val="auto"/>
                <w:kern w:val="2"/>
                <w:szCs w:val="24"/>
                <w:highlight w:val="none"/>
              </w:rPr>
              <w:t>2、</w:t>
            </w:r>
            <w:r>
              <w:rPr>
                <w:rFonts w:hint="eastAsia" w:ascii="宋体" w:hAnsi="宋体"/>
                <w:b w:val="0"/>
                <w:bCs/>
                <w:color w:val="auto"/>
                <w:kern w:val="2"/>
                <w:szCs w:val="24"/>
                <w:highlight w:val="none"/>
                <w:lang w:val="en-US" w:eastAsia="zh-CN"/>
              </w:rPr>
              <w:t>递</w:t>
            </w:r>
            <w:r>
              <w:rPr>
                <w:rFonts w:hint="eastAsia" w:ascii="宋体" w:hAnsi="宋体"/>
                <w:bCs/>
                <w:color w:val="auto"/>
                <w:kern w:val="2"/>
                <w:szCs w:val="24"/>
                <w:highlight w:val="none"/>
              </w:rPr>
              <w:t>交成功后，采购人（采购代理机构）收到质疑文件后七个工作日内</w:t>
            </w:r>
            <w:r>
              <w:rPr>
                <w:rFonts w:hint="eastAsia" w:ascii="宋体" w:hAnsi="宋体"/>
                <w:bCs/>
                <w:color w:val="auto"/>
                <w:kern w:val="2"/>
                <w:szCs w:val="24"/>
                <w:highlight w:val="none"/>
                <w:lang w:val="en-US" w:eastAsia="zh-CN"/>
              </w:rPr>
              <w:t>书面</w:t>
            </w:r>
            <w:r>
              <w:rPr>
                <w:rFonts w:hint="eastAsia" w:ascii="宋体" w:hAnsi="宋体"/>
                <w:bCs/>
                <w:color w:val="auto"/>
                <w:kern w:val="2"/>
                <w:szCs w:val="24"/>
                <w:highlight w:val="none"/>
              </w:rPr>
              <w:t>答复。</w:t>
            </w:r>
          </w:p>
          <w:p w14:paraId="1FD81078">
            <w:pPr>
              <w:pStyle w:val="91"/>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3、请各潜在供应商在响应截止时间前，务必登录六安市水利局（https://slj.luan.gov.cn/），查看是否发布有关项目更正公告。更正公告为采购文件的有效组成部分，一经发布</w:t>
            </w:r>
            <w:r>
              <w:rPr>
                <w:rFonts w:hint="eastAsia" w:ascii="宋体" w:hAnsi="宋体"/>
                <w:bCs/>
                <w:color w:val="auto"/>
                <w:kern w:val="2"/>
                <w:szCs w:val="24"/>
                <w:highlight w:val="none"/>
                <w:lang w:eastAsia="zh-CN"/>
              </w:rPr>
              <w:t>即</w:t>
            </w:r>
            <w:r>
              <w:rPr>
                <w:rFonts w:hint="eastAsia" w:ascii="宋体" w:hAnsi="宋体"/>
                <w:bCs/>
                <w:color w:val="auto"/>
                <w:kern w:val="2"/>
                <w:szCs w:val="24"/>
                <w:highlight w:val="none"/>
              </w:rPr>
              <w:t>视同已通知所有潜在供应商，若因未及时关注而造成的一切后果，由供应商自行承担。</w:t>
            </w:r>
          </w:p>
        </w:tc>
      </w:tr>
      <w:tr w14:paraId="101B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35" w:type="dxa"/>
            <w:vMerge w:val="restart"/>
            <w:noWrap w:val="0"/>
            <w:vAlign w:val="center"/>
          </w:tcPr>
          <w:p w14:paraId="36894969">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14</w:t>
            </w:r>
          </w:p>
        </w:tc>
        <w:tc>
          <w:tcPr>
            <w:tcW w:w="1710" w:type="dxa"/>
            <w:noWrap w:val="0"/>
            <w:vAlign w:val="center"/>
          </w:tcPr>
          <w:p w14:paraId="2912BC12">
            <w:pPr>
              <w:pStyle w:val="91"/>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响应文件份数及要求</w:t>
            </w:r>
          </w:p>
        </w:tc>
        <w:tc>
          <w:tcPr>
            <w:tcW w:w="7169" w:type="dxa"/>
            <w:noWrap w:val="0"/>
            <w:vAlign w:val="center"/>
          </w:tcPr>
          <w:p w14:paraId="2B2D6B3D">
            <w:pPr>
              <w:pStyle w:val="91"/>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正本1份、副本2份，电子档1份</w:t>
            </w:r>
            <w:r>
              <w:rPr>
                <w:rFonts w:hint="eastAsia" w:ascii="宋体" w:hAnsi="宋体"/>
                <w:bCs/>
                <w:color w:val="auto"/>
                <w:kern w:val="2"/>
                <w:szCs w:val="24"/>
                <w:highlight w:val="none"/>
                <w:lang w:eastAsia="zh-CN"/>
              </w:rPr>
              <w:t>（</w:t>
            </w:r>
            <w:r>
              <w:rPr>
                <w:rFonts w:hint="eastAsia" w:ascii="宋体" w:hAnsi="宋体"/>
                <w:bCs/>
                <w:color w:val="auto"/>
                <w:kern w:val="2"/>
                <w:szCs w:val="24"/>
                <w:highlight w:val="none"/>
              </w:rPr>
              <w:t>电子档</w:t>
            </w:r>
            <w:r>
              <w:rPr>
                <w:rFonts w:hint="eastAsia" w:ascii="宋体" w:hAnsi="宋体"/>
                <w:bCs/>
                <w:color w:val="auto"/>
                <w:kern w:val="2"/>
                <w:szCs w:val="24"/>
                <w:highlight w:val="none"/>
                <w:lang w:val="en-US" w:eastAsia="zh-CN"/>
              </w:rPr>
              <w:t>仅用于项目备案存档）</w:t>
            </w:r>
            <w:r>
              <w:rPr>
                <w:rFonts w:hint="eastAsia" w:ascii="宋体" w:hAnsi="宋体"/>
                <w:bCs/>
                <w:color w:val="auto"/>
                <w:kern w:val="2"/>
                <w:szCs w:val="24"/>
                <w:highlight w:val="none"/>
              </w:rPr>
              <w:t>。</w:t>
            </w:r>
          </w:p>
        </w:tc>
      </w:tr>
      <w:tr w14:paraId="6CD1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35" w:type="dxa"/>
            <w:vMerge w:val="continue"/>
            <w:noWrap w:val="0"/>
            <w:vAlign w:val="center"/>
          </w:tcPr>
          <w:p w14:paraId="15FC844F">
            <w:pPr>
              <w:pStyle w:val="91"/>
              <w:pBdr>
                <w:bottom w:val="none" w:color="auto" w:sz="0" w:space="0"/>
              </w:pBdr>
              <w:tabs>
                <w:tab w:val="clear" w:pos="4153"/>
                <w:tab w:val="clear" w:pos="8306"/>
              </w:tabs>
              <w:adjustRightInd/>
              <w:spacing w:line="440" w:lineRule="exact"/>
              <w:textAlignment w:val="auto"/>
              <w:rPr>
                <w:rFonts w:hint="eastAsia" w:ascii="宋体" w:hAnsi="宋体"/>
                <w:b/>
                <w:color w:val="auto"/>
                <w:kern w:val="2"/>
                <w:szCs w:val="24"/>
                <w:highlight w:val="none"/>
              </w:rPr>
            </w:pPr>
          </w:p>
        </w:tc>
        <w:tc>
          <w:tcPr>
            <w:tcW w:w="1710" w:type="dxa"/>
            <w:noWrap w:val="0"/>
            <w:vAlign w:val="center"/>
          </w:tcPr>
          <w:p w14:paraId="574225C0">
            <w:pPr>
              <w:pStyle w:val="91"/>
              <w:pBdr>
                <w:bottom w:val="none" w:color="auto" w:sz="0" w:space="0"/>
              </w:pBdr>
              <w:tabs>
                <w:tab w:val="clear" w:pos="4153"/>
                <w:tab w:val="clear" w:pos="8306"/>
              </w:tabs>
              <w:adjustRightInd/>
              <w:spacing w:line="440" w:lineRule="exact"/>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装订要求</w:t>
            </w:r>
          </w:p>
        </w:tc>
        <w:tc>
          <w:tcPr>
            <w:tcW w:w="7169" w:type="dxa"/>
            <w:noWrap w:val="0"/>
            <w:vAlign w:val="center"/>
          </w:tcPr>
          <w:p w14:paraId="151AE39B">
            <w:pPr>
              <w:pStyle w:val="91"/>
              <w:pBdr>
                <w:bottom w:val="none" w:color="auto" w:sz="0" w:space="0"/>
              </w:pBdr>
              <w:tabs>
                <w:tab w:val="clear" w:pos="4153"/>
                <w:tab w:val="clear" w:pos="8306"/>
              </w:tabs>
              <w:adjustRightInd/>
              <w:spacing w:line="440" w:lineRule="exact"/>
              <w:jc w:val="both"/>
              <w:textAlignment w:val="auto"/>
              <w:rPr>
                <w:rFonts w:hint="eastAsia" w:ascii="宋体" w:hAnsi="宋体"/>
                <w:color w:val="auto"/>
                <w:szCs w:val="24"/>
                <w:highlight w:val="none"/>
                <w:lang w:val="en-US"/>
              </w:rPr>
            </w:pPr>
            <w:r>
              <w:rPr>
                <w:rFonts w:hint="eastAsia" w:ascii="宋体" w:hAnsi="宋体"/>
                <w:bCs/>
                <w:color w:val="auto"/>
                <w:kern w:val="2"/>
                <w:szCs w:val="24"/>
                <w:highlight w:val="none"/>
              </w:rPr>
              <w:t>正本、副本单独进行胶装，电子档（U盘）随</w:t>
            </w:r>
            <w:r>
              <w:rPr>
                <w:rFonts w:hint="eastAsia" w:ascii="宋体" w:hAnsi="宋体"/>
                <w:bCs/>
                <w:color w:val="auto"/>
                <w:kern w:val="2"/>
                <w:szCs w:val="24"/>
                <w:highlight w:val="none"/>
                <w:lang w:val="en-US" w:eastAsia="zh-CN"/>
              </w:rPr>
              <w:t>响应</w:t>
            </w:r>
            <w:r>
              <w:rPr>
                <w:rFonts w:hint="eastAsia" w:ascii="宋体" w:hAnsi="宋体"/>
                <w:bCs/>
                <w:color w:val="auto"/>
                <w:kern w:val="2"/>
                <w:szCs w:val="24"/>
                <w:highlight w:val="none"/>
                <w:lang w:eastAsia="zh-CN"/>
              </w:rPr>
              <w:t>文件</w:t>
            </w:r>
            <w:r>
              <w:rPr>
                <w:rFonts w:hint="eastAsia" w:ascii="宋体" w:hAnsi="宋体"/>
                <w:bCs/>
                <w:color w:val="auto"/>
                <w:kern w:val="2"/>
                <w:szCs w:val="24"/>
                <w:highlight w:val="none"/>
              </w:rPr>
              <w:t>一起封装</w:t>
            </w:r>
            <w:r>
              <w:rPr>
                <w:rFonts w:hint="eastAsia" w:ascii="宋体" w:hAnsi="宋体"/>
                <w:bCs/>
                <w:color w:val="auto"/>
                <w:kern w:val="2"/>
                <w:szCs w:val="24"/>
                <w:highlight w:val="none"/>
                <w:lang w:eastAsia="zh-CN"/>
              </w:rPr>
              <w:t>。</w:t>
            </w:r>
            <w:r>
              <w:rPr>
                <w:rFonts w:hint="eastAsia" w:ascii="宋体" w:hAnsi="宋体"/>
                <w:bCs/>
                <w:color w:val="auto"/>
                <w:kern w:val="2"/>
                <w:szCs w:val="24"/>
                <w:highlight w:val="none"/>
                <w:lang w:eastAsia="zh-CN"/>
              </w:rPr>
              <w:br w:type="textWrapping"/>
            </w:r>
            <w:r>
              <w:rPr>
                <w:rFonts w:hint="eastAsia" w:ascii="宋体" w:hAnsi="宋体"/>
                <w:color w:val="auto"/>
                <w:szCs w:val="24"/>
                <w:highlight w:val="none"/>
                <w:lang w:val="en-US"/>
              </w:rPr>
              <w:t>备注：</w:t>
            </w:r>
          </w:p>
          <w:p w14:paraId="55FD35D7">
            <w:pPr>
              <w:pStyle w:val="91"/>
              <w:pBdr>
                <w:bottom w:val="none" w:color="auto" w:sz="0" w:space="0"/>
              </w:pBdr>
              <w:tabs>
                <w:tab w:val="clear" w:pos="4153"/>
                <w:tab w:val="clear" w:pos="8306"/>
              </w:tabs>
              <w:adjustRightInd/>
              <w:spacing w:line="440" w:lineRule="exact"/>
              <w:jc w:val="both"/>
              <w:textAlignment w:val="auto"/>
              <w:rPr>
                <w:rFonts w:hint="eastAsia" w:ascii="宋体" w:hAnsi="宋体"/>
                <w:b/>
                <w:bCs/>
                <w:color w:val="auto"/>
                <w:szCs w:val="24"/>
                <w:highlight w:val="none"/>
                <w:lang w:val="en-US"/>
              </w:rPr>
            </w:pPr>
            <w:r>
              <w:rPr>
                <w:rFonts w:hint="eastAsia" w:ascii="宋体" w:hAnsi="宋体"/>
                <w:b/>
                <w:bCs/>
                <w:color w:val="auto"/>
                <w:szCs w:val="24"/>
                <w:highlight w:val="none"/>
                <w:lang w:val="en-US"/>
              </w:rPr>
              <w:t>1、如果</w:t>
            </w:r>
            <w:r>
              <w:rPr>
                <w:rFonts w:hint="eastAsia" w:ascii="宋体" w:hAnsi="宋体"/>
                <w:b/>
                <w:bCs/>
                <w:color w:val="auto"/>
                <w:szCs w:val="24"/>
                <w:highlight w:val="none"/>
                <w:lang w:val="en-US" w:eastAsia="zh-CN"/>
              </w:rPr>
              <w:t>响应</w:t>
            </w:r>
            <w:r>
              <w:rPr>
                <w:rFonts w:hint="eastAsia" w:ascii="宋体" w:hAnsi="宋体"/>
                <w:b/>
                <w:bCs/>
                <w:color w:val="auto"/>
                <w:szCs w:val="24"/>
                <w:highlight w:val="none"/>
                <w:lang w:val="en-US"/>
              </w:rPr>
              <w:t>文件没有按规定装订、分装、标记和密封，</w:t>
            </w:r>
            <w:r>
              <w:rPr>
                <w:rFonts w:hint="eastAsia" w:ascii="宋体" w:hAnsi="宋体"/>
                <w:b/>
                <w:bCs/>
                <w:color w:val="auto"/>
                <w:szCs w:val="24"/>
                <w:highlight w:val="none"/>
                <w:lang w:val="en-US" w:eastAsia="zh-CN"/>
              </w:rPr>
              <w:t>采购人</w:t>
            </w:r>
            <w:r>
              <w:rPr>
                <w:rFonts w:hint="eastAsia" w:ascii="宋体" w:hAnsi="宋体"/>
                <w:b/>
                <w:bCs/>
                <w:color w:val="auto"/>
                <w:szCs w:val="24"/>
                <w:highlight w:val="none"/>
                <w:lang w:val="en-US"/>
              </w:rPr>
              <w:t>和代理机构不承担提前开封的责任。</w:t>
            </w:r>
          </w:p>
          <w:p w14:paraId="3DA8C0D1">
            <w:pPr>
              <w:pStyle w:val="91"/>
              <w:pBdr>
                <w:bottom w:val="none" w:color="auto" w:sz="0" w:space="0"/>
              </w:pBdr>
              <w:tabs>
                <w:tab w:val="clear" w:pos="4153"/>
                <w:tab w:val="clear" w:pos="8306"/>
              </w:tabs>
              <w:adjustRightInd/>
              <w:spacing w:line="440" w:lineRule="exact"/>
              <w:jc w:val="left"/>
              <w:textAlignment w:val="auto"/>
              <w:rPr>
                <w:rFonts w:hint="eastAsia" w:ascii="宋体" w:hAnsi="宋体"/>
                <w:bCs/>
                <w:color w:val="auto"/>
                <w:kern w:val="2"/>
                <w:szCs w:val="24"/>
                <w:highlight w:val="none"/>
              </w:rPr>
            </w:pPr>
            <w:r>
              <w:rPr>
                <w:rFonts w:hint="eastAsia" w:ascii="宋体" w:hAnsi="宋体"/>
                <w:b/>
                <w:bCs/>
                <w:color w:val="auto"/>
                <w:kern w:val="0"/>
                <w:szCs w:val="24"/>
                <w:highlight w:val="none"/>
              </w:rPr>
              <w:t>2、</w:t>
            </w:r>
            <w:r>
              <w:rPr>
                <w:rFonts w:hint="eastAsia" w:ascii="宋体" w:hAnsi="宋体"/>
                <w:b/>
                <w:bCs/>
                <w:color w:val="auto"/>
                <w:kern w:val="0"/>
                <w:szCs w:val="24"/>
                <w:highlight w:val="none"/>
                <w:lang w:val="en-US" w:eastAsia="zh-CN"/>
              </w:rPr>
              <w:t>响应</w:t>
            </w:r>
            <w:r>
              <w:rPr>
                <w:rFonts w:hint="eastAsia" w:ascii="宋体" w:hAnsi="宋体"/>
                <w:b/>
                <w:bCs/>
                <w:color w:val="auto"/>
                <w:kern w:val="0"/>
                <w:szCs w:val="24"/>
                <w:highlight w:val="none"/>
              </w:rPr>
              <w:t>文件正本与副本可以包装在一起密封</w:t>
            </w:r>
            <w:r>
              <w:rPr>
                <w:rFonts w:hint="eastAsia" w:ascii="宋体" w:hAnsi="宋体"/>
                <w:b/>
                <w:bCs/>
                <w:color w:val="auto"/>
                <w:kern w:val="0"/>
                <w:szCs w:val="24"/>
                <w:highlight w:val="none"/>
                <w:lang w:val="en-US" w:eastAsia="zh-CN"/>
              </w:rPr>
              <w:t>递交</w:t>
            </w:r>
            <w:r>
              <w:rPr>
                <w:rFonts w:hint="eastAsia" w:ascii="宋体" w:hAnsi="宋体"/>
                <w:b/>
                <w:bCs/>
                <w:color w:val="auto"/>
                <w:kern w:val="0"/>
                <w:szCs w:val="24"/>
                <w:highlight w:val="none"/>
              </w:rPr>
              <w:t>，也可以分开包装密封</w:t>
            </w:r>
            <w:r>
              <w:rPr>
                <w:rFonts w:hint="eastAsia" w:ascii="宋体" w:hAnsi="宋体"/>
                <w:b/>
                <w:bCs/>
                <w:color w:val="auto"/>
                <w:kern w:val="0"/>
                <w:szCs w:val="24"/>
                <w:highlight w:val="none"/>
                <w:lang w:val="en-US" w:eastAsia="zh-CN"/>
              </w:rPr>
              <w:t>递交</w:t>
            </w:r>
            <w:r>
              <w:rPr>
                <w:rFonts w:hint="eastAsia" w:ascii="宋体" w:hAnsi="宋体"/>
                <w:b/>
                <w:bCs/>
                <w:color w:val="auto"/>
                <w:kern w:val="0"/>
                <w:szCs w:val="24"/>
                <w:highlight w:val="none"/>
              </w:rPr>
              <w:t>。</w:t>
            </w:r>
          </w:p>
        </w:tc>
      </w:tr>
      <w:tr w14:paraId="056C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35" w:type="dxa"/>
            <w:vMerge w:val="continue"/>
            <w:noWrap w:val="0"/>
            <w:vAlign w:val="center"/>
          </w:tcPr>
          <w:p w14:paraId="40539DE0">
            <w:pPr>
              <w:pStyle w:val="91"/>
              <w:pBdr>
                <w:bottom w:val="none" w:color="auto" w:sz="0" w:space="0"/>
              </w:pBdr>
              <w:tabs>
                <w:tab w:val="clear" w:pos="4153"/>
                <w:tab w:val="clear" w:pos="8306"/>
              </w:tabs>
              <w:adjustRightInd/>
              <w:spacing w:line="440" w:lineRule="exact"/>
              <w:textAlignment w:val="auto"/>
              <w:rPr>
                <w:rFonts w:hint="eastAsia" w:ascii="宋体" w:hAnsi="宋体"/>
                <w:b/>
                <w:color w:val="auto"/>
                <w:kern w:val="2"/>
                <w:szCs w:val="24"/>
                <w:highlight w:val="none"/>
              </w:rPr>
            </w:pPr>
          </w:p>
        </w:tc>
        <w:tc>
          <w:tcPr>
            <w:tcW w:w="1710" w:type="dxa"/>
            <w:noWrap w:val="0"/>
            <w:vAlign w:val="center"/>
          </w:tcPr>
          <w:p w14:paraId="6E233A3E">
            <w:pPr>
              <w:pStyle w:val="91"/>
              <w:pBdr>
                <w:bottom w:val="none" w:color="auto" w:sz="0" w:space="0"/>
              </w:pBdr>
              <w:tabs>
                <w:tab w:val="clear" w:pos="4153"/>
                <w:tab w:val="clear" w:pos="8306"/>
              </w:tabs>
              <w:adjustRightInd/>
              <w:spacing w:line="440" w:lineRule="exact"/>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kern w:val="2"/>
                <w:szCs w:val="24"/>
                <w:highlight w:val="none"/>
              </w:rPr>
              <w:t>封套上应载明的信息</w:t>
            </w:r>
          </w:p>
        </w:tc>
        <w:tc>
          <w:tcPr>
            <w:tcW w:w="7169" w:type="dxa"/>
            <w:noWrap w:val="0"/>
            <w:vAlign w:val="center"/>
          </w:tcPr>
          <w:p w14:paraId="79841453">
            <w:pPr>
              <w:spacing w:line="560" w:lineRule="exact"/>
              <w:ind w:firstLine="240" w:firstLineChars="100"/>
              <w:rPr>
                <w:rFonts w:hint="eastAsia" w:ascii="宋体" w:hAnsi="宋体" w:eastAsia="宋体"/>
                <w:color w:val="auto"/>
                <w:sz w:val="24"/>
                <w:szCs w:val="24"/>
                <w:highlight w:val="none"/>
                <w:lang w:eastAsia="zh-CN"/>
              </w:rPr>
            </w:pPr>
            <w:r>
              <w:rPr>
                <w:rFonts w:hint="eastAsia" w:ascii="宋体" w:hAnsi="宋体" w:cs="宋体"/>
                <w:color w:val="auto"/>
                <w:sz w:val="24"/>
                <w:szCs w:val="24"/>
                <w:highlight w:val="none"/>
                <w:shd w:val="clear" w:color="auto" w:fill="FFFFFF"/>
                <w:lang w:bidi="ar"/>
              </w:rPr>
              <w:t>项目</w:t>
            </w:r>
            <w:r>
              <w:rPr>
                <w:rFonts w:hint="eastAsia" w:ascii="宋体" w:hAnsi="宋体" w:cs="宋体"/>
                <w:color w:val="auto"/>
                <w:sz w:val="24"/>
                <w:szCs w:val="24"/>
                <w:highlight w:val="none"/>
                <w:shd w:val="clear" w:color="auto" w:fill="FFFFFF"/>
                <w:lang w:val="en-US" w:eastAsia="zh-CN" w:bidi="ar"/>
              </w:rPr>
              <w:t>响应</w:t>
            </w:r>
            <w:r>
              <w:rPr>
                <w:rFonts w:hint="eastAsia" w:ascii="宋体" w:hAnsi="宋体"/>
                <w:color w:val="auto"/>
                <w:sz w:val="24"/>
                <w:szCs w:val="24"/>
                <w:highlight w:val="none"/>
              </w:rPr>
              <w:t>文件</w:t>
            </w:r>
          </w:p>
          <w:p w14:paraId="4B944085">
            <w:pPr>
              <w:pStyle w:val="98"/>
              <w:spacing w:line="480" w:lineRule="exact"/>
              <w:ind w:right="1178" w:firstLine="240" w:firstLineChars="100"/>
              <w:rPr>
                <w:rFonts w:cs="Times New Roman"/>
                <w:color w:val="auto"/>
                <w:kern w:val="2"/>
                <w:sz w:val="24"/>
                <w:szCs w:val="24"/>
                <w:highlight w:val="none"/>
                <w:u w:val="single"/>
                <w:lang w:eastAsia="zh-CN"/>
              </w:rPr>
            </w:pPr>
            <w:r>
              <w:rPr>
                <w:rFonts w:hint="eastAsia" w:cs="Times New Roman"/>
                <w:color w:val="auto"/>
                <w:kern w:val="2"/>
                <w:sz w:val="24"/>
                <w:szCs w:val="24"/>
                <w:highlight w:val="none"/>
                <w:lang w:eastAsia="zh-CN"/>
              </w:rPr>
              <w:t>项目编号：</w:t>
            </w:r>
          </w:p>
          <w:p w14:paraId="20B69FDA">
            <w:pPr>
              <w:spacing w:line="48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在</w:t>
            </w:r>
            <w:r>
              <w:rPr>
                <w:rFonts w:ascii="宋体" w:hAnsi="宋体"/>
                <w:color w:val="auto"/>
                <w:sz w:val="24"/>
                <w:szCs w:val="24"/>
                <w:highlight w:val="none"/>
              </w:rPr>
              <w:tab/>
            </w:r>
            <w:r>
              <w:rPr>
                <w:rFonts w:hint="eastAsia" w:ascii="宋体" w:hAnsi="宋体"/>
                <w:color w:val="auto"/>
                <w:sz w:val="24"/>
                <w:szCs w:val="24"/>
                <w:highlight w:val="none"/>
              </w:rPr>
              <w:t>年</w:t>
            </w:r>
            <w:r>
              <w:rPr>
                <w:rFonts w:ascii="宋体" w:hAnsi="宋体"/>
                <w:color w:val="auto"/>
                <w:sz w:val="24"/>
                <w:szCs w:val="24"/>
                <w:highlight w:val="none"/>
              </w:rPr>
              <w:tab/>
            </w:r>
            <w:r>
              <w:rPr>
                <w:rFonts w:hint="eastAsia" w:ascii="宋体" w:hAnsi="宋体"/>
                <w:color w:val="auto"/>
                <w:sz w:val="24"/>
                <w:szCs w:val="24"/>
                <w:highlight w:val="none"/>
              </w:rPr>
              <w:t>月</w:t>
            </w:r>
            <w:r>
              <w:rPr>
                <w:rFonts w:ascii="宋体" w:hAnsi="宋体"/>
                <w:color w:val="auto"/>
                <w:sz w:val="24"/>
                <w:szCs w:val="24"/>
                <w:highlight w:val="none"/>
              </w:rPr>
              <w:tab/>
            </w:r>
            <w:r>
              <w:rPr>
                <w:rFonts w:hint="eastAsia" w:ascii="宋体" w:hAnsi="宋体"/>
                <w:color w:val="auto"/>
                <w:sz w:val="24"/>
                <w:szCs w:val="24"/>
                <w:highlight w:val="none"/>
              </w:rPr>
              <w:t>日</w:t>
            </w:r>
            <w:r>
              <w:rPr>
                <w:rFonts w:ascii="宋体" w:hAnsi="宋体"/>
                <w:color w:val="auto"/>
                <w:sz w:val="24"/>
                <w:szCs w:val="24"/>
                <w:highlight w:val="none"/>
              </w:rPr>
              <w:tab/>
            </w:r>
            <w:r>
              <w:rPr>
                <w:rFonts w:hint="eastAsia" w:ascii="宋体" w:hAnsi="宋体"/>
                <w:color w:val="auto"/>
                <w:sz w:val="24"/>
                <w:szCs w:val="24"/>
                <w:highlight w:val="none"/>
              </w:rPr>
              <w:t>时前不得开启</w:t>
            </w:r>
          </w:p>
          <w:p w14:paraId="144827D5">
            <w:pPr>
              <w:pStyle w:val="98"/>
              <w:spacing w:line="480" w:lineRule="exact"/>
              <w:ind w:right="2858" w:firstLine="240" w:firstLineChars="100"/>
              <w:rPr>
                <w:rFonts w:cs="Times New Roman"/>
                <w:color w:val="auto"/>
                <w:kern w:val="2"/>
                <w:sz w:val="24"/>
                <w:szCs w:val="24"/>
                <w:highlight w:val="none"/>
                <w:u w:val="single"/>
                <w:lang w:eastAsia="zh-CN"/>
              </w:rPr>
            </w:pPr>
            <w:r>
              <w:rPr>
                <w:rFonts w:hint="eastAsia" w:cs="Times New Roman"/>
                <w:color w:val="auto"/>
                <w:kern w:val="2"/>
                <w:sz w:val="24"/>
                <w:szCs w:val="24"/>
                <w:highlight w:val="none"/>
                <w:lang w:val="en-US" w:eastAsia="zh-CN"/>
              </w:rPr>
              <w:t>供应商</w:t>
            </w:r>
            <w:r>
              <w:rPr>
                <w:rFonts w:hint="eastAsia" w:cs="Times New Roman"/>
                <w:color w:val="auto"/>
                <w:kern w:val="2"/>
                <w:sz w:val="24"/>
                <w:szCs w:val="24"/>
                <w:highlight w:val="none"/>
                <w:lang w:eastAsia="zh-CN"/>
              </w:rPr>
              <w:t>名称：</w:t>
            </w:r>
          </w:p>
          <w:p w14:paraId="25826BFA">
            <w:pPr>
              <w:pStyle w:val="91"/>
              <w:pBdr>
                <w:bottom w:val="none" w:color="auto" w:sz="0" w:space="0"/>
              </w:pBdr>
              <w:tabs>
                <w:tab w:val="clear" w:pos="4153"/>
                <w:tab w:val="clear" w:pos="8306"/>
              </w:tabs>
              <w:adjustRightInd/>
              <w:spacing w:line="440" w:lineRule="exact"/>
              <w:ind w:firstLine="240" w:firstLineChars="100"/>
              <w:jc w:val="left"/>
              <w:textAlignment w:val="auto"/>
              <w:rPr>
                <w:rFonts w:hint="default" w:ascii="宋体" w:hAnsi="宋体" w:eastAsia="宋体" w:cs="Times New Roman"/>
                <w:b/>
                <w:bCs/>
                <w:color w:val="auto"/>
                <w:kern w:val="0"/>
                <w:sz w:val="24"/>
                <w:szCs w:val="24"/>
                <w:highlight w:val="none"/>
                <w:lang w:val="en-US" w:eastAsia="zh-CN" w:bidi="ar-SA"/>
              </w:rPr>
            </w:pPr>
            <w:r>
              <w:rPr>
                <w:rFonts w:hint="eastAsia" w:cs="Times New Roman"/>
                <w:color w:val="auto"/>
                <w:kern w:val="2"/>
                <w:sz w:val="24"/>
                <w:szCs w:val="24"/>
                <w:highlight w:val="none"/>
                <w:lang w:val="en-US" w:eastAsia="zh-CN"/>
              </w:rPr>
              <w:t>供应商</w:t>
            </w:r>
            <w:r>
              <w:rPr>
                <w:rFonts w:hint="eastAsia" w:ascii="宋体" w:hAnsi="宋体"/>
                <w:color w:val="auto"/>
                <w:kern w:val="2"/>
                <w:szCs w:val="24"/>
                <w:highlight w:val="none"/>
              </w:rPr>
              <w:t>地址：</w:t>
            </w:r>
          </w:p>
        </w:tc>
      </w:tr>
      <w:tr w14:paraId="3D64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35" w:type="dxa"/>
            <w:noWrap w:val="0"/>
            <w:vAlign w:val="center"/>
          </w:tcPr>
          <w:p w14:paraId="3B8653D9">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15</w:t>
            </w:r>
          </w:p>
        </w:tc>
        <w:tc>
          <w:tcPr>
            <w:tcW w:w="1710" w:type="dxa"/>
            <w:noWrap w:val="0"/>
            <w:vAlign w:val="center"/>
          </w:tcPr>
          <w:p w14:paraId="4FE4EB09">
            <w:pPr>
              <w:pStyle w:val="91"/>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递交响应文件注意事项</w:t>
            </w:r>
          </w:p>
        </w:tc>
        <w:tc>
          <w:tcPr>
            <w:tcW w:w="7169" w:type="dxa"/>
            <w:noWrap w:val="0"/>
            <w:vAlign w:val="center"/>
          </w:tcPr>
          <w:p w14:paraId="6EBA9CCC">
            <w:pPr>
              <w:pStyle w:val="91"/>
              <w:pBdr>
                <w:bottom w:val="none" w:color="auto" w:sz="0" w:space="0"/>
              </w:pBdr>
              <w:tabs>
                <w:tab w:val="clear" w:pos="4153"/>
                <w:tab w:val="clear" w:pos="8306"/>
              </w:tabs>
              <w:adjustRightInd/>
              <w:spacing w:line="440" w:lineRule="exact"/>
              <w:jc w:val="left"/>
              <w:textAlignment w:val="auto"/>
              <w:rPr>
                <w:rFonts w:hint="eastAsia" w:ascii="宋体" w:hAnsi="宋体" w:eastAsia="宋体"/>
                <w:bCs/>
                <w:color w:val="auto"/>
                <w:kern w:val="2"/>
                <w:szCs w:val="24"/>
                <w:highlight w:val="none"/>
                <w:lang w:eastAsia="zh-CN"/>
              </w:rPr>
            </w:pPr>
            <w:r>
              <w:rPr>
                <w:rFonts w:hint="eastAsia" w:ascii="宋体" w:hAnsi="宋体"/>
                <w:bCs/>
                <w:color w:val="auto"/>
                <w:kern w:val="2"/>
                <w:szCs w:val="24"/>
                <w:highlight w:val="none"/>
                <w:lang w:val="en-US" w:eastAsia="zh-CN"/>
              </w:rPr>
              <w:t>纸质</w:t>
            </w:r>
            <w:r>
              <w:rPr>
                <w:rFonts w:hint="eastAsia" w:ascii="宋体" w:hAnsi="宋体"/>
                <w:bCs/>
                <w:color w:val="auto"/>
                <w:kern w:val="2"/>
                <w:szCs w:val="24"/>
                <w:highlight w:val="none"/>
              </w:rPr>
              <w:t>响应文件必须在响应截止时间前现场递交，否则不予接收。</w:t>
            </w:r>
          </w:p>
        </w:tc>
      </w:tr>
      <w:tr w14:paraId="56FE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8" w:hRule="atLeast"/>
          <w:jc w:val="center"/>
        </w:trPr>
        <w:tc>
          <w:tcPr>
            <w:tcW w:w="735" w:type="dxa"/>
            <w:noWrap w:val="0"/>
            <w:vAlign w:val="center"/>
          </w:tcPr>
          <w:p w14:paraId="476DB86C">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16</w:t>
            </w:r>
          </w:p>
        </w:tc>
        <w:tc>
          <w:tcPr>
            <w:tcW w:w="1710" w:type="dxa"/>
            <w:noWrap w:val="0"/>
            <w:vAlign w:val="center"/>
          </w:tcPr>
          <w:p w14:paraId="43665F6A">
            <w:pPr>
              <w:pStyle w:val="91"/>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lang w:val="en-US" w:eastAsia="zh-CN"/>
              </w:rPr>
              <w:t>响应</w:t>
            </w:r>
            <w:r>
              <w:rPr>
                <w:rFonts w:hint="eastAsia" w:ascii="宋体" w:hAnsi="宋体"/>
                <w:bCs/>
                <w:color w:val="auto"/>
                <w:kern w:val="2"/>
                <w:szCs w:val="24"/>
                <w:highlight w:val="none"/>
              </w:rPr>
              <w:t>文件递交截止时间、开标时间和地点</w:t>
            </w:r>
          </w:p>
        </w:tc>
        <w:tc>
          <w:tcPr>
            <w:tcW w:w="7169" w:type="dxa"/>
            <w:noWrap w:val="0"/>
            <w:vAlign w:val="center"/>
          </w:tcPr>
          <w:p w14:paraId="3175297E">
            <w:pPr>
              <w:pStyle w:val="91"/>
              <w:pBdr>
                <w:bottom w:val="none" w:color="auto" w:sz="0" w:space="0"/>
              </w:pBdr>
              <w:tabs>
                <w:tab w:val="clear" w:pos="4153"/>
                <w:tab w:val="clear" w:pos="8306"/>
              </w:tabs>
              <w:adjustRightInd/>
              <w:spacing w:line="440" w:lineRule="exact"/>
              <w:jc w:val="left"/>
              <w:textAlignment w:val="auto"/>
              <w:rPr>
                <w:rFonts w:hint="default" w:ascii="宋体" w:hAnsi="宋体" w:eastAsia="宋体"/>
                <w:bCs/>
                <w:color w:val="auto"/>
                <w:kern w:val="2"/>
                <w:szCs w:val="24"/>
                <w:highlight w:val="none"/>
                <w:lang w:val="en-US" w:eastAsia="zh-CN"/>
              </w:rPr>
            </w:pPr>
            <w:r>
              <w:rPr>
                <w:rFonts w:hint="eastAsia" w:ascii="宋体" w:hAnsi="宋体"/>
                <w:bCs/>
                <w:color w:val="auto"/>
                <w:kern w:val="2"/>
                <w:szCs w:val="24"/>
                <w:highlight w:val="none"/>
              </w:rPr>
              <w:t>1、时间：</w:t>
            </w:r>
            <w:r>
              <w:rPr>
                <w:rFonts w:hint="eastAsia" w:ascii="宋体" w:hAnsi="宋体"/>
                <w:bCs/>
                <w:color w:val="auto"/>
                <w:kern w:val="2"/>
                <w:szCs w:val="24"/>
                <w:highlight w:val="none"/>
                <w:lang w:val="en-US" w:eastAsia="zh-CN"/>
              </w:rPr>
              <w:t>同公告中递交截止时间。</w:t>
            </w:r>
          </w:p>
          <w:p w14:paraId="302EF642">
            <w:pPr>
              <w:pStyle w:val="91"/>
              <w:pBdr>
                <w:bottom w:val="none" w:color="auto" w:sz="0" w:space="0"/>
              </w:pBdr>
              <w:tabs>
                <w:tab w:val="clear" w:pos="4153"/>
                <w:tab w:val="clear" w:pos="8306"/>
              </w:tabs>
              <w:adjustRightInd/>
              <w:spacing w:line="440" w:lineRule="exact"/>
              <w:jc w:val="left"/>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2、地点：</w:t>
            </w:r>
            <w:r>
              <w:rPr>
                <w:rFonts w:hint="eastAsia" w:ascii="宋体" w:hAnsi="宋体"/>
                <w:bCs/>
                <w:color w:val="auto"/>
                <w:kern w:val="2"/>
                <w:szCs w:val="24"/>
                <w:highlight w:val="none"/>
                <w:lang w:val="en-US" w:eastAsia="zh-CN"/>
              </w:rPr>
              <w:t>同公告中递交及开启地点</w:t>
            </w:r>
            <w:r>
              <w:rPr>
                <w:rFonts w:hint="eastAsia" w:ascii="宋体" w:hAnsi="宋体"/>
                <w:bCs/>
                <w:color w:val="auto"/>
                <w:kern w:val="2"/>
                <w:szCs w:val="24"/>
                <w:highlight w:val="none"/>
              </w:rPr>
              <w:t>。</w:t>
            </w:r>
          </w:p>
          <w:p w14:paraId="1E40C49F">
            <w:pPr>
              <w:pStyle w:val="91"/>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w:t>
            </w:r>
            <w:r>
              <w:rPr>
                <w:rFonts w:hint="eastAsia" w:ascii="宋体" w:hAnsi="宋体"/>
                <w:bCs/>
                <w:color w:val="auto"/>
                <w:kern w:val="2"/>
                <w:szCs w:val="24"/>
                <w:highlight w:val="none"/>
                <w:lang w:val="en-US" w:eastAsia="zh-CN"/>
              </w:rPr>
              <w:t>响应</w:t>
            </w:r>
            <w:r>
              <w:rPr>
                <w:rFonts w:hint="eastAsia" w:ascii="宋体" w:hAnsi="宋体"/>
                <w:bCs/>
                <w:color w:val="auto"/>
                <w:kern w:val="2"/>
                <w:szCs w:val="24"/>
                <w:highlight w:val="none"/>
              </w:rPr>
              <w:t>文件</w:t>
            </w:r>
            <w:r>
              <w:rPr>
                <w:rFonts w:hint="eastAsia" w:ascii="宋体" w:hAnsi="宋体"/>
                <w:bCs/>
                <w:color w:val="auto"/>
                <w:kern w:val="2"/>
                <w:szCs w:val="24"/>
                <w:highlight w:val="none"/>
                <w:lang w:val="en-US" w:eastAsia="zh-CN"/>
              </w:rPr>
              <w:t>递交</w:t>
            </w:r>
            <w:r>
              <w:rPr>
                <w:rFonts w:hint="eastAsia" w:ascii="宋体" w:hAnsi="宋体"/>
                <w:bCs/>
                <w:color w:val="auto"/>
                <w:kern w:val="2"/>
                <w:szCs w:val="24"/>
                <w:highlight w:val="none"/>
              </w:rPr>
              <w:t>方式：现场递交，不接受邮寄标书。</w:t>
            </w:r>
          </w:p>
        </w:tc>
      </w:tr>
      <w:tr w14:paraId="1E0F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735" w:type="dxa"/>
            <w:noWrap w:val="0"/>
            <w:vAlign w:val="center"/>
          </w:tcPr>
          <w:p w14:paraId="27DCD509">
            <w:pPr>
              <w:pStyle w:val="91"/>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7</w:t>
            </w:r>
          </w:p>
        </w:tc>
        <w:tc>
          <w:tcPr>
            <w:tcW w:w="1710" w:type="dxa"/>
            <w:noWrap w:val="0"/>
            <w:vAlign w:val="center"/>
          </w:tcPr>
          <w:p w14:paraId="4FE32BA2">
            <w:pPr>
              <w:pStyle w:val="91"/>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备注</w:t>
            </w:r>
          </w:p>
        </w:tc>
        <w:tc>
          <w:tcPr>
            <w:tcW w:w="7169" w:type="dxa"/>
            <w:noWrap w:val="0"/>
            <w:vAlign w:val="center"/>
          </w:tcPr>
          <w:p w14:paraId="20D700D7">
            <w:pPr>
              <w:pStyle w:val="91"/>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特别提醒：供应商参与采购，应当诚信守法、公平竞争。如有以提供虚假材料（包括但不限于虚假技术参数响应、虚假业绩、虚假证书、虚假检测报告等）、串通投标、隐瞒失信信息等谋取中标的行为，一经发现，将报监管部门严肃查处。</w:t>
            </w:r>
          </w:p>
        </w:tc>
      </w:tr>
      <w:tr w14:paraId="772F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735" w:type="dxa"/>
            <w:noWrap w:val="0"/>
            <w:vAlign w:val="center"/>
          </w:tcPr>
          <w:p w14:paraId="0827829A">
            <w:pPr>
              <w:pStyle w:val="91"/>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18</w:t>
            </w:r>
          </w:p>
        </w:tc>
        <w:tc>
          <w:tcPr>
            <w:tcW w:w="1710" w:type="dxa"/>
            <w:noWrap w:val="0"/>
            <w:vAlign w:val="center"/>
          </w:tcPr>
          <w:p w14:paraId="64703AE4">
            <w:pPr>
              <w:pStyle w:val="91"/>
              <w:pBdr>
                <w:bottom w:val="none" w:color="auto" w:sz="0" w:space="0"/>
              </w:pBdr>
              <w:tabs>
                <w:tab w:val="clear" w:pos="4153"/>
                <w:tab w:val="clear" w:pos="8306"/>
              </w:tabs>
              <w:adjustRightInd/>
              <w:spacing w:line="440" w:lineRule="exact"/>
              <w:textAlignment w:val="auto"/>
              <w:rPr>
                <w:rFonts w:hint="default" w:ascii="宋体" w:hAnsi="宋体" w:eastAsia="宋体"/>
                <w:bCs/>
                <w:color w:val="auto"/>
                <w:kern w:val="2"/>
                <w:szCs w:val="24"/>
                <w:highlight w:val="none"/>
                <w:lang w:val="en-US" w:eastAsia="zh-CN"/>
              </w:rPr>
            </w:pPr>
            <w:r>
              <w:rPr>
                <w:rFonts w:hint="eastAsia" w:ascii="宋体" w:hAnsi="宋体"/>
                <w:bCs/>
                <w:color w:val="auto"/>
                <w:kern w:val="2"/>
                <w:szCs w:val="24"/>
                <w:highlight w:val="none"/>
              </w:rPr>
              <w:t>关于联合体投标的相关约定</w:t>
            </w:r>
          </w:p>
        </w:tc>
        <w:tc>
          <w:tcPr>
            <w:tcW w:w="7169" w:type="dxa"/>
            <w:noWrap w:val="0"/>
            <w:vAlign w:val="center"/>
          </w:tcPr>
          <w:p w14:paraId="766CFFA7">
            <w:pPr>
              <w:pStyle w:val="91"/>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联合体投标的须提供联合协议（格式见附件）、联合体各方均须提供营业执照、税务登记证（提供“三证合一”后的营业执照，税务登记证不再提供），其余证明材料供应商根据联合协议分工情况及采购文件要求提供。联合体各方提供的本单位证明材料需各自盖章，其他如采购文件无特殊要求的，盖主体方公章即可。</w:t>
            </w:r>
          </w:p>
        </w:tc>
      </w:tr>
      <w:tr w14:paraId="09BD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735" w:type="dxa"/>
            <w:noWrap w:val="0"/>
            <w:vAlign w:val="center"/>
          </w:tcPr>
          <w:p w14:paraId="36589128">
            <w:pPr>
              <w:pStyle w:val="91"/>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19</w:t>
            </w:r>
          </w:p>
        </w:tc>
        <w:tc>
          <w:tcPr>
            <w:tcW w:w="1710" w:type="dxa"/>
            <w:noWrap w:val="0"/>
            <w:vAlign w:val="center"/>
          </w:tcPr>
          <w:p w14:paraId="442ABD8D">
            <w:pPr>
              <w:pStyle w:val="91"/>
              <w:pBdr>
                <w:bottom w:val="none" w:color="auto" w:sz="0" w:space="0"/>
              </w:pBdr>
              <w:tabs>
                <w:tab w:val="clear" w:pos="4153"/>
                <w:tab w:val="clear" w:pos="8306"/>
              </w:tabs>
              <w:adjustRightInd/>
              <w:spacing w:line="440" w:lineRule="exact"/>
              <w:textAlignment w:val="auto"/>
              <w:rPr>
                <w:rFonts w:hint="eastAsia" w:ascii="宋体" w:hAnsi="宋体"/>
                <w:bCs/>
                <w:color w:val="auto"/>
                <w:kern w:val="2"/>
                <w:szCs w:val="24"/>
                <w:highlight w:val="none"/>
              </w:rPr>
            </w:pPr>
            <w:r>
              <w:rPr>
                <w:rFonts w:hint="eastAsia" w:ascii="Times New Roman" w:hAnsi="Times New Roman"/>
                <w:color w:val="auto"/>
                <w:highlight w:val="none"/>
              </w:rPr>
              <w:t>中标（成交）通知书发出的形式</w:t>
            </w:r>
          </w:p>
        </w:tc>
        <w:tc>
          <w:tcPr>
            <w:tcW w:w="7169" w:type="dxa"/>
            <w:noWrap w:val="0"/>
            <w:vAlign w:val="center"/>
          </w:tcPr>
          <w:p w14:paraId="2A209F83">
            <w:pPr>
              <w:snapToGrid w:val="0"/>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sym w:font="Wingdings 2" w:char="0052"/>
            </w:r>
            <w:r>
              <w:rPr>
                <w:rFonts w:hint="eastAsia" w:ascii="宋体" w:hAnsi="宋体"/>
                <w:bCs/>
                <w:color w:val="auto"/>
                <w:sz w:val="24"/>
                <w:szCs w:val="24"/>
                <w:highlight w:val="none"/>
              </w:rPr>
              <w:t>纸质</w:t>
            </w:r>
            <w:r>
              <w:rPr>
                <w:rFonts w:hint="eastAsia" w:ascii="宋体" w:hAnsi="宋体"/>
                <w:bCs/>
                <w:color w:val="auto"/>
                <w:sz w:val="24"/>
                <w:szCs w:val="24"/>
                <w:highlight w:val="none"/>
              </w:rPr>
              <w:sym w:font="Wingdings 2" w:char="00A3"/>
            </w:r>
            <w:r>
              <w:rPr>
                <w:rFonts w:hint="eastAsia" w:ascii="宋体" w:hAnsi="宋体"/>
                <w:bCs/>
                <w:color w:val="auto"/>
                <w:sz w:val="24"/>
                <w:szCs w:val="24"/>
                <w:highlight w:val="none"/>
              </w:rPr>
              <w:t>数据电文</w:t>
            </w:r>
          </w:p>
          <w:p w14:paraId="3221A5F2">
            <w:pPr>
              <w:pStyle w:val="91"/>
              <w:pBdr>
                <w:bottom w:val="none" w:color="auto" w:sz="0" w:space="0"/>
              </w:pBdr>
              <w:tabs>
                <w:tab w:val="clear" w:pos="4153"/>
                <w:tab w:val="clear" w:pos="8306"/>
              </w:tabs>
              <w:adjustRightInd/>
              <w:spacing w:line="440" w:lineRule="exact"/>
              <w:ind w:firstLine="480" w:firstLineChars="200"/>
              <w:jc w:val="left"/>
              <w:textAlignment w:val="auto"/>
              <w:rPr>
                <w:rFonts w:hint="eastAsia" w:ascii="宋体" w:hAnsi="宋体"/>
                <w:bCs/>
                <w:color w:val="auto"/>
                <w:kern w:val="2"/>
                <w:szCs w:val="24"/>
                <w:highlight w:val="none"/>
              </w:rPr>
            </w:pPr>
            <w:r>
              <w:rPr>
                <w:rFonts w:hint="eastAsia" w:ascii="Times New Roman" w:hAnsi="Times New Roman"/>
                <w:color w:val="auto"/>
                <w:highlight w:val="none"/>
              </w:rPr>
              <w:t>特别提醒：</w:t>
            </w:r>
            <w:r>
              <w:rPr>
                <w:rFonts w:hint="eastAsia"/>
                <w:color w:val="auto"/>
                <w:highlight w:val="none"/>
                <w:lang w:val="en-US" w:eastAsia="zh-CN"/>
              </w:rPr>
              <w:t>采购</w:t>
            </w:r>
            <w:r>
              <w:rPr>
                <w:rFonts w:hint="eastAsia" w:ascii="Times New Roman" w:hAnsi="Times New Roman"/>
                <w:color w:val="auto"/>
                <w:highlight w:val="none"/>
              </w:rPr>
              <w:t>人确定</w:t>
            </w:r>
            <w:r>
              <w:rPr>
                <w:rFonts w:hint="eastAsia"/>
                <w:color w:val="auto"/>
                <w:highlight w:val="none"/>
                <w:lang w:eastAsia="zh-CN"/>
              </w:rPr>
              <w:t>供应商</w:t>
            </w:r>
            <w:r>
              <w:rPr>
                <w:rFonts w:hint="eastAsia" w:ascii="Times New Roman" w:hAnsi="Times New Roman"/>
                <w:color w:val="auto"/>
                <w:highlight w:val="none"/>
              </w:rPr>
              <w:t>后，通过</w:t>
            </w:r>
            <w:r>
              <w:rPr>
                <w:rFonts w:hint="eastAsia"/>
                <w:color w:val="auto"/>
                <w:highlight w:val="none"/>
                <w:lang w:val="en-US" w:eastAsia="zh-CN"/>
              </w:rPr>
              <w:t>书面形式</w:t>
            </w:r>
            <w:r>
              <w:rPr>
                <w:rFonts w:hint="eastAsia" w:ascii="Times New Roman" w:hAnsi="Times New Roman"/>
                <w:color w:val="auto"/>
                <w:highlight w:val="none"/>
              </w:rPr>
              <w:t>向</w:t>
            </w:r>
            <w:r>
              <w:rPr>
                <w:rFonts w:hint="eastAsia"/>
                <w:color w:val="auto"/>
                <w:highlight w:val="none"/>
                <w:lang w:eastAsia="zh-CN"/>
              </w:rPr>
              <w:t>供应商</w:t>
            </w:r>
            <w:r>
              <w:rPr>
                <w:rFonts w:hint="eastAsia" w:ascii="Times New Roman" w:hAnsi="Times New Roman"/>
                <w:color w:val="auto"/>
                <w:highlight w:val="none"/>
              </w:rPr>
              <w:t>发出中标（成交）通知书，中标（成交）通知书发出即视为送达。供应商应主动</w:t>
            </w:r>
            <w:r>
              <w:rPr>
                <w:rFonts w:hint="eastAsia"/>
                <w:color w:val="auto"/>
                <w:highlight w:val="none"/>
                <w:lang w:val="en-US" w:eastAsia="zh-CN"/>
              </w:rPr>
              <w:t>接收</w:t>
            </w:r>
            <w:r>
              <w:rPr>
                <w:rFonts w:hint="eastAsia" w:ascii="Times New Roman" w:hAnsi="Times New Roman"/>
                <w:color w:val="auto"/>
                <w:highlight w:val="none"/>
              </w:rPr>
              <w:t>，</w:t>
            </w:r>
            <w:r>
              <w:rPr>
                <w:rFonts w:hint="eastAsia"/>
                <w:color w:val="auto"/>
                <w:highlight w:val="none"/>
                <w:lang w:val="en-US" w:eastAsia="zh-CN"/>
              </w:rPr>
              <w:t>采购</w:t>
            </w:r>
            <w:r>
              <w:rPr>
                <w:rFonts w:hint="eastAsia" w:ascii="Times New Roman" w:hAnsi="Times New Roman"/>
                <w:color w:val="auto"/>
                <w:highlight w:val="none"/>
              </w:rPr>
              <w:t>人和</w:t>
            </w:r>
            <w:r>
              <w:rPr>
                <w:rFonts w:hint="eastAsia"/>
                <w:color w:val="auto"/>
                <w:highlight w:val="none"/>
                <w:lang w:val="en-US" w:eastAsia="zh-CN"/>
              </w:rPr>
              <w:t>采购</w:t>
            </w:r>
            <w:r>
              <w:rPr>
                <w:rFonts w:hint="eastAsia" w:ascii="Times New Roman" w:hAnsi="Times New Roman"/>
                <w:color w:val="auto"/>
                <w:highlight w:val="none"/>
              </w:rPr>
              <w:t>代理机构不承担供应商未及时关注相关信息引发的相关责任。</w:t>
            </w:r>
          </w:p>
        </w:tc>
      </w:tr>
      <w:tr w14:paraId="271C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735" w:type="dxa"/>
            <w:noWrap w:val="0"/>
            <w:vAlign w:val="center"/>
          </w:tcPr>
          <w:p w14:paraId="005904BF">
            <w:pPr>
              <w:pStyle w:val="91"/>
              <w:pBdr>
                <w:bottom w:val="none" w:color="auto" w:sz="0" w:space="0"/>
              </w:pBdr>
              <w:tabs>
                <w:tab w:val="clear" w:pos="4153"/>
                <w:tab w:val="clear" w:pos="8306"/>
              </w:tabs>
              <w:adjustRightInd/>
              <w:spacing w:line="440" w:lineRule="exact"/>
              <w:textAlignment w:val="auto"/>
              <w:rPr>
                <w:rFonts w:hint="default" w:ascii="宋体" w:hAnsi="宋体"/>
                <w:b/>
                <w:color w:val="auto"/>
                <w:kern w:val="2"/>
                <w:szCs w:val="24"/>
                <w:highlight w:val="none"/>
                <w:lang w:val="en-US" w:eastAsia="zh-CN"/>
              </w:rPr>
            </w:pPr>
            <w:r>
              <w:rPr>
                <w:rFonts w:hint="eastAsia" w:ascii="宋体" w:hAnsi="宋体"/>
                <w:b/>
                <w:color w:val="auto"/>
                <w:kern w:val="2"/>
                <w:szCs w:val="24"/>
                <w:highlight w:val="none"/>
                <w:lang w:val="en-US" w:eastAsia="zh-CN"/>
              </w:rPr>
              <w:t>20</w:t>
            </w:r>
          </w:p>
        </w:tc>
        <w:tc>
          <w:tcPr>
            <w:tcW w:w="1710" w:type="dxa"/>
            <w:noWrap w:val="0"/>
            <w:vAlign w:val="center"/>
          </w:tcPr>
          <w:p w14:paraId="18B1B15C">
            <w:pPr>
              <w:pStyle w:val="91"/>
              <w:pBdr>
                <w:bottom w:val="none" w:color="auto" w:sz="0" w:space="0"/>
              </w:pBdr>
              <w:tabs>
                <w:tab w:val="clear" w:pos="4153"/>
                <w:tab w:val="clear" w:pos="8306"/>
              </w:tabs>
              <w:adjustRightInd/>
              <w:spacing w:line="440" w:lineRule="exact"/>
              <w:textAlignment w:val="auto"/>
              <w:rPr>
                <w:rFonts w:hint="eastAsia" w:ascii="Times New Roman" w:hAnsi="Times New Roman"/>
                <w:color w:val="auto"/>
                <w:highlight w:val="none"/>
              </w:rPr>
            </w:pPr>
            <w:r>
              <w:rPr>
                <w:rFonts w:hint="eastAsia" w:ascii="宋体" w:hAnsi="宋体"/>
                <w:b/>
                <w:bCs w:val="0"/>
                <w:color w:val="auto"/>
                <w:kern w:val="2"/>
                <w:szCs w:val="24"/>
                <w:highlight w:val="none"/>
                <w:lang w:val="en-US" w:eastAsia="zh-CN"/>
              </w:rPr>
              <w:t>异常低价响应审查</w:t>
            </w:r>
          </w:p>
        </w:tc>
        <w:tc>
          <w:tcPr>
            <w:tcW w:w="7169" w:type="dxa"/>
            <w:noWrap w:val="0"/>
            <w:vAlign w:val="center"/>
          </w:tcPr>
          <w:p w14:paraId="657CFF33">
            <w:pPr>
              <w:pStyle w:val="9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4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根据参照财政部《关于推动解决政府采购异常低价问题的通知》（财库〔2026〕2号），评审中出现下列情形之一的，</w:t>
            </w:r>
            <w:r>
              <w:rPr>
                <w:rFonts w:hint="eastAsia" w:ascii="宋体" w:hAnsi="宋体" w:cs="宋体"/>
                <w:color w:val="auto"/>
                <w:highlight w:val="none"/>
                <w:lang w:val="en-US" w:eastAsia="zh-CN"/>
              </w:rPr>
              <w:t>磋商小组</w:t>
            </w:r>
            <w:r>
              <w:rPr>
                <w:rFonts w:hint="eastAsia" w:ascii="宋体" w:hAnsi="宋体" w:eastAsia="宋体" w:cs="宋体"/>
                <w:color w:val="auto"/>
                <w:highlight w:val="none"/>
                <w:lang w:val="en-US" w:eastAsia="zh-CN"/>
              </w:rPr>
              <w:t>应当启动异常低价</w:t>
            </w:r>
            <w:r>
              <w:rPr>
                <w:rFonts w:hint="eastAsia" w:ascii="宋体" w:hAnsi="宋体" w:cs="宋体"/>
                <w:color w:val="auto"/>
                <w:highlight w:val="none"/>
                <w:lang w:val="en-US" w:eastAsia="zh-CN"/>
              </w:rPr>
              <w:t>响应</w:t>
            </w:r>
            <w:r>
              <w:rPr>
                <w:rFonts w:hint="eastAsia" w:ascii="宋体" w:hAnsi="宋体" w:eastAsia="宋体" w:cs="宋体"/>
                <w:color w:val="auto"/>
                <w:highlight w:val="none"/>
                <w:lang w:val="en-US" w:eastAsia="zh-CN"/>
              </w:rPr>
              <w:t>审查程序：</w:t>
            </w:r>
          </w:p>
          <w:p w14:paraId="76F94B7E">
            <w:pPr>
              <w:pStyle w:val="9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1、响应报价低于全部通过符合性审查供应商响应报价平均值</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lang w:val="en-US" w:eastAsia="zh-CN"/>
              </w:rPr>
              <w:t>%的，即响应报价&lt;全部通过符合性审查供应商响应报价平均值×</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lang w:val="en-US" w:eastAsia="zh-CN"/>
              </w:rPr>
              <w:t>%；（比例范围：50%-65%）</w:t>
            </w:r>
          </w:p>
          <w:p w14:paraId="38CCE086">
            <w:pPr>
              <w:pStyle w:val="9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2.响应报价低于通过符合性审查的次低报价供应商响应报价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lang w:val="en-US" w:eastAsia="zh-CN"/>
              </w:rPr>
              <w:t>%的，即响应报价&lt;通过符合性审查的次低报价供应商响应报价×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lang w:val="en-US" w:eastAsia="zh-CN"/>
              </w:rPr>
              <w:t>%；（比例范围：50%-65%）</w:t>
            </w:r>
          </w:p>
          <w:p w14:paraId="1937F9C4">
            <w:pPr>
              <w:pStyle w:val="9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3.响应报价低于采购项目最高限价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lang w:val="en-US" w:eastAsia="zh-CN"/>
              </w:rPr>
              <w:t>%的，即响应报价&lt;采购项目最高限价×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lang w:val="en-US" w:eastAsia="zh-CN"/>
              </w:rPr>
              <w:t>%；（比例范围：45%-65%）</w:t>
            </w:r>
          </w:p>
          <w:p w14:paraId="322B1D74">
            <w:pPr>
              <w:pStyle w:val="9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磋商</w:t>
            </w:r>
            <w:r>
              <w:rPr>
                <w:rFonts w:hint="eastAsia" w:ascii="宋体" w:hAnsi="宋体" w:eastAsia="宋体" w:cs="宋体"/>
                <w:color w:val="auto"/>
                <w:highlight w:val="none"/>
                <w:lang w:val="en-US" w:eastAsia="zh-CN"/>
              </w:rPr>
              <w:t>小组基于专业判断，认为供应商报价过低，有可能影响</w:t>
            </w:r>
            <w:r>
              <w:rPr>
                <w:rFonts w:hint="eastAsia" w:ascii="宋体" w:hAnsi="宋体" w:cs="宋体"/>
                <w:color w:val="auto"/>
                <w:highlight w:val="none"/>
                <w:lang w:val="en-US" w:eastAsia="zh-CN"/>
              </w:rPr>
              <w:t>服务</w:t>
            </w:r>
            <w:r>
              <w:rPr>
                <w:rFonts w:hint="eastAsia" w:ascii="宋体" w:hAnsi="宋体" w:eastAsia="宋体" w:cs="宋体"/>
                <w:color w:val="auto"/>
                <w:highlight w:val="none"/>
                <w:lang w:val="en-US" w:eastAsia="zh-CN"/>
              </w:rPr>
              <w:t>质量或者不能诚信履约的其他情形。</w:t>
            </w:r>
          </w:p>
          <w:p w14:paraId="02333E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20" w:lineRule="exact"/>
              <w:ind w:left="0" w:right="0" w:firstLine="360" w:firstLineChars="15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磋商小组启动异常低价响应审查后，属于前述第1项至第4项情形的，应当要求相关供应商在评审现场合理的时间内对响应价格作出解释</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提供项目具体成本测算等与报价合理性相关的书面说明及必要的证明材料，包括但不限于原材料成本、人工成本、制造费用等，给予相关供应商的合理时间一般不少于30分钟。</w:t>
            </w: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其中，属于第3项情形，供应商已随响应文件一并提交相关书面说明及必要的证明材料的，在评审现场可不再重复提交。</w:t>
            </w:r>
          </w:p>
          <w:p w14:paraId="16AD254C">
            <w:pPr>
              <w:pStyle w:val="91"/>
              <w:pBdr>
                <w:bottom w:val="none" w:color="auto" w:sz="0" w:space="0"/>
              </w:pBdr>
              <w:tabs>
                <w:tab w:val="clear" w:pos="4153"/>
                <w:tab w:val="clear" w:pos="8306"/>
              </w:tabs>
              <w:adjustRightInd/>
              <w:spacing w:line="440" w:lineRule="exact"/>
              <w:ind w:firstLine="480" w:firstLineChars="200"/>
              <w:jc w:val="left"/>
              <w:textAlignment w:val="auto"/>
              <w:rPr>
                <w:rFonts w:hint="eastAsia" w:ascii="Times New Roman" w:hAnsi="Times New Roman"/>
                <w:color w:val="auto"/>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磋商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w:t>
            </w: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无效响应处理</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w:t>
            </w:r>
          </w:p>
        </w:tc>
      </w:tr>
    </w:tbl>
    <w:p w14:paraId="71DB3541">
      <w:pPr>
        <w:rPr>
          <w:rFonts w:ascii="宋体" w:hAnsi="宋体" w:cs="宋体"/>
          <w:color w:val="auto"/>
          <w:szCs w:val="24"/>
          <w:highlight w:val="none"/>
        </w:rPr>
      </w:pPr>
    </w:p>
    <w:p w14:paraId="75C8EFE5">
      <w:pPr>
        <w:pStyle w:val="3"/>
        <w:spacing w:before="20" w:after="20"/>
        <w:ind w:firstLine="241" w:firstLineChars="100"/>
        <w:jc w:val="center"/>
        <w:rPr>
          <w:rFonts w:ascii="宋体" w:hAnsi="宋体" w:eastAsia="宋体" w:cs="宋体"/>
          <w:color w:val="auto"/>
          <w:sz w:val="24"/>
          <w:szCs w:val="24"/>
          <w:highlight w:val="none"/>
        </w:rPr>
      </w:pPr>
    </w:p>
    <w:p w14:paraId="21926E41">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6E6E6AE4">
      <w:pPr>
        <w:pStyle w:val="3"/>
        <w:pageBreakBefore w:val="0"/>
        <w:kinsoku/>
        <w:wordWrap/>
        <w:overflowPunct/>
        <w:topLinePunct w:val="0"/>
        <w:autoSpaceDE/>
        <w:autoSpaceDN/>
        <w:bidi w:val="0"/>
        <w:snapToGrid/>
        <w:spacing w:before="120" w:beforeLines="50" w:after="120" w:afterLines="50" w:line="440" w:lineRule="exact"/>
        <w:jc w:val="center"/>
        <w:rPr>
          <w:rFonts w:ascii="宋体" w:hAnsi="宋体" w:eastAsia="宋体" w:cs="宋体"/>
          <w:color w:val="auto"/>
          <w:sz w:val="24"/>
          <w:szCs w:val="24"/>
          <w:highlight w:val="none"/>
        </w:rPr>
      </w:pPr>
      <w:bookmarkStart w:id="62" w:name="_Toc6374"/>
      <w:r>
        <w:rPr>
          <w:rFonts w:hint="eastAsia" w:ascii="宋体" w:hAnsi="宋体" w:eastAsia="宋体" w:cs="宋体"/>
          <w:color w:val="auto"/>
          <w:sz w:val="24"/>
          <w:szCs w:val="24"/>
          <w:highlight w:val="none"/>
        </w:rPr>
        <w:t>（二）供应商资格</w:t>
      </w:r>
      <w:bookmarkEnd w:id="62"/>
    </w:p>
    <w:bookmarkEnd w:id="59"/>
    <w:p w14:paraId="087F0E43">
      <w:pPr>
        <w:pStyle w:val="34"/>
        <w:pageBreakBefore w:val="0"/>
        <w:kinsoku/>
        <w:wordWrap/>
        <w:overflowPunct/>
        <w:topLinePunct w:val="0"/>
        <w:autoSpaceDE/>
        <w:autoSpaceDN/>
        <w:bidi w:val="0"/>
        <w:snapToGrid/>
        <w:spacing w:line="440" w:lineRule="exact"/>
        <w:ind w:firstLine="480" w:firstLineChars="200"/>
        <w:rPr>
          <w:rFonts w:hint="eastAsia" w:eastAsia="宋体"/>
          <w:color w:val="auto"/>
          <w:highlight w:val="none"/>
          <w:lang w:eastAsia="zh-CN"/>
        </w:rPr>
      </w:pPr>
      <w:bookmarkStart w:id="63" w:name="_Toc216158625"/>
      <w:bookmarkStart w:id="64" w:name="_Toc363199266"/>
      <w:bookmarkStart w:id="65" w:name="_Toc438648662"/>
      <w:r>
        <w:rPr>
          <w:rFonts w:hint="eastAsia"/>
          <w:color w:val="auto"/>
          <w:highlight w:val="none"/>
        </w:rPr>
        <w:t>见本项目采购公告</w:t>
      </w:r>
      <w:r>
        <w:rPr>
          <w:rFonts w:hint="eastAsia"/>
          <w:color w:val="auto"/>
          <w:highlight w:val="none"/>
          <w:lang w:eastAsia="zh-CN"/>
        </w:rPr>
        <w:t>。</w:t>
      </w:r>
    </w:p>
    <w:p w14:paraId="14AFB7AB">
      <w:pPr>
        <w:pStyle w:val="3"/>
        <w:pageBreakBefore w:val="0"/>
        <w:kinsoku/>
        <w:wordWrap/>
        <w:overflowPunct/>
        <w:topLinePunct w:val="0"/>
        <w:autoSpaceDE/>
        <w:autoSpaceDN/>
        <w:bidi w:val="0"/>
        <w:snapToGrid/>
        <w:spacing w:before="120" w:beforeLines="50" w:after="120" w:afterLines="50" w:line="440" w:lineRule="exact"/>
        <w:jc w:val="center"/>
        <w:rPr>
          <w:rFonts w:ascii="宋体" w:hAnsi="宋体" w:eastAsia="宋体" w:cs="宋体"/>
          <w:color w:val="auto"/>
          <w:sz w:val="24"/>
          <w:szCs w:val="24"/>
          <w:highlight w:val="none"/>
        </w:rPr>
      </w:pPr>
      <w:bookmarkStart w:id="66" w:name="_Toc948"/>
      <w:r>
        <w:rPr>
          <w:rFonts w:hint="eastAsia" w:ascii="宋体" w:hAnsi="宋体" w:eastAsia="宋体" w:cs="宋体"/>
          <w:color w:val="auto"/>
          <w:sz w:val="24"/>
          <w:szCs w:val="24"/>
          <w:highlight w:val="none"/>
        </w:rPr>
        <w:t>（三）供应商必须提交的响应文件内容</w:t>
      </w:r>
      <w:bookmarkEnd w:id="63"/>
      <w:bookmarkEnd w:id="64"/>
      <w:bookmarkEnd w:id="65"/>
      <w:bookmarkEnd w:id="66"/>
    </w:p>
    <w:p w14:paraId="30D664A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1、报价单</w:t>
      </w:r>
    </w:p>
    <w:p w14:paraId="28A300F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供应商基本信息</w:t>
      </w:r>
    </w:p>
    <w:p w14:paraId="35816FC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磋商授权书</w:t>
      </w:r>
    </w:p>
    <w:p w14:paraId="298CAFB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磋商响应函</w:t>
      </w:r>
    </w:p>
    <w:p w14:paraId="3C1E6F5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无重大违法记录声明函、无不良信用记录承诺函</w:t>
      </w:r>
    </w:p>
    <w:p w14:paraId="520FE79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中小企业声明函</w:t>
      </w:r>
    </w:p>
    <w:p w14:paraId="0A03098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残疾人福利性单位声明函</w:t>
      </w:r>
    </w:p>
    <w:p w14:paraId="236CEB0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联合协议</w:t>
      </w:r>
    </w:p>
    <w:p w14:paraId="635ABB0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响应情况表</w:t>
      </w:r>
    </w:p>
    <w:p w14:paraId="719FFE3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磋商文件要求和供应商认为需要提供的其他说明和资料</w:t>
      </w:r>
    </w:p>
    <w:p w14:paraId="5A3209D0">
      <w:pPr>
        <w:pStyle w:val="3"/>
        <w:pageBreakBefore w:val="0"/>
        <w:kinsoku/>
        <w:wordWrap/>
        <w:overflowPunct/>
        <w:topLinePunct w:val="0"/>
        <w:autoSpaceDE/>
        <w:autoSpaceDN/>
        <w:bidi w:val="0"/>
        <w:snapToGrid/>
        <w:spacing w:before="120" w:beforeLines="50" w:after="120" w:afterLines="50" w:line="440" w:lineRule="exact"/>
        <w:jc w:val="center"/>
        <w:rPr>
          <w:rFonts w:hint="default" w:ascii="宋体" w:hAnsi="宋体" w:eastAsia="宋体" w:cs="宋体"/>
          <w:color w:val="auto"/>
          <w:sz w:val="24"/>
          <w:szCs w:val="24"/>
          <w:highlight w:val="none"/>
          <w:lang w:val="en-US" w:eastAsia="zh-CN"/>
        </w:rPr>
      </w:pPr>
      <w:bookmarkStart w:id="67" w:name="_Toc13156"/>
      <w:r>
        <w:rPr>
          <w:rFonts w:hint="eastAsia" w:ascii="宋体" w:hAnsi="宋体" w:eastAsia="宋体" w:cs="宋体"/>
          <w:color w:val="auto"/>
          <w:sz w:val="24"/>
          <w:szCs w:val="24"/>
          <w:highlight w:val="none"/>
        </w:rPr>
        <w:t>（四）响应文件的</w:t>
      </w:r>
      <w:bookmarkEnd w:id="67"/>
      <w:r>
        <w:rPr>
          <w:rFonts w:hint="eastAsia" w:ascii="宋体" w:hAnsi="宋体" w:eastAsia="宋体" w:cs="宋体"/>
          <w:color w:val="auto"/>
          <w:sz w:val="24"/>
          <w:szCs w:val="24"/>
          <w:highlight w:val="none"/>
          <w:lang w:val="en-US" w:eastAsia="zh-CN"/>
        </w:rPr>
        <w:t>递交及份数要求</w:t>
      </w:r>
    </w:p>
    <w:p w14:paraId="4E8D1D0F">
      <w:pPr>
        <w:pStyle w:val="3"/>
        <w:pageBreakBefore w:val="0"/>
        <w:kinsoku/>
        <w:wordWrap/>
        <w:overflowPunct/>
        <w:topLinePunct w:val="0"/>
        <w:autoSpaceDE/>
        <w:autoSpaceDN/>
        <w:bidi w:val="0"/>
        <w:snapToGrid/>
        <w:spacing w:before="0" w:after="0" w:line="440" w:lineRule="exact"/>
        <w:ind w:firstLine="480" w:firstLineChars="200"/>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纸质响应文件必须在响应截止时间前现场递交，否则不予接收。</w:t>
      </w:r>
    </w:p>
    <w:p w14:paraId="47F76FA8">
      <w:pPr>
        <w:pStyle w:val="3"/>
        <w:pageBreakBefore w:val="0"/>
        <w:kinsoku/>
        <w:wordWrap/>
        <w:overflowPunct/>
        <w:topLinePunct w:val="0"/>
        <w:autoSpaceDE/>
        <w:autoSpaceDN/>
        <w:bidi w:val="0"/>
        <w:snapToGrid/>
        <w:spacing w:before="0" w:after="0"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正本1份、副本2份，电子档1份（电子档仅用于项目备案存档）。</w:t>
      </w:r>
    </w:p>
    <w:bookmarkEnd w:id="60"/>
    <w:bookmarkEnd w:id="61"/>
    <w:p w14:paraId="6E0707DC">
      <w:pPr>
        <w:pStyle w:val="3"/>
        <w:pageBreakBefore w:val="0"/>
        <w:kinsoku/>
        <w:wordWrap/>
        <w:overflowPunct/>
        <w:topLinePunct w:val="0"/>
        <w:autoSpaceDE/>
        <w:autoSpaceDN/>
        <w:bidi w:val="0"/>
        <w:snapToGrid/>
        <w:spacing w:before="120" w:beforeLines="50" w:after="120" w:afterLines="50" w:line="440" w:lineRule="exact"/>
        <w:jc w:val="center"/>
        <w:rPr>
          <w:rFonts w:ascii="宋体" w:hAnsi="宋体" w:eastAsia="宋体" w:cs="宋体"/>
          <w:color w:val="auto"/>
          <w:sz w:val="24"/>
          <w:szCs w:val="24"/>
          <w:highlight w:val="none"/>
        </w:rPr>
      </w:pPr>
      <w:bookmarkStart w:id="68" w:name="_Toc8466"/>
      <w:bookmarkStart w:id="69" w:name="_Toc15950"/>
      <w:r>
        <w:rPr>
          <w:rFonts w:hint="eastAsia" w:ascii="宋体" w:hAnsi="宋体" w:eastAsia="宋体" w:cs="宋体"/>
          <w:color w:val="auto"/>
          <w:sz w:val="24"/>
          <w:szCs w:val="24"/>
          <w:highlight w:val="none"/>
        </w:rPr>
        <w:t>（五）磋商程序</w:t>
      </w:r>
      <w:bookmarkEnd w:id="68"/>
      <w:bookmarkEnd w:id="69"/>
    </w:p>
    <w:p w14:paraId="4CD09423">
      <w:pPr>
        <w:pageBreakBefore w:val="0"/>
        <w:tabs>
          <w:tab w:val="left" w:pos="900"/>
        </w:tabs>
        <w:kinsoku/>
        <w:wordWrap/>
        <w:overflowPunct/>
        <w:topLinePunct w:val="0"/>
        <w:autoSpaceDE/>
        <w:autoSpaceDN/>
        <w:bidi w:val="0"/>
        <w:snapToGrid/>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1、磋商人员是按规定组成的三人或三人以上的磋商小组。</w:t>
      </w:r>
    </w:p>
    <w:p w14:paraId="7C8A21E4">
      <w:pPr>
        <w:pageBreakBefore w:val="0"/>
        <w:tabs>
          <w:tab w:val="left" w:pos="900"/>
        </w:tabs>
        <w:kinsoku/>
        <w:wordWrap/>
        <w:overflowPunct/>
        <w:topLinePunct w:val="0"/>
        <w:autoSpaceDE/>
        <w:autoSpaceDN/>
        <w:bidi w:val="0"/>
        <w:snapToGrid/>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2、在掌握了供应商的基本情况后，磋商小组与供应商分别进行磋商。</w:t>
      </w:r>
    </w:p>
    <w:p w14:paraId="7C275C7E">
      <w:pPr>
        <w:pageBreakBefore w:val="0"/>
        <w:tabs>
          <w:tab w:val="left" w:pos="900"/>
        </w:tabs>
        <w:kinsoku/>
        <w:wordWrap/>
        <w:overflowPunct/>
        <w:topLinePunct w:val="0"/>
        <w:autoSpaceDE/>
        <w:autoSpaceDN/>
        <w:bidi w:val="0"/>
        <w:snapToGrid/>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3、磋商是分别单独进行的。供应商不得与其他参与磋商的供应商相互串通；磋商小组也不得将与某一供应商的磋商情况向其他供应商及其关系人透露。</w:t>
      </w:r>
    </w:p>
    <w:p w14:paraId="34DE460A">
      <w:pPr>
        <w:pageBreakBefore w:val="0"/>
        <w:tabs>
          <w:tab w:val="left" w:pos="900"/>
        </w:tabs>
        <w:kinsoku/>
        <w:wordWrap/>
        <w:overflowPunct/>
        <w:topLinePunct w:val="0"/>
        <w:autoSpaceDE/>
        <w:autoSpaceDN/>
        <w:bidi w:val="0"/>
        <w:snapToGrid/>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4、磋商采用一轮磋商、两轮报价的方式进行。但最终采取多少轮磋商，由磋商小组视情况而定。</w:t>
      </w:r>
    </w:p>
    <w:p w14:paraId="48728A42">
      <w:pPr>
        <w:pStyle w:val="3"/>
        <w:pageBreakBefore w:val="0"/>
        <w:kinsoku/>
        <w:wordWrap/>
        <w:overflowPunct/>
        <w:topLinePunct w:val="0"/>
        <w:autoSpaceDE/>
        <w:autoSpaceDN/>
        <w:bidi w:val="0"/>
        <w:snapToGrid/>
        <w:spacing w:before="0" w:after="0" w:line="440" w:lineRule="exact"/>
        <w:ind w:firstLine="480" w:firstLineChars="200"/>
        <w:jc w:val="both"/>
        <w:rPr>
          <w:rFonts w:ascii="宋体" w:hAnsi="宋体" w:eastAsia="宋体" w:cs="宋体"/>
          <w:b w:val="0"/>
          <w:bCs/>
          <w:color w:val="auto"/>
          <w:sz w:val="24"/>
          <w:szCs w:val="24"/>
          <w:highlight w:val="none"/>
        </w:rPr>
      </w:pPr>
      <w:bookmarkStart w:id="70" w:name="_Toc12679"/>
      <w:bookmarkStart w:id="71" w:name="_Toc6912"/>
      <w:bookmarkStart w:id="72" w:name="_Toc8817"/>
      <w:bookmarkStart w:id="73" w:name="_Toc30642"/>
      <w:r>
        <w:rPr>
          <w:rFonts w:hint="eastAsia" w:ascii="宋体" w:hAnsi="宋体" w:eastAsia="宋体" w:cs="宋体"/>
          <w:b w:val="0"/>
          <w:bCs/>
          <w:color w:val="auto"/>
          <w:sz w:val="24"/>
          <w:szCs w:val="24"/>
          <w:highlight w:val="none"/>
        </w:rPr>
        <w:t>5、磋商结束后，磋商小组将要求所有符合条件的供应商在规定的时间内进行最后的报价。供应商应在磋商小组发出二轮报价指令后</w:t>
      </w:r>
      <w:r>
        <w:rPr>
          <w:rFonts w:hint="eastAsia" w:ascii="宋体" w:hAnsi="宋体" w:eastAsia="宋体" w:cs="宋体"/>
          <w:b w:val="0"/>
          <w:bCs/>
          <w:color w:val="auto"/>
          <w:sz w:val="24"/>
          <w:szCs w:val="24"/>
          <w:highlight w:val="none"/>
          <w:lang w:val="en-US" w:eastAsia="zh-CN"/>
        </w:rPr>
        <w:t>15</w:t>
      </w:r>
      <w:r>
        <w:rPr>
          <w:rFonts w:hint="eastAsia" w:ascii="宋体" w:hAnsi="宋体" w:eastAsia="宋体" w:cs="宋体"/>
          <w:b w:val="0"/>
          <w:bCs/>
          <w:color w:val="auto"/>
          <w:sz w:val="24"/>
          <w:szCs w:val="24"/>
          <w:highlight w:val="none"/>
        </w:rPr>
        <w:t>分钟内通过</w:t>
      </w:r>
      <w:r>
        <w:rPr>
          <w:rFonts w:hint="eastAsia" w:ascii="宋体" w:hAnsi="宋体" w:eastAsia="宋体" w:cs="宋体"/>
          <w:b w:val="0"/>
          <w:bCs/>
          <w:color w:val="auto"/>
          <w:sz w:val="24"/>
          <w:szCs w:val="24"/>
          <w:highlight w:val="none"/>
          <w:lang w:val="en-US" w:eastAsia="zh-CN"/>
        </w:rPr>
        <w:t>书面形式</w:t>
      </w:r>
      <w:r>
        <w:rPr>
          <w:rFonts w:hint="eastAsia" w:ascii="宋体" w:hAnsi="宋体" w:eastAsia="宋体" w:cs="宋体"/>
          <w:b w:val="0"/>
          <w:bCs/>
          <w:color w:val="auto"/>
          <w:sz w:val="24"/>
          <w:szCs w:val="24"/>
          <w:highlight w:val="none"/>
        </w:rPr>
        <w:t>完成报价。</w:t>
      </w:r>
      <w:bookmarkEnd w:id="70"/>
      <w:bookmarkEnd w:id="71"/>
      <w:bookmarkEnd w:id="72"/>
      <w:bookmarkEnd w:id="73"/>
    </w:p>
    <w:p w14:paraId="4B5F5AC8">
      <w:pPr>
        <w:pageBreakBefore w:val="0"/>
        <w:tabs>
          <w:tab w:val="left" w:pos="900"/>
        </w:tabs>
        <w:kinsoku/>
        <w:wordWrap/>
        <w:overflowPunct/>
        <w:topLinePunct w:val="0"/>
        <w:autoSpaceDE/>
        <w:autoSpaceDN/>
        <w:bidi w:val="0"/>
        <w:snapToGrid/>
        <w:spacing w:line="440" w:lineRule="exact"/>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6、供应商必须在规定的时间内将自己在磋商中作出的澄清、变动以及最终的报价，经供应商</w:t>
      </w:r>
      <w:r>
        <w:rPr>
          <w:rFonts w:hint="eastAsia" w:ascii="宋体" w:hAnsi="宋体" w:cs="宋体"/>
          <w:color w:val="auto"/>
          <w:sz w:val="24"/>
          <w:szCs w:val="24"/>
          <w:highlight w:val="none"/>
          <w:lang w:val="en-US" w:eastAsia="zh-CN"/>
        </w:rPr>
        <w:t>授权委托人/法人签字</w:t>
      </w:r>
      <w:r>
        <w:rPr>
          <w:rFonts w:hint="eastAsia" w:ascii="宋体" w:hAnsi="宋体" w:cs="宋体"/>
          <w:color w:val="auto"/>
          <w:sz w:val="24"/>
          <w:szCs w:val="24"/>
          <w:highlight w:val="none"/>
        </w:rPr>
        <w:t>后，以书面形式</w:t>
      </w:r>
      <w:r>
        <w:rPr>
          <w:rFonts w:hint="eastAsia" w:ascii="宋体" w:hAnsi="宋体" w:cs="宋体"/>
          <w:color w:val="auto"/>
          <w:sz w:val="24"/>
          <w:szCs w:val="24"/>
          <w:highlight w:val="none"/>
          <w:lang w:val="en-US" w:eastAsia="zh-CN"/>
        </w:rPr>
        <w:t>递交</w:t>
      </w:r>
      <w:r>
        <w:rPr>
          <w:rFonts w:hint="eastAsia" w:ascii="宋体" w:hAnsi="宋体" w:cs="宋体"/>
          <w:color w:val="auto"/>
          <w:sz w:val="24"/>
          <w:szCs w:val="24"/>
          <w:highlight w:val="none"/>
        </w:rPr>
        <w:t>给磋商小组。</w:t>
      </w:r>
    </w:p>
    <w:p w14:paraId="1FF17A18">
      <w:pPr>
        <w:pStyle w:val="3"/>
        <w:pageBreakBefore w:val="0"/>
        <w:kinsoku/>
        <w:wordWrap/>
        <w:overflowPunct/>
        <w:topLinePunct w:val="0"/>
        <w:autoSpaceDE/>
        <w:autoSpaceDN/>
        <w:bidi w:val="0"/>
        <w:snapToGrid/>
        <w:spacing w:before="120" w:beforeLines="50" w:after="120" w:afterLines="50" w:line="440" w:lineRule="exact"/>
        <w:jc w:val="center"/>
        <w:rPr>
          <w:rFonts w:ascii="宋体" w:hAnsi="宋体" w:eastAsia="宋体" w:cs="宋体"/>
          <w:color w:val="auto"/>
          <w:sz w:val="24"/>
          <w:szCs w:val="24"/>
          <w:highlight w:val="none"/>
        </w:rPr>
      </w:pPr>
      <w:bookmarkStart w:id="74" w:name="_Toc7501"/>
      <w:bookmarkStart w:id="75" w:name="_Toc25398"/>
      <w:r>
        <w:rPr>
          <w:rFonts w:hint="eastAsia" w:ascii="宋体" w:hAnsi="宋体" w:eastAsia="宋体" w:cs="宋体"/>
          <w:color w:val="auto"/>
          <w:sz w:val="24"/>
          <w:szCs w:val="24"/>
          <w:highlight w:val="none"/>
        </w:rPr>
        <w:t>（六）评审及异常情况处理</w:t>
      </w:r>
      <w:bookmarkEnd w:id="74"/>
      <w:bookmarkEnd w:id="75"/>
    </w:p>
    <w:p w14:paraId="4E958B3A">
      <w:pPr>
        <w:pageBreakBefore w:val="0"/>
        <w:kinsoku/>
        <w:wordWrap/>
        <w:overflowPunct/>
        <w:topLinePunct w:val="0"/>
        <w:autoSpaceDE/>
        <w:autoSpaceDN/>
        <w:bidi w:val="0"/>
        <w:snapToGrid/>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1、磋商小组将遵循公平、公正的原则，对供应商最终提交的确认价进行综合评审，根据得分由高到低顺序推荐不少于3名成交候选供应商。</w:t>
      </w:r>
    </w:p>
    <w:p w14:paraId="3C409AFA">
      <w:pPr>
        <w:pageBreakBefore w:val="0"/>
        <w:kinsoku/>
        <w:wordWrap/>
        <w:overflowPunct/>
        <w:topLinePunct w:val="0"/>
        <w:autoSpaceDE/>
        <w:autoSpaceDN/>
        <w:bidi w:val="0"/>
        <w:snapToGrid/>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2、磋商时出现以下情况之一的，将予以废标：</w:t>
      </w:r>
    </w:p>
    <w:p w14:paraId="5F02C8E2">
      <w:pPr>
        <w:pageBreakBefore w:val="0"/>
        <w:kinsoku/>
        <w:wordWrap/>
        <w:overflowPunct/>
        <w:topLinePunct w:val="0"/>
        <w:autoSpaceDE/>
        <w:autoSpaceDN/>
        <w:bidi w:val="0"/>
        <w:snapToGrid/>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（1）符合专业条件的供应商或者对采购文件作实质性响应的供应商不足三家的；</w:t>
      </w:r>
    </w:p>
    <w:p w14:paraId="7FE86531">
      <w:pPr>
        <w:pageBreakBefore w:val="0"/>
        <w:kinsoku/>
        <w:wordWrap/>
        <w:overflowPunct/>
        <w:topLinePunct w:val="0"/>
        <w:autoSpaceDE/>
        <w:autoSpaceDN/>
        <w:bidi w:val="0"/>
        <w:snapToGrid/>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（2）供应商的报价均超过了采购预算，经过多轮磋商仍不能降到预算内</w:t>
      </w:r>
      <w:r>
        <w:rPr>
          <w:rFonts w:hint="eastAsia" w:ascii="宋体" w:hAnsi="宋体" w:cs="宋体"/>
          <w:color w:val="auto"/>
          <w:sz w:val="24"/>
          <w:szCs w:val="24"/>
          <w:highlight w:val="none"/>
          <w:lang w:eastAsia="zh-CN"/>
        </w:rPr>
        <w:t>且</w:t>
      </w:r>
      <w:r>
        <w:rPr>
          <w:rFonts w:hint="eastAsia" w:ascii="宋体" w:hAnsi="宋体" w:cs="宋体"/>
          <w:color w:val="auto"/>
          <w:sz w:val="24"/>
          <w:szCs w:val="24"/>
          <w:highlight w:val="none"/>
        </w:rPr>
        <w:t>采购人不能支付的；</w:t>
      </w:r>
    </w:p>
    <w:p w14:paraId="65C62D02">
      <w:pPr>
        <w:pageBreakBefore w:val="0"/>
        <w:kinsoku/>
        <w:wordWrap/>
        <w:overflowPunct/>
        <w:topLinePunct w:val="0"/>
        <w:autoSpaceDE/>
        <w:autoSpaceDN/>
        <w:bidi w:val="0"/>
        <w:snapToGrid/>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（3）经过磋商，供应商所提供的服务仍无法满足磋商文件实质性要求、影响工作的；</w:t>
      </w:r>
    </w:p>
    <w:p w14:paraId="3E025556">
      <w:pPr>
        <w:pageBreakBefore w:val="0"/>
        <w:kinsoku/>
        <w:wordWrap/>
        <w:overflowPunct/>
        <w:topLinePunct w:val="0"/>
        <w:autoSpaceDE/>
        <w:autoSpaceDN/>
        <w:bidi w:val="0"/>
        <w:snapToGrid/>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（4）出现影响采购公正的违法、违规行为的；</w:t>
      </w:r>
    </w:p>
    <w:p w14:paraId="055DA7C2">
      <w:pPr>
        <w:pageBreakBefore w:val="0"/>
        <w:kinsoku/>
        <w:wordWrap/>
        <w:overflowPunct/>
        <w:topLinePunct w:val="0"/>
        <w:autoSpaceDE/>
        <w:autoSpaceDN/>
        <w:bidi w:val="0"/>
        <w:snapToGrid/>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（5）因重大变故，采购任务取消的。</w:t>
      </w:r>
    </w:p>
    <w:p w14:paraId="58B1B447">
      <w:pPr>
        <w:pageBreakBefore w:val="0"/>
        <w:kinsoku/>
        <w:wordWrap/>
        <w:overflowPunct/>
        <w:topLinePunct w:val="0"/>
        <w:autoSpaceDE/>
        <w:autoSpaceDN/>
        <w:bidi w:val="0"/>
        <w:snapToGrid/>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3、重新组织磋商，采购单位将通过六安市水利局（https://slj.luan.gov.cn/）进行公告。</w:t>
      </w:r>
    </w:p>
    <w:p w14:paraId="08171945">
      <w:pPr>
        <w:pStyle w:val="3"/>
        <w:pageBreakBefore w:val="0"/>
        <w:kinsoku/>
        <w:wordWrap/>
        <w:overflowPunct/>
        <w:topLinePunct w:val="0"/>
        <w:autoSpaceDE/>
        <w:autoSpaceDN/>
        <w:bidi w:val="0"/>
        <w:snapToGrid/>
        <w:spacing w:before="120" w:beforeLines="50" w:after="120" w:afterLines="50" w:line="440" w:lineRule="exact"/>
        <w:jc w:val="center"/>
        <w:rPr>
          <w:rFonts w:ascii="宋体" w:hAnsi="宋体" w:eastAsia="宋体" w:cs="宋体"/>
          <w:color w:val="auto"/>
          <w:sz w:val="24"/>
          <w:szCs w:val="24"/>
          <w:highlight w:val="none"/>
        </w:rPr>
      </w:pPr>
      <w:bookmarkStart w:id="76" w:name="_Toc13104"/>
      <w:r>
        <w:rPr>
          <w:rFonts w:hint="eastAsia" w:ascii="宋体" w:hAnsi="宋体" w:eastAsia="宋体" w:cs="宋体"/>
          <w:color w:val="auto"/>
          <w:sz w:val="24"/>
          <w:szCs w:val="24"/>
          <w:highlight w:val="none"/>
        </w:rPr>
        <w:t>（七）报价响应及答疑</w:t>
      </w:r>
      <w:bookmarkEnd w:id="76"/>
    </w:p>
    <w:p w14:paraId="145B93FA">
      <w:pPr>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响应报价应包括完成本项目全部服务工作所需的人工费、设备费、交通费、住宿费、餐费、会议室费、报告编制费、管理费、利润、税金及其他所有费用。响应报价为供应商在响应文件中提出的各项支付金额的总和。</w:t>
      </w:r>
      <w:r>
        <w:rPr>
          <w:rFonts w:hint="eastAsia" w:ascii="宋体" w:hAnsi="宋体"/>
          <w:color w:val="auto"/>
          <w:sz w:val="24"/>
          <w:szCs w:val="24"/>
          <w:highlight w:val="none"/>
        </w:rPr>
        <w:br w:type="textWrapping"/>
      </w:r>
      <w:r>
        <w:rPr>
          <w:rFonts w:hint="eastAsia" w:ascii="宋体" w:hAnsi="宋体"/>
          <w:color w:val="auto"/>
          <w:sz w:val="24"/>
          <w:szCs w:val="24"/>
          <w:highlight w:val="none"/>
          <w:lang w:val="en-US" w:eastAsia="zh-CN"/>
        </w:rPr>
        <w:t>2、供应商</w:t>
      </w:r>
      <w:r>
        <w:rPr>
          <w:rFonts w:hint="eastAsia" w:ascii="宋体" w:hAnsi="宋体"/>
          <w:color w:val="auto"/>
          <w:sz w:val="24"/>
          <w:szCs w:val="24"/>
          <w:highlight w:val="none"/>
        </w:rPr>
        <w:t>应自行</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现场和周围环境进行勘察，以获取编制</w:t>
      </w:r>
      <w:r>
        <w:rPr>
          <w:rFonts w:hint="eastAsia" w:ascii="宋体" w:hAnsi="宋体"/>
          <w:color w:val="auto"/>
          <w:sz w:val="24"/>
          <w:szCs w:val="24"/>
          <w:highlight w:val="none"/>
          <w:lang w:val="en-US" w:eastAsia="zh-CN"/>
        </w:rPr>
        <w:t>响应</w:t>
      </w:r>
      <w:r>
        <w:rPr>
          <w:rFonts w:hint="eastAsia" w:ascii="宋体" w:hAnsi="宋体"/>
          <w:color w:val="auto"/>
          <w:sz w:val="24"/>
          <w:szCs w:val="24"/>
          <w:highlight w:val="none"/>
        </w:rPr>
        <w:t>文件和签署合同所需的资料。踏勘现场所发生的费用由供应商自己承担。</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人向供应商提供的有关施工现场的资料和数据，是</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人现有的能使供应商利用的资料。</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人对供应商由此而做出的推论、理解和结论概不负责。供应商因自身原因未到施工现场实地踏勘的，成交后签订合同时和履约过程中，不得以不完全了解现场情况为由，提出任何形式的增加合同外造价或索赔的要求。</w:t>
      </w:r>
    </w:p>
    <w:p w14:paraId="73526F5D">
      <w:pPr>
        <w:pageBreakBefore w:val="0"/>
        <w:kinsoku/>
        <w:wordWrap/>
        <w:overflowPunct/>
        <w:topLinePunct w:val="0"/>
        <w:autoSpaceDE/>
        <w:autoSpaceDN/>
        <w:bidi w:val="0"/>
        <w:snapToGrid/>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供应商若对采购文件有关内容存在理解障碍，或认为采购文件表述有模糊不清之处，可通过电话向采购人（采购代理机构）提出，采购人（采购代理机构）将及时通过电话回复。该渠道仅接受关于项目的一般性疑问（非质疑），供应商提问时应当隐藏自身信息，直接提出针对项目的相关疑问即可。</w:t>
      </w:r>
    </w:p>
    <w:p w14:paraId="6B5B5ADD">
      <w:pPr>
        <w:pageBreakBefore w:val="0"/>
        <w:kinsoku/>
        <w:wordWrap/>
        <w:overflowPunct/>
        <w:topLinePunct w:val="0"/>
        <w:autoSpaceDE/>
        <w:autoSpaceDN/>
        <w:bidi w:val="0"/>
        <w:snapToGrid/>
        <w:spacing w:line="440" w:lineRule="exact"/>
        <w:ind w:firstLine="480" w:firstLineChars="200"/>
        <w:rPr>
          <w:rFonts w:ascii="宋体" w:hAnsi="宋体" w:cs="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、供应商若对采购文件有关内容存在质疑，可在法定质疑时限内通过书面形式在工作时间向采购人</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采购代理机构</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提出质疑。质疑文件不可匿名，须以附件形式加盖质疑人公章后递交给采购人</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采购代理机构</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w:t>
      </w:r>
    </w:p>
    <w:p w14:paraId="283AB735">
      <w:pPr>
        <w:pStyle w:val="3"/>
        <w:pageBreakBefore w:val="0"/>
        <w:kinsoku/>
        <w:wordWrap/>
        <w:overflowPunct/>
        <w:topLinePunct w:val="0"/>
        <w:autoSpaceDE/>
        <w:autoSpaceDN/>
        <w:bidi w:val="0"/>
        <w:snapToGrid/>
        <w:spacing w:before="120" w:beforeLines="50" w:after="120" w:afterLines="50" w:line="440" w:lineRule="exact"/>
        <w:jc w:val="center"/>
        <w:rPr>
          <w:rFonts w:ascii="宋体" w:hAnsi="宋体" w:eastAsia="宋体" w:cs="宋体"/>
          <w:color w:val="auto"/>
          <w:sz w:val="24"/>
          <w:szCs w:val="24"/>
          <w:highlight w:val="none"/>
        </w:rPr>
      </w:pPr>
      <w:bookmarkStart w:id="77" w:name="_Toc10655"/>
      <w:r>
        <w:rPr>
          <w:rFonts w:hint="eastAsia" w:ascii="宋体" w:hAnsi="宋体" w:eastAsia="宋体" w:cs="宋体"/>
          <w:color w:val="auto"/>
          <w:sz w:val="24"/>
          <w:szCs w:val="24"/>
          <w:highlight w:val="none"/>
        </w:rPr>
        <w:t>（八）合同的签订</w:t>
      </w:r>
      <w:bookmarkEnd w:id="77"/>
    </w:p>
    <w:p w14:paraId="46B32DE8">
      <w:pPr>
        <w:pageBreakBefore w:val="0"/>
        <w:kinsoku/>
        <w:wordWrap/>
        <w:overflowPunct/>
        <w:topLinePunct w:val="0"/>
        <w:autoSpaceDE/>
        <w:autoSpaceDN/>
        <w:bidi w:val="0"/>
        <w:snapToGrid/>
        <w:spacing w:line="44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1、质疑期内如未接到供应商的质疑和投诉，将向成交供应商发出成交通知书。</w:t>
      </w:r>
    </w:p>
    <w:p w14:paraId="6A49261D">
      <w:pPr>
        <w:pageBreakBefore w:val="0"/>
        <w:kinsoku/>
        <w:wordWrap/>
        <w:overflowPunct/>
        <w:topLinePunct w:val="0"/>
        <w:autoSpaceDE/>
        <w:autoSpaceDN/>
        <w:bidi w:val="0"/>
        <w:snapToGrid/>
        <w:spacing w:line="440" w:lineRule="exact"/>
        <w:ind w:firstLine="480" w:firstLineChars="200"/>
        <w:jc w:val="left"/>
        <w:rPr>
          <w:rFonts w:hint="eastAsia" w:ascii="宋体" w:hAnsi="宋体" w:eastAsia="宋体" w:cs="Arial"/>
          <w:color w:val="auto"/>
          <w:sz w:val="24"/>
          <w:szCs w:val="24"/>
          <w:highlight w:val="none"/>
          <w:lang w:val="en-US" w:eastAsia="zh-CN"/>
        </w:rPr>
      </w:pPr>
      <w:r>
        <w:rPr>
          <w:rFonts w:hint="eastAsia" w:ascii="宋体" w:hAnsi="宋体" w:cs="Arial"/>
          <w:color w:val="auto"/>
          <w:sz w:val="24"/>
          <w:szCs w:val="24"/>
          <w:highlight w:val="none"/>
          <w:lang w:val="en-US" w:eastAsia="zh-CN"/>
        </w:rPr>
        <w:t>2</w:t>
      </w:r>
      <w:r>
        <w:rPr>
          <w:rFonts w:hint="eastAsia" w:ascii="宋体" w:hAnsi="宋体" w:cs="Arial"/>
          <w:color w:val="auto"/>
          <w:sz w:val="24"/>
          <w:szCs w:val="24"/>
          <w:highlight w:val="none"/>
        </w:rPr>
        <w:t>、</w:t>
      </w:r>
      <w:r>
        <w:rPr>
          <w:rFonts w:ascii="宋体" w:hAnsi="宋体" w:cs="Arial"/>
          <w:color w:val="auto"/>
          <w:sz w:val="24"/>
          <w:szCs w:val="24"/>
          <w:highlight w:val="none"/>
        </w:rPr>
        <w:t>成交供应商因不可抗力或者自身原因不能在规定的时间内与采购人签订采购</w:t>
      </w:r>
      <w:r>
        <w:rPr>
          <w:rFonts w:hint="eastAsia" w:ascii="宋体" w:hAnsi="宋体" w:cs="Arial"/>
          <w:color w:val="auto"/>
          <w:sz w:val="24"/>
          <w:szCs w:val="24"/>
          <w:highlight w:val="none"/>
        </w:rPr>
        <w:t>合同，采购人可以与排在成交供应商后第一位的候选供应商签订采购合同，以此类推或重新组织采购。</w:t>
      </w:r>
      <w:r>
        <w:rPr>
          <w:rFonts w:hint="eastAsia" w:ascii="宋体" w:hAnsi="宋体" w:cs="Arial"/>
          <w:color w:val="auto"/>
          <w:sz w:val="24"/>
          <w:szCs w:val="24"/>
          <w:highlight w:val="none"/>
        </w:rPr>
        <w:br w:type="textWrapping"/>
      </w:r>
      <w:r>
        <w:rPr>
          <w:rFonts w:hint="eastAsia" w:ascii="宋体" w:hAnsi="宋体" w:cs="Arial"/>
          <w:color w:val="auto"/>
          <w:sz w:val="24"/>
          <w:szCs w:val="24"/>
          <w:highlight w:val="none"/>
          <w:lang w:val="en-US" w:eastAsia="zh-CN"/>
        </w:rPr>
        <w:t>3、采购人可根据项目特点、供应商诚信等因素，要求供应商提交银行、保险公司、担保公司等金融机构出具的预付款保函或其他担保措施。</w:t>
      </w:r>
    </w:p>
    <w:p w14:paraId="3058FFBF">
      <w:pPr>
        <w:pageBreakBefore w:val="0"/>
        <w:kinsoku/>
        <w:wordWrap/>
        <w:overflowPunct/>
        <w:topLinePunct w:val="0"/>
        <w:autoSpaceDE/>
        <w:autoSpaceDN/>
        <w:bidi w:val="0"/>
        <w:snapToGrid/>
        <w:spacing w:line="44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4</w:t>
      </w:r>
      <w:r>
        <w:rPr>
          <w:rFonts w:hint="eastAsia" w:ascii="宋体" w:hAnsi="宋体" w:cs="Arial"/>
          <w:color w:val="auto"/>
          <w:sz w:val="24"/>
          <w:szCs w:val="24"/>
          <w:highlight w:val="none"/>
        </w:rPr>
        <w:t>、成交供应商无正当理由不与采购人订立合同的处罚依据：</w:t>
      </w:r>
    </w:p>
    <w:p w14:paraId="5B50CCE6">
      <w:pPr>
        <w:pageBreakBefore w:val="0"/>
        <w:kinsoku/>
        <w:wordWrap/>
        <w:overflowPunct/>
        <w:topLinePunct w:val="0"/>
        <w:autoSpaceDE/>
        <w:autoSpaceDN/>
        <w:bidi w:val="0"/>
        <w:snapToGrid/>
        <w:spacing w:line="44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（1）《中华人民共和国政府采购法实施条例》</w:t>
      </w:r>
    </w:p>
    <w:p w14:paraId="57BD104C">
      <w:pPr>
        <w:pStyle w:val="34"/>
        <w:pageBreakBefore w:val="0"/>
        <w:kinsoku/>
        <w:wordWrap/>
        <w:overflowPunct/>
        <w:topLinePunct w:val="0"/>
        <w:autoSpaceDE/>
        <w:autoSpaceDN/>
        <w:bidi w:val="0"/>
        <w:snapToGrid/>
        <w:spacing w:after="0" w:line="440" w:lineRule="exact"/>
        <w:ind w:firstLine="480" w:firstLineChars="200"/>
        <w:rPr>
          <w:color w:val="auto"/>
          <w:highlight w:val="none"/>
        </w:rPr>
      </w:pPr>
      <w:r>
        <w:rPr>
          <w:rFonts w:hint="eastAsia"/>
          <w:color w:val="auto"/>
          <w:highlight w:val="none"/>
        </w:rPr>
        <w:t>第七十二条供应商有下列情形之一的，依照政府采购法第七十七条第一款的规定追究法律责任：……</w:t>
      </w:r>
    </w:p>
    <w:p w14:paraId="1E5AEA83">
      <w:pPr>
        <w:pStyle w:val="34"/>
        <w:pageBreakBefore w:val="0"/>
        <w:kinsoku/>
        <w:wordWrap/>
        <w:overflowPunct/>
        <w:topLinePunct w:val="0"/>
        <w:autoSpaceDE/>
        <w:autoSpaceDN/>
        <w:bidi w:val="0"/>
        <w:snapToGrid/>
        <w:spacing w:after="0" w:line="440" w:lineRule="exact"/>
        <w:ind w:firstLine="480" w:firstLineChars="200"/>
        <w:rPr>
          <w:color w:val="auto"/>
          <w:highlight w:val="none"/>
        </w:rPr>
      </w:pPr>
      <w:r>
        <w:rPr>
          <w:rFonts w:hint="eastAsia"/>
          <w:color w:val="auto"/>
          <w:highlight w:val="none"/>
        </w:rPr>
        <w:t>（二）中标或者成交后无正当理由拒不与采购人签订政府采购合同；……</w:t>
      </w:r>
    </w:p>
    <w:p w14:paraId="559C7C9D">
      <w:pPr>
        <w:pStyle w:val="34"/>
        <w:pageBreakBefore w:val="0"/>
        <w:kinsoku/>
        <w:wordWrap/>
        <w:overflowPunct/>
        <w:topLinePunct w:val="0"/>
        <w:autoSpaceDE/>
        <w:autoSpaceDN/>
        <w:bidi w:val="0"/>
        <w:snapToGrid/>
        <w:spacing w:after="0" w:line="440" w:lineRule="exact"/>
        <w:ind w:firstLine="480" w:firstLineChars="200"/>
        <w:rPr>
          <w:color w:val="auto"/>
          <w:highlight w:val="none"/>
        </w:rPr>
      </w:pPr>
      <w:r>
        <w:rPr>
          <w:rFonts w:hint="eastAsia"/>
          <w:color w:val="auto"/>
          <w:highlight w:val="none"/>
        </w:rPr>
        <w:t>（2）《中华人民共和国政府采购法》</w:t>
      </w:r>
    </w:p>
    <w:p w14:paraId="47AF8C21">
      <w:pPr>
        <w:pStyle w:val="34"/>
        <w:pageBreakBefore w:val="0"/>
        <w:kinsoku/>
        <w:wordWrap/>
        <w:overflowPunct/>
        <w:topLinePunct w:val="0"/>
        <w:autoSpaceDE/>
        <w:autoSpaceDN/>
        <w:bidi w:val="0"/>
        <w:snapToGrid/>
        <w:spacing w:after="0" w:line="440" w:lineRule="exact"/>
        <w:ind w:firstLine="480" w:firstLineChars="200"/>
        <w:rPr>
          <w:color w:val="auto"/>
          <w:highlight w:val="none"/>
        </w:rPr>
      </w:pPr>
      <w:r>
        <w:rPr>
          <w:rFonts w:hint="eastAsia"/>
          <w:color w:val="auto"/>
          <w:highlight w:val="none"/>
        </w:rPr>
        <w:t>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C1269CB">
      <w:pPr>
        <w:pStyle w:val="34"/>
        <w:pageBreakBefore w:val="0"/>
        <w:kinsoku/>
        <w:wordWrap/>
        <w:overflowPunct/>
        <w:topLinePunct w:val="0"/>
        <w:autoSpaceDE/>
        <w:autoSpaceDN/>
        <w:bidi w:val="0"/>
        <w:snapToGrid/>
        <w:spacing w:after="0" w:line="440" w:lineRule="exact"/>
        <w:ind w:firstLine="480" w:firstLineChars="200"/>
        <w:rPr>
          <w:color w:val="auto"/>
          <w:highlight w:val="none"/>
        </w:rPr>
      </w:pPr>
      <w:r>
        <w:rPr>
          <w:rFonts w:hint="eastAsia"/>
          <w:color w:val="auto"/>
          <w:highlight w:val="none"/>
        </w:rPr>
        <w:t>（3）《政府采购非招标采购方式管理办法》（财政部令第74号）</w:t>
      </w:r>
    </w:p>
    <w:p w14:paraId="080E21FA">
      <w:pPr>
        <w:pStyle w:val="34"/>
        <w:pageBreakBefore w:val="0"/>
        <w:kinsoku/>
        <w:wordWrap/>
        <w:overflowPunct/>
        <w:topLinePunct w:val="0"/>
        <w:autoSpaceDE/>
        <w:autoSpaceDN/>
        <w:bidi w:val="0"/>
        <w:snapToGrid/>
        <w:spacing w:after="0" w:line="440" w:lineRule="exact"/>
        <w:ind w:firstLine="480" w:firstLineChars="200"/>
        <w:rPr>
          <w:color w:val="auto"/>
          <w:highlight w:val="none"/>
        </w:rPr>
      </w:pPr>
      <w:r>
        <w:rPr>
          <w:rFonts w:hint="eastAsia"/>
          <w:color w:val="auto"/>
          <w:highlight w:val="none"/>
        </w:rPr>
        <w:t>第五十四条成交供应商有下列情形之一的，责令限期整改，情节严重的，列入不良行为记录名单，在1至3年内禁止参加政府采购活动，并予以通报：……</w:t>
      </w:r>
    </w:p>
    <w:p w14:paraId="5BE79C9A">
      <w:pPr>
        <w:pStyle w:val="34"/>
        <w:pageBreakBefore w:val="0"/>
        <w:kinsoku/>
        <w:wordWrap/>
        <w:overflowPunct/>
        <w:topLinePunct w:val="0"/>
        <w:autoSpaceDE/>
        <w:autoSpaceDN/>
        <w:bidi w:val="0"/>
        <w:snapToGrid/>
        <w:spacing w:after="0" w:line="440" w:lineRule="exact"/>
        <w:ind w:firstLine="480" w:firstLineChars="200"/>
        <w:rPr>
          <w:rFonts w:ascii="宋体" w:hAnsi="宋体" w:cs="宋体"/>
          <w:color w:val="auto"/>
          <w:szCs w:val="24"/>
          <w:highlight w:val="none"/>
        </w:rPr>
      </w:pPr>
      <w:r>
        <w:rPr>
          <w:rFonts w:hint="eastAsia"/>
          <w:color w:val="auto"/>
          <w:highlight w:val="none"/>
        </w:rPr>
        <w:t>（二）成交后无正当理由不与采购人签订合同的；……</w:t>
      </w:r>
    </w:p>
    <w:p w14:paraId="7973D3DC">
      <w:pPr>
        <w:pStyle w:val="3"/>
        <w:pageBreakBefore w:val="0"/>
        <w:kinsoku/>
        <w:wordWrap/>
        <w:overflowPunct/>
        <w:topLinePunct w:val="0"/>
        <w:autoSpaceDE/>
        <w:autoSpaceDN/>
        <w:bidi w:val="0"/>
        <w:snapToGrid/>
        <w:spacing w:before="120" w:beforeLines="50" w:after="120" w:afterLines="50" w:line="440" w:lineRule="exact"/>
        <w:jc w:val="center"/>
        <w:rPr>
          <w:rFonts w:ascii="宋体" w:hAnsi="宋体" w:eastAsia="宋体" w:cs="宋体"/>
          <w:color w:val="auto"/>
          <w:sz w:val="24"/>
          <w:szCs w:val="24"/>
          <w:highlight w:val="none"/>
        </w:rPr>
      </w:pPr>
      <w:bookmarkStart w:id="78" w:name="_Toc4845"/>
      <w:r>
        <w:rPr>
          <w:rFonts w:hint="eastAsia" w:ascii="宋体" w:hAnsi="宋体" w:eastAsia="宋体" w:cs="宋体"/>
          <w:color w:val="auto"/>
          <w:sz w:val="24"/>
          <w:szCs w:val="24"/>
          <w:highlight w:val="none"/>
        </w:rPr>
        <w:t>（九）澄清及变更</w:t>
      </w:r>
      <w:bookmarkEnd w:id="78"/>
    </w:p>
    <w:p w14:paraId="0230FE9A">
      <w:pPr>
        <w:pageBreakBefore w:val="0"/>
        <w:kinsoku/>
        <w:wordWrap/>
        <w:overflowPunct/>
        <w:topLinePunct w:val="0"/>
        <w:autoSpaceDE/>
        <w:autoSpaceDN/>
        <w:bidi w:val="0"/>
        <w:snapToGrid/>
        <w:spacing w:line="440" w:lineRule="exact"/>
        <w:ind w:firstLine="480" w:firstLineChars="200"/>
        <w:rPr>
          <w:color w:val="auto"/>
          <w:highlight w:val="none"/>
        </w:rPr>
      </w:pPr>
      <w:r>
        <w:rPr>
          <w:rFonts w:hint="eastAsia" w:ascii="宋体" w:hAnsi="宋体"/>
          <w:color w:val="auto"/>
          <w:sz w:val="24"/>
          <w:szCs w:val="24"/>
          <w:highlight w:val="none"/>
        </w:rPr>
        <w:t>磋商文件如有澄清及变更，将以网上公告形式发布，请供应商及时关注。</w:t>
      </w:r>
    </w:p>
    <w:p w14:paraId="42755D6D">
      <w:pPr>
        <w:pStyle w:val="3"/>
        <w:pageBreakBefore w:val="0"/>
        <w:kinsoku/>
        <w:wordWrap/>
        <w:overflowPunct/>
        <w:topLinePunct w:val="0"/>
        <w:autoSpaceDE/>
        <w:autoSpaceDN/>
        <w:bidi w:val="0"/>
        <w:snapToGrid/>
        <w:spacing w:before="120" w:beforeLines="50" w:after="120" w:afterLines="50" w:line="440" w:lineRule="exact"/>
        <w:jc w:val="center"/>
        <w:rPr>
          <w:rFonts w:hint="eastAsia" w:ascii="宋体" w:hAnsi="宋体" w:eastAsia="宋体" w:cs="宋体"/>
          <w:color w:val="auto"/>
          <w:sz w:val="24"/>
          <w:szCs w:val="24"/>
          <w:highlight w:val="none"/>
          <w:lang w:eastAsia="zh-CN"/>
        </w:rPr>
      </w:pPr>
      <w:bookmarkStart w:id="79" w:name="_Toc12832"/>
      <w:r>
        <w:rPr>
          <w:rFonts w:hint="eastAsia" w:ascii="宋体" w:hAnsi="宋体" w:eastAsia="宋体" w:cs="宋体"/>
          <w:color w:val="auto"/>
          <w:sz w:val="24"/>
          <w:szCs w:val="24"/>
          <w:highlight w:val="none"/>
        </w:rPr>
        <w:t>（十）验收与</w:t>
      </w:r>
      <w:r>
        <w:rPr>
          <w:rFonts w:hint="eastAsia" w:ascii="宋体" w:hAnsi="宋体" w:eastAsia="宋体" w:cs="宋体"/>
          <w:color w:val="auto"/>
          <w:sz w:val="24"/>
          <w:szCs w:val="24"/>
          <w:highlight w:val="none"/>
          <w:lang w:eastAsia="zh-CN"/>
        </w:rPr>
        <w:t>支</w:t>
      </w:r>
      <w:r>
        <w:rPr>
          <w:rFonts w:hint="eastAsia" w:ascii="宋体" w:hAnsi="宋体" w:eastAsia="宋体" w:cs="宋体"/>
          <w:color w:val="auto"/>
          <w:sz w:val="24"/>
          <w:szCs w:val="24"/>
          <w:highlight w:val="none"/>
          <w:lang w:eastAsia="zh-CN"/>
        </w:rPr>
        <w:t>付</w:t>
      </w:r>
      <w:bookmarkEnd w:id="79"/>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本项目不涉及）</w:t>
      </w:r>
    </w:p>
    <w:p w14:paraId="7CBD8008">
      <w:pPr>
        <w:pageBreakBefore w:val="0"/>
        <w:kinsoku/>
        <w:wordWrap/>
        <w:overflowPunct/>
        <w:topLinePunct w:val="0"/>
        <w:autoSpaceDE/>
        <w:autoSpaceDN/>
        <w:bidi w:val="0"/>
        <w:snapToGrid/>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1、采购人应当在项目完成且收到供应商验收申请后5个工作日内组织开展履约验收。</w:t>
      </w:r>
    </w:p>
    <w:p w14:paraId="61CBF3EE">
      <w:pPr>
        <w:pageBreakBefore w:val="0"/>
        <w:kinsoku/>
        <w:wordWrap/>
        <w:overflowPunct/>
        <w:topLinePunct w:val="0"/>
        <w:autoSpaceDE/>
        <w:autoSpaceDN/>
        <w:bidi w:val="0"/>
        <w:snapToGrid/>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采购人验收时，应成立三人以上（由合同双方、资产管理人、技术人员、纪检等相关人员组成）验收小组，明确责任，严格依照采购文件、成交通知书、采购合同及相关验收规范进行核对、验收，形成验收结论，并出具书面验收报告。</w:t>
      </w:r>
    </w:p>
    <w:p w14:paraId="1805EF20">
      <w:pPr>
        <w:pageBreakBefore w:val="0"/>
        <w:kinsoku/>
        <w:wordWrap/>
        <w:overflowPunct/>
        <w:topLinePunct w:val="0"/>
        <w:autoSpaceDE/>
        <w:autoSpaceDN/>
        <w:bidi w:val="0"/>
        <w:snapToGrid/>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3、涉及安全、消防、环保等其他需要由质检或行业主管部门进行验收的项目，必须邀请相关部门或相关专家参与验收。</w:t>
      </w:r>
    </w:p>
    <w:p w14:paraId="693CFA60">
      <w:pPr>
        <w:pStyle w:val="3"/>
        <w:pageBreakBefore w:val="0"/>
        <w:kinsoku/>
        <w:wordWrap/>
        <w:overflowPunct/>
        <w:topLinePunct w:val="0"/>
        <w:autoSpaceDE/>
        <w:autoSpaceDN/>
        <w:bidi w:val="0"/>
        <w:snapToGrid/>
        <w:spacing w:before="120" w:beforeLines="50" w:after="120" w:afterLines="50" w:line="440" w:lineRule="exact"/>
        <w:jc w:val="center"/>
        <w:rPr>
          <w:rFonts w:ascii="宋体" w:hAnsi="宋体" w:eastAsia="宋体" w:cs="宋体"/>
          <w:color w:val="auto"/>
          <w:sz w:val="24"/>
          <w:szCs w:val="24"/>
          <w:highlight w:val="none"/>
        </w:rPr>
      </w:pPr>
      <w:bookmarkStart w:id="80" w:name="_Toc16479"/>
      <w:r>
        <w:rPr>
          <w:rFonts w:hint="eastAsia" w:ascii="宋体" w:hAnsi="宋体" w:eastAsia="宋体" w:cs="宋体"/>
          <w:color w:val="auto"/>
          <w:sz w:val="24"/>
          <w:szCs w:val="24"/>
          <w:highlight w:val="none"/>
        </w:rPr>
        <w:t>（十一）质疑</w:t>
      </w:r>
      <w:bookmarkEnd w:id="80"/>
    </w:p>
    <w:p w14:paraId="24A7537F">
      <w:pPr>
        <w:pageBreakBefore w:val="0"/>
        <w:kinsoku/>
        <w:wordWrap/>
        <w:overflowPunct/>
        <w:topLinePunct w:val="0"/>
        <w:autoSpaceDE/>
        <w:autoSpaceDN/>
        <w:bidi w:val="0"/>
        <w:snapToGrid/>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1、质疑人认为磋商结果使自己的权益受到损害的，可以向采购人</w:t>
      </w:r>
      <w:r>
        <w:rPr>
          <w:rFonts w:hint="eastAsia" w:ascii="宋体" w:hAnsi="宋体"/>
          <w:bCs/>
          <w:color w:val="auto"/>
          <w:sz w:val="24"/>
          <w:highlight w:val="none"/>
          <w:lang w:val="en-US" w:eastAsia="zh-CN"/>
        </w:rPr>
        <w:t>(</w:t>
      </w:r>
      <w:r>
        <w:rPr>
          <w:rFonts w:hint="eastAsia" w:ascii="宋体" w:hAnsi="宋体"/>
          <w:bCs/>
          <w:color w:val="auto"/>
          <w:sz w:val="24"/>
          <w:highlight w:val="none"/>
        </w:rPr>
        <w:t>采购代理机构</w:t>
      </w:r>
      <w:r>
        <w:rPr>
          <w:rFonts w:hint="eastAsia" w:ascii="宋体" w:hAnsi="宋体"/>
          <w:bCs/>
          <w:color w:val="auto"/>
          <w:sz w:val="24"/>
          <w:highlight w:val="none"/>
          <w:lang w:val="en-US" w:eastAsia="zh-CN"/>
        </w:rPr>
        <w:t>)</w:t>
      </w:r>
      <w:r>
        <w:rPr>
          <w:rFonts w:hint="eastAsia" w:ascii="宋体" w:hAnsi="宋体"/>
          <w:bCs/>
          <w:color w:val="auto"/>
          <w:sz w:val="24"/>
          <w:highlight w:val="none"/>
        </w:rPr>
        <w:t>提出质疑。质疑实行实名制，应当有具体的事项及根据，不得进行虚假、恶意质疑，扰乱</w:t>
      </w:r>
      <w:r>
        <w:rPr>
          <w:rFonts w:hint="eastAsia" w:ascii="宋体" w:hAnsi="宋体"/>
          <w:bCs/>
          <w:color w:val="auto"/>
          <w:sz w:val="24"/>
          <w:highlight w:val="none"/>
          <w:lang w:val="en-US" w:eastAsia="zh-CN"/>
        </w:rPr>
        <w:t>采购</w:t>
      </w:r>
      <w:r>
        <w:rPr>
          <w:rFonts w:hint="eastAsia" w:ascii="宋体" w:hAnsi="宋体"/>
          <w:bCs/>
          <w:color w:val="auto"/>
          <w:sz w:val="24"/>
          <w:highlight w:val="none"/>
        </w:rPr>
        <w:t>活动的正常工作秩序。</w:t>
      </w:r>
    </w:p>
    <w:p w14:paraId="39104FEE">
      <w:pPr>
        <w:pageBreakBefore w:val="0"/>
        <w:kinsoku/>
        <w:wordWrap/>
        <w:overflowPunct/>
        <w:topLinePunct w:val="0"/>
        <w:autoSpaceDE/>
        <w:autoSpaceDN/>
        <w:bidi w:val="0"/>
        <w:snapToGrid/>
        <w:spacing w:line="440" w:lineRule="exact"/>
        <w:ind w:firstLine="480" w:firstLineChars="200"/>
        <w:rPr>
          <w:rFonts w:hint="eastAsia" w:ascii="宋体" w:hAnsi="宋体" w:eastAsia="宋体"/>
          <w:bCs/>
          <w:color w:val="auto"/>
          <w:sz w:val="24"/>
          <w:highlight w:val="none"/>
          <w:lang w:eastAsia="zh-CN"/>
        </w:rPr>
      </w:pPr>
      <w:r>
        <w:rPr>
          <w:rFonts w:hint="eastAsia" w:ascii="宋体" w:hAnsi="宋体"/>
          <w:bCs/>
          <w:color w:val="auto"/>
          <w:sz w:val="24"/>
          <w:highlight w:val="none"/>
        </w:rPr>
        <w:t>2、质疑应在规定时限内提出：</w:t>
      </w:r>
    </w:p>
    <w:p w14:paraId="5A6C3EDA">
      <w:pPr>
        <w:pageBreakBefore w:val="0"/>
        <w:kinsoku/>
        <w:wordWrap/>
        <w:overflowPunct/>
        <w:topLinePunct w:val="0"/>
        <w:autoSpaceDE/>
        <w:autoSpaceDN/>
        <w:bidi w:val="0"/>
        <w:snapToGrid/>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对采购</w:t>
      </w:r>
      <w:r>
        <w:rPr>
          <w:rFonts w:hint="eastAsia" w:ascii="宋体" w:hAnsi="宋体"/>
          <w:bCs/>
          <w:color w:val="auto"/>
          <w:sz w:val="24"/>
          <w:highlight w:val="none"/>
          <w:lang w:val="en-US" w:eastAsia="zh-CN"/>
        </w:rPr>
        <w:t>成交</w:t>
      </w:r>
      <w:r>
        <w:rPr>
          <w:rFonts w:hint="eastAsia" w:ascii="宋体" w:hAnsi="宋体"/>
          <w:bCs/>
          <w:color w:val="auto"/>
          <w:sz w:val="24"/>
          <w:highlight w:val="none"/>
        </w:rPr>
        <w:t>结果的质疑，应在成交结果公布之日起七个工作日内提出。</w:t>
      </w:r>
    </w:p>
    <w:p w14:paraId="5BA80D80">
      <w:pPr>
        <w:pageBreakBefore w:val="0"/>
        <w:kinsoku/>
        <w:wordWrap/>
        <w:overflowPunct/>
        <w:topLinePunct w:val="0"/>
        <w:autoSpaceDE/>
        <w:autoSpaceDN/>
        <w:bidi w:val="0"/>
        <w:snapToGrid/>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3、质疑材料应当包括以下内容：</w:t>
      </w:r>
    </w:p>
    <w:p w14:paraId="7F3953D5">
      <w:pPr>
        <w:pageBreakBefore w:val="0"/>
        <w:widowControl/>
        <w:kinsoku/>
        <w:wordWrap/>
        <w:overflowPunct/>
        <w:topLinePunct w:val="0"/>
        <w:autoSpaceDE/>
        <w:autoSpaceDN/>
        <w:bidi w:val="0"/>
        <w:snapToGrid/>
        <w:spacing w:line="44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3.1质疑人的名称、地址、有效联系方式；</w:t>
      </w:r>
    </w:p>
    <w:p w14:paraId="5FE9F19B">
      <w:pPr>
        <w:pageBreakBefore w:val="0"/>
        <w:widowControl/>
        <w:kinsoku/>
        <w:wordWrap/>
        <w:overflowPunct/>
        <w:topLinePunct w:val="0"/>
        <w:autoSpaceDE/>
        <w:autoSpaceDN/>
        <w:bidi w:val="0"/>
        <w:snapToGrid/>
        <w:spacing w:line="44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3.2项目名称、项目编号、包别号（如有）；</w:t>
      </w:r>
    </w:p>
    <w:p w14:paraId="45B113DC">
      <w:pPr>
        <w:pageBreakBefore w:val="0"/>
        <w:widowControl/>
        <w:kinsoku/>
        <w:wordWrap/>
        <w:overflowPunct/>
        <w:topLinePunct w:val="0"/>
        <w:autoSpaceDE/>
        <w:autoSpaceDN/>
        <w:bidi w:val="0"/>
        <w:snapToGrid/>
        <w:spacing w:line="44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3.3被质疑人名称；</w:t>
      </w:r>
    </w:p>
    <w:p w14:paraId="61127D0B">
      <w:pPr>
        <w:pageBreakBefore w:val="0"/>
        <w:widowControl/>
        <w:kinsoku/>
        <w:wordWrap/>
        <w:overflowPunct/>
        <w:topLinePunct w:val="0"/>
        <w:autoSpaceDE/>
        <w:autoSpaceDN/>
        <w:bidi w:val="0"/>
        <w:snapToGrid/>
        <w:spacing w:line="44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3.4具体的质疑事项、基本事实及必要的证明材料；</w:t>
      </w:r>
    </w:p>
    <w:p w14:paraId="721F651B">
      <w:pPr>
        <w:pageBreakBefore w:val="0"/>
        <w:widowControl/>
        <w:kinsoku/>
        <w:wordWrap/>
        <w:overflowPunct/>
        <w:topLinePunct w:val="0"/>
        <w:autoSpaceDE/>
        <w:autoSpaceDN/>
        <w:bidi w:val="0"/>
        <w:snapToGrid/>
        <w:spacing w:line="44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3.5明确的请求及主张；</w:t>
      </w:r>
    </w:p>
    <w:p w14:paraId="342B8F39">
      <w:pPr>
        <w:pageBreakBefore w:val="0"/>
        <w:widowControl/>
        <w:kinsoku/>
        <w:wordWrap/>
        <w:overflowPunct/>
        <w:topLinePunct w:val="0"/>
        <w:autoSpaceDE/>
        <w:autoSpaceDN/>
        <w:bidi w:val="0"/>
        <w:snapToGrid/>
        <w:spacing w:line="44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3.6提起质疑的日期。</w:t>
      </w:r>
    </w:p>
    <w:p w14:paraId="433DA3AF">
      <w:pPr>
        <w:pageBreakBefore w:val="0"/>
        <w:widowControl/>
        <w:kinsoku/>
        <w:wordWrap/>
        <w:overflowPunct/>
        <w:topLinePunct w:val="0"/>
        <w:autoSpaceDE/>
        <w:autoSpaceDN/>
        <w:bidi w:val="0"/>
        <w:snapToGrid/>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质疑人为法人或者其他组织的，应当由法定代表人或其委托代理人（需有委托授权书）签字并加盖公章。</w:t>
      </w:r>
    </w:p>
    <w:p w14:paraId="37FAAFB2">
      <w:pPr>
        <w:pageBreakBefore w:val="0"/>
        <w:widowControl/>
        <w:kinsoku/>
        <w:wordWrap/>
        <w:overflowPunct/>
        <w:topLinePunct w:val="0"/>
        <w:autoSpaceDE/>
        <w:autoSpaceDN/>
        <w:bidi w:val="0"/>
        <w:snapToGrid/>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质疑人需要修改、补充质疑材料的，应当在质疑期内提交修改或补充材料。</w:t>
      </w:r>
    </w:p>
    <w:p w14:paraId="5AB799CD">
      <w:pPr>
        <w:pageBreakBefore w:val="0"/>
        <w:kinsoku/>
        <w:wordWrap/>
        <w:overflowPunct/>
        <w:topLinePunct w:val="0"/>
        <w:autoSpaceDE/>
        <w:autoSpaceDN/>
        <w:bidi w:val="0"/>
        <w:snapToGrid/>
        <w:spacing w:line="44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4、有下列情形之一的，不予受理：</w:t>
      </w:r>
    </w:p>
    <w:p w14:paraId="4AC8DB77">
      <w:pPr>
        <w:pageBreakBefore w:val="0"/>
        <w:widowControl/>
        <w:kinsoku/>
        <w:wordWrap/>
        <w:overflowPunct/>
        <w:topLinePunct w:val="0"/>
        <w:autoSpaceDE/>
        <w:autoSpaceDN/>
        <w:bidi w:val="0"/>
        <w:snapToGrid/>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4.1提起质疑的主体不是参与该政府采购项目活动的供应商；</w:t>
      </w:r>
    </w:p>
    <w:p w14:paraId="7055ACFD">
      <w:pPr>
        <w:pageBreakBefore w:val="0"/>
        <w:widowControl/>
        <w:kinsoku/>
        <w:wordWrap/>
        <w:overflowPunct/>
        <w:topLinePunct w:val="0"/>
        <w:autoSpaceDE/>
        <w:autoSpaceDN/>
        <w:bidi w:val="0"/>
        <w:snapToGrid/>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4.2提起质疑的时间超过规定时限的；</w:t>
      </w:r>
    </w:p>
    <w:p w14:paraId="40B0C891">
      <w:pPr>
        <w:pageBreakBefore w:val="0"/>
        <w:widowControl/>
        <w:kinsoku/>
        <w:wordWrap/>
        <w:overflowPunct/>
        <w:topLinePunct w:val="0"/>
        <w:autoSpaceDE/>
        <w:autoSpaceDN/>
        <w:bidi w:val="0"/>
        <w:snapToGrid/>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4.3质疑材料不完整的；</w:t>
      </w:r>
    </w:p>
    <w:p w14:paraId="5C4506E8">
      <w:pPr>
        <w:pageBreakBefore w:val="0"/>
        <w:widowControl/>
        <w:kinsoku/>
        <w:wordWrap/>
        <w:overflowPunct/>
        <w:topLinePunct w:val="0"/>
        <w:autoSpaceDE/>
        <w:autoSpaceDN/>
        <w:bidi w:val="0"/>
        <w:snapToGrid/>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4.4质疑事项含有主观猜测等内容且未提供有效线索、难以查证的；</w:t>
      </w:r>
    </w:p>
    <w:p w14:paraId="11EBE46E">
      <w:pPr>
        <w:pageBreakBefore w:val="0"/>
        <w:widowControl/>
        <w:kinsoku/>
        <w:wordWrap/>
        <w:overflowPunct/>
        <w:topLinePunct w:val="0"/>
        <w:autoSpaceDE/>
        <w:autoSpaceDN/>
        <w:bidi w:val="0"/>
        <w:snapToGrid/>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4.5对其他投标供应商的投标文件详细内容质疑，无法提供合法来源渠道的；</w:t>
      </w:r>
    </w:p>
    <w:p w14:paraId="15A927E8">
      <w:pPr>
        <w:pageBreakBefore w:val="0"/>
        <w:kinsoku/>
        <w:wordWrap/>
        <w:overflowPunct/>
        <w:topLinePunct w:val="0"/>
        <w:autoSpaceDE/>
        <w:autoSpaceDN/>
        <w:bidi w:val="0"/>
        <w:snapToGrid/>
        <w:spacing w:line="440" w:lineRule="exact"/>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4.6针对某一采购程序环节提出质疑后，再次针对该环节提出质疑的</w:t>
      </w:r>
      <w:r>
        <w:rPr>
          <w:rFonts w:hint="eastAsia" w:ascii="宋体" w:hAnsi="宋体"/>
          <w:bCs/>
          <w:color w:val="auto"/>
          <w:sz w:val="24"/>
          <w:highlight w:val="none"/>
          <w:lang w:eastAsia="zh-CN"/>
        </w:rPr>
        <w:t>；</w:t>
      </w:r>
    </w:p>
    <w:p w14:paraId="473F6469">
      <w:pPr>
        <w:pageBreakBefore w:val="0"/>
        <w:kinsoku/>
        <w:wordWrap/>
        <w:overflowPunct/>
        <w:topLinePunct w:val="0"/>
        <w:autoSpaceDE/>
        <w:autoSpaceDN/>
        <w:bidi w:val="0"/>
        <w:snapToGrid/>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val="en-US" w:eastAsia="zh-CN"/>
        </w:rPr>
        <w:t>7</w:t>
      </w:r>
      <w:r>
        <w:rPr>
          <w:rFonts w:hint="eastAsia" w:ascii="宋体" w:hAnsi="宋体"/>
          <w:bCs/>
          <w:color w:val="auto"/>
          <w:sz w:val="24"/>
          <w:highlight w:val="none"/>
        </w:rPr>
        <w:t>质疑事项已进入投诉处理、行政复议或行政诉讼程序的。</w:t>
      </w:r>
    </w:p>
    <w:p w14:paraId="4BFE35E7">
      <w:pPr>
        <w:pageBreakBefore w:val="0"/>
        <w:kinsoku/>
        <w:wordWrap/>
        <w:overflowPunct/>
        <w:topLinePunct w:val="0"/>
        <w:autoSpaceDE/>
        <w:autoSpaceDN/>
        <w:bidi w:val="0"/>
        <w:snapToGrid/>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5、经审查符合质疑条件的，自收到质疑之日起即为受理。采购人</w:t>
      </w:r>
      <w:r>
        <w:rPr>
          <w:rFonts w:hint="eastAsia" w:ascii="宋体" w:hAnsi="宋体"/>
          <w:bCs/>
          <w:color w:val="auto"/>
          <w:sz w:val="24"/>
          <w:highlight w:val="none"/>
          <w:lang w:val="en-US" w:eastAsia="zh-CN"/>
        </w:rPr>
        <w:t>(</w:t>
      </w:r>
      <w:r>
        <w:rPr>
          <w:rFonts w:hint="eastAsia" w:ascii="宋体" w:hAnsi="宋体"/>
          <w:bCs/>
          <w:color w:val="auto"/>
          <w:sz w:val="24"/>
          <w:highlight w:val="none"/>
        </w:rPr>
        <w:t>采购代理机构</w:t>
      </w:r>
      <w:r>
        <w:rPr>
          <w:rFonts w:hint="eastAsia" w:ascii="宋体" w:hAnsi="宋体"/>
          <w:bCs/>
          <w:color w:val="auto"/>
          <w:sz w:val="24"/>
          <w:highlight w:val="none"/>
          <w:lang w:val="en-US" w:eastAsia="zh-CN"/>
        </w:rPr>
        <w:t>)</w:t>
      </w:r>
      <w:r>
        <w:rPr>
          <w:rFonts w:hint="eastAsia" w:ascii="宋体" w:hAnsi="宋体"/>
          <w:bCs/>
          <w:color w:val="auto"/>
          <w:sz w:val="24"/>
          <w:highlight w:val="none"/>
        </w:rPr>
        <w:t>将在质疑受理后7个工作日内作出答复或相关处理决定，并以书面形式通知质疑人，答复的内容不得涉及商业秘密。</w:t>
      </w:r>
    </w:p>
    <w:p w14:paraId="5FC6AB94">
      <w:pPr>
        <w:pageBreakBefore w:val="0"/>
        <w:kinsoku/>
        <w:wordWrap/>
        <w:overflowPunct/>
        <w:topLinePunct w:val="0"/>
        <w:autoSpaceDE/>
        <w:autoSpaceDN/>
        <w:bidi w:val="0"/>
        <w:snapToGrid/>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6、质疑人在答复期满前撤回质疑的，应由法定代表人或授权代表人签字确认，即终止质疑处理程序。质疑人不得以同一理由再次提出质疑。</w:t>
      </w:r>
    </w:p>
    <w:p w14:paraId="5B97198E">
      <w:pPr>
        <w:pageBreakBefore w:val="0"/>
        <w:kinsoku/>
        <w:wordWrap/>
        <w:overflowPunct/>
        <w:topLinePunct w:val="0"/>
        <w:autoSpaceDE/>
        <w:autoSpaceDN/>
        <w:bidi w:val="0"/>
        <w:snapToGrid/>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质疑人对质疑答复不满意或采购人</w:t>
      </w:r>
      <w:r>
        <w:rPr>
          <w:rFonts w:hint="eastAsia" w:ascii="宋体" w:hAnsi="宋体"/>
          <w:bCs/>
          <w:color w:val="auto"/>
          <w:sz w:val="24"/>
          <w:highlight w:val="none"/>
          <w:lang w:val="en-US" w:eastAsia="zh-CN"/>
        </w:rPr>
        <w:t>(</w:t>
      </w:r>
      <w:r>
        <w:rPr>
          <w:rFonts w:hint="eastAsia" w:ascii="宋体" w:hAnsi="宋体"/>
          <w:bCs/>
          <w:color w:val="auto"/>
          <w:sz w:val="24"/>
          <w:highlight w:val="none"/>
        </w:rPr>
        <w:t>采购代理机构</w:t>
      </w:r>
      <w:r>
        <w:rPr>
          <w:rFonts w:hint="eastAsia" w:ascii="宋体" w:hAnsi="宋体"/>
          <w:bCs/>
          <w:color w:val="auto"/>
          <w:sz w:val="24"/>
          <w:highlight w:val="none"/>
          <w:lang w:val="en-US" w:eastAsia="zh-CN"/>
        </w:rPr>
        <w:t>)</w:t>
      </w:r>
      <w:r>
        <w:rPr>
          <w:rFonts w:hint="eastAsia" w:ascii="宋体" w:hAnsi="宋体"/>
          <w:bCs/>
          <w:color w:val="auto"/>
          <w:sz w:val="24"/>
          <w:highlight w:val="none"/>
        </w:rPr>
        <w:t>未在规定时间</w:t>
      </w:r>
      <w:r>
        <w:rPr>
          <w:rFonts w:hint="eastAsia" w:ascii="宋体" w:hAnsi="宋体"/>
          <w:bCs/>
          <w:color w:val="auto"/>
          <w:sz w:val="24"/>
          <w:highlight w:val="none"/>
          <w:lang w:eastAsia="zh-CN"/>
        </w:rPr>
        <w:t>内作出答复</w:t>
      </w:r>
      <w:r>
        <w:rPr>
          <w:rFonts w:hint="eastAsia" w:ascii="宋体" w:hAnsi="宋体"/>
          <w:bCs/>
          <w:color w:val="auto"/>
          <w:sz w:val="24"/>
          <w:highlight w:val="none"/>
        </w:rPr>
        <w:t>的，可以在规定期限内向</w:t>
      </w:r>
      <w:r>
        <w:rPr>
          <w:rFonts w:hint="eastAsia" w:ascii="宋体" w:hAnsi="宋体"/>
          <w:bCs/>
          <w:color w:val="auto"/>
          <w:sz w:val="24"/>
          <w:highlight w:val="none"/>
          <w:lang w:val="en-US" w:eastAsia="zh-CN"/>
        </w:rPr>
        <w:t>相关监管部门</w:t>
      </w:r>
      <w:r>
        <w:rPr>
          <w:rFonts w:hint="eastAsia" w:ascii="宋体" w:hAnsi="宋体"/>
          <w:bCs/>
          <w:color w:val="auto"/>
          <w:sz w:val="24"/>
          <w:highlight w:val="none"/>
        </w:rPr>
        <w:t>提起投诉。</w:t>
      </w:r>
    </w:p>
    <w:p w14:paraId="3976DAFB">
      <w:pPr>
        <w:pageBreakBefore w:val="0"/>
        <w:kinsoku/>
        <w:wordWrap/>
        <w:overflowPunct/>
        <w:topLinePunct w:val="0"/>
        <w:autoSpaceDE/>
        <w:autoSpaceDN/>
        <w:bidi w:val="0"/>
        <w:snapToGrid/>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质疑人应在答复期满后十五个工作日内提起投诉。</w:t>
      </w:r>
    </w:p>
    <w:p w14:paraId="27B4A117">
      <w:pPr>
        <w:pStyle w:val="3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highlight w:val="none"/>
        </w:rPr>
        <w:t>7、</w:t>
      </w:r>
      <w:bookmarkStart w:id="81" w:name="_Toc216158630"/>
      <w:r>
        <w:rPr>
          <w:rFonts w:hint="eastAsia" w:ascii="宋体" w:hAnsi="宋体" w:eastAsia="宋体" w:cs="Times New Roman"/>
          <w:bCs/>
          <w:color w:val="auto"/>
          <w:kern w:val="2"/>
          <w:sz w:val="24"/>
          <w:szCs w:val="24"/>
          <w:highlight w:val="none"/>
          <w:lang w:val="en-US" w:eastAsia="zh-CN" w:bidi="ar-SA"/>
        </w:rPr>
        <w:t>投诉人在全国范围12个月内三次以上投诉查无实据的，由财政部门列入不良行为记录名单。</w:t>
      </w:r>
    </w:p>
    <w:p w14:paraId="2E35DEE2">
      <w:pPr>
        <w:pStyle w:val="3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投诉人有下列行为之一的，属于虚假、恶意投诉，将报</w:t>
      </w:r>
      <w:r>
        <w:rPr>
          <w:rFonts w:hint="eastAsia" w:ascii="宋体" w:hAnsi="宋体" w:cs="Times New Roman"/>
          <w:bCs/>
          <w:color w:val="auto"/>
          <w:kern w:val="2"/>
          <w:sz w:val="24"/>
          <w:szCs w:val="24"/>
          <w:highlight w:val="none"/>
          <w:lang w:val="en-US" w:eastAsia="zh-CN" w:bidi="ar-SA"/>
        </w:rPr>
        <w:t>监管部门</w:t>
      </w:r>
      <w:r>
        <w:rPr>
          <w:rFonts w:hint="eastAsia" w:ascii="宋体" w:hAnsi="宋体" w:eastAsia="宋体" w:cs="Times New Roman"/>
          <w:bCs/>
          <w:color w:val="auto"/>
          <w:kern w:val="2"/>
          <w:sz w:val="24"/>
          <w:szCs w:val="24"/>
          <w:highlight w:val="none"/>
          <w:lang w:val="en-US" w:eastAsia="zh-CN" w:bidi="ar-SA"/>
        </w:rPr>
        <w:t>予以处理。</w:t>
      </w:r>
    </w:p>
    <w:p w14:paraId="39B7BB81">
      <w:pPr>
        <w:pStyle w:val="3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（一）捏造事实</w:t>
      </w:r>
      <w:r>
        <w:rPr>
          <w:rFonts w:hint="eastAsia" w:ascii="宋体" w:hAnsi="宋体" w:cs="Times New Roman"/>
          <w:bCs/>
          <w:color w:val="auto"/>
          <w:kern w:val="2"/>
          <w:sz w:val="24"/>
          <w:szCs w:val="24"/>
          <w:highlight w:val="none"/>
          <w:lang w:val="en-US" w:eastAsia="zh-CN" w:bidi="ar-SA"/>
        </w:rPr>
        <w:t>；</w:t>
      </w:r>
    </w:p>
    <w:p w14:paraId="1E12FD68">
      <w:pPr>
        <w:pStyle w:val="3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（二）提供虚假材料</w:t>
      </w:r>
      <w:r>
        <w:rPr>
          <w:rFonts w:hint="eastAsia" w:ascii="宋体" w:hAnsi="宋体" w:cs="Times New Roman"/>
          <w:bCs/>
          <w:color w:val="auto"/>
          <w:kern w:val="2"/>
          <w:sz w:val="24"/>
          <w:szCs w:val="24"/>
          <w:highlight w:val="none"/>
          <w:lang w:val="en-US" w:eastAsia="zh-CN" w:bidi="ar-SA"/>
        </w:rPr>
        <w:t>；</w:t>
      </w:r>
    </w:p>
    <w:p w14:paraId="26C1CEC3">
      <w:pPr>
        <w:pStyle w:val="3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bCs/>
          <w:color w:val="auto"/>
          <w:sz w:val="24"/>
          <w:szCs w:val="24"/>
          <w:highlight w:val="none"/>
        </w:rPr>
      </w:pPr>
      <w:r>
        <w:rPr>
          <w:rFonts w:hint="eastAsia" w:ascii="宋体" w:hAnsi="宋体" w:eastAsia="宋体" w:cs="Times New Roman"/>
          <w:bCs/>
          <w:color w:val="auto"/>
          <w:kern w:val="2"/>
          <w:sz w:val="24"/>
          <w:szCs w:val="24"/>
          <w:highlight w:val="none"/>
          <w:lang w:val="en-US" w:eastAsia="zh-CN" w:bidi="ar-SA"/>
        </w:rPr>
        <w:t>（三）以非法手段取得证明材料。证据来源的合法性存在明显疑问，投诉人无法证明其取得方式合法的，视为以非法手段取得证明材料。</w:t>
      </w:r>
    </w:p>
    <w:p w14:paraId="07B36C5F">
      <w:pPr>
        <w:pStyle w:val="3"/>
        <w:spacing w:before="0" w:after="0" w:line="560" w:lineRule="exact"/>
        <w:jc w:val="center"/>
        <w:rPr>
          <w:rFonts w:ascii="宋体" w:hAnsi="宋体" w:eastAsia="宋体" w:cs="宋体"/>
          <w:color w:val="auto"/>
          <w:sz w:val="28"/>
          <w:szCs w:val="28"/>
          <w:highlight w:val="none"/>
        </w:rPr>
      </w:pPr>
    </w:p>
    <w:p w14:paraId="5790E03F">
      <w:pPr>
        <w:pStyle w:val="34"/>
        <w:rPr>
          <w:color w:val="auto"/>
          <w:highlight w:val="none"/>
        </w:rPr>
      </w:pPr>
    </w:p>
    <w:p w14:paraId="40E4B8E0">
      <w:pPr>
        <w:rPr>
          <w:rFonts w:hint="eastAsia" w:ascii="宋体" w:hAnsi="宋体" w:eastAsia="宋体" w:cs="宋体"/>
          <w:color w:val="auto"/>
          <w:sz w:val="28"/>
          <w:szCs w:val="28"/>
          <w:highlight w:val="none"/>
        </w:rPr>
      </w:pPr>
      <w:bookmarkStart w:id="82" w:name="_Toc6797"/>
      <w:r>
        <w:rPr>
          <w:rFonts w:hint="eastAsia" w:ascii="宋体" w:hAnsi="宋体" w:eastAsia="宋体" w:cs="宋体"/>
          <w:color w:val="auto"/>
          <w:sz w:val="28"/>
          <w:szCs w:val="28"/>
          <w:highlight w:val="none"/>
        </w:rPr>
        <w:br w:type="page"/>
      </w:r>
    </w:p>
    <w:p w14:paraId="0093F591">
      <w:pPr>
        <w:pStyle w:val="3"/>
        <w:numPr>
          <w:ilvl w:val="0"/>
          <w:numId w:val="2"/>
        </w:numPr>
        <w:spacing w:before="0" w:after="0" w:line="5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采购合同</w:t>
      </w:r>
      <w:bookmarkEnd w:id="81"/>
      <w:bookmarkEnd w:id="82"/>
      <w:bookmarkStart w:id="83" w:name="_Toc363199273"/>
    </w:p>
    <w:p w14:paraId="40FA6FAE">
      <w:pPr>
        <w:pStyle w:val="3"/>
        <w:numPr>
          <w:ilvl w:val="0"/>
          <w:numId w:val="0"/>
        </w:numPr>
        <w:spacing w:before="0" w:after="0" w:line="560" w:lineRule="exact"/>
        <w:jc w:val="center"/>
        <w:rPr>
          <w:rFonts w:hint="eastAsia" w:ascii="黑体" w:hAnsi="黑体" w:eastAsia="黑体" w:cs="黑体"/>
          <w:b w:val="0"/>
          <w:bCs w:val="0"/>
          <w:color w:val="auto"/>
          <w:kern w:val="0"/>
          <w:sz w:val="28"/>
          <w:szCs w:val="28"/>
          <w:highlight w:val="none"/>
          <w:lang w:val="en-US" w:eastAsia="zh-CN" w:bidi="ar"/>
        </w:rPr>
      </w:pPr>
    </w:p>
    <w:p w14:paraId="619932FC">
      <w:pPr>
        <w:pStyle w:val="3"/>
        <w:keepLines w:val="0"/>
        <w:pageBreakBefore w:val="0"/>
        <w:widowControl w:val="0"/>
        <w:numPr>
          <w:ilvl w:val="0"/>
          <w:numId w:val="0"/>
        </w:numPr>
        <w:kinsoku/>
        <w:wordWrap/>
        <w:overflowPunct/>
        <w:topLinePunct w:val="0"/>
        <w:autoSpaceDE/>
        <w:autoSpaceDN/>
        <w:bidi w:val="0"/>
        <w:snapToGrid/>
        <w:spacing w:before="0" w:after="0" w:line="560" w:lineRule="exact"/>
        <w:jc w:val="center"/>
        <w:rPr>
          <w:rFonts w:hint="eastAsia" w:ascii="黑体" w:hAnsi="黑体" w:eastAsia="黑体" w:cs="黑体"/>
          <w:b w:val="0"/>
          <w:bCs w:val="0"/>
          <w:color w:val="auto"/>
          <w:kern w:val="0"/>
          <w:sz w:val="28"/>
          <w:szCs w:val="28"/>
          <w:highlight w:val="none"/>
          <w:lang w:val="en-US" w:eastAsia="zh-CN" w:bidi="ar"/>
        </w:rPr>
      </w:pPr>
      <w:r>
        <w:rPr>
          <w:rFonts w:hint="eastAsia" w:ascii="黑体" w:hAnsi="黑体" w:eastAsia="黑体" w:cs="黑体"/>
          <w:b w:val="0"/>
          <w:bCs w:val="0"/>
          <w:color w:val="auto"/>
          <w:kern w:val="0"/>
          <w:sz w:val="28"/>
          <w:szCs w:val="28"/>
          <w:highlight w:val="none"/>
          <w:lang w:val="en-US" w:eastAsia="zh-CN" w:bidi="ar"/>
        </w:rPr>
        <w:t>六安市城西湖闸2026年度电力设备预防性试验及</w:t>
      </w:r>
    </w:p>
    <w:p w14:paraId="60CBE7CE">
      <w:pPr>
        <w:pStyle w:val="3"/>
        <w:keepLines w:val="0"/>
        <w:pageBreakBefore w:val="0"/>
        <w:widowControl w:val="0"/>
        <w:numPr>
          <w:ilvl w:val="0"/>
          <w:numId w:val="0"/>
        </w:numPr>
        <w:kinsoku/>
        <w:wordWrap/>
        <w:overflowPunct/>
        <w:topLinePunct w:val="0"/>
        <w:autoSpaceDE/>
        <w:autoSpaceDN/>
        <w:bidi w:val="0"/>
        <w:snapToGrid/>
        <w:spacing w:before="0" w:after="0" w:line="560" w:lineRule="exact"/>
        <w:jc w:val="center"/>
        <w:rPr>
          <w:rFonts w:hint="eastAsia" w:ascii="黑体" w:hAnsi="黑体" w:eastAsia="黑体" w:cs="黑体"/>
          <w:b w:val="0"/>
          <w:bCs w:val="0"/>
          <w:color w:val="auto"/>
          <w:kern w:val="0"/>
          <w:sz w:val="28"/>
          <w:szCs w:val="28"/>
          <w:highlight w:val="none"/>
          <w:lang w:val="en-US" w:eastAsia="zh-CN" w:bidi="ar"/>
        </w:rPr>
      </w:pPr>
      <w:r>
        <w:rPr>
          <w:rFonts w:hint="eastAsia" w:ascii="黑体" w:hAnsi="黑体" w:eastAsia="黑体" w:cs="黑体"/>
          <w:b w:val="0"/>
          <w:bCs w:val="0"/>
          <w:color w:val="auto"/>
          <w:kern w:val="0"/>
          <w:sz w:val="28"/>
          <w:szCs w:val="28"/>
          <w:highlight w:val="none"/>
          <w:lang w:val="en-US" w:eastAsia="zh-CN" w:bidi="ar"/>
        </w:rPr>
        <w:t>自动化检测技术服务合同</w:t>
      </w:r>
    </w:p>
    <w:p w14:paraId="2D1FC106">
      <w:pPr>
        <w:keepLines w:val="0"/>
        <w:pageBreakBefore w:val="0"/>
        <w:widowControl w:val="0"/>
        <w:kinsoku/>
        <w:wordWrap/>
        <w:overflowPunct/>
        <w:topLinePunct w:val="0"/>
        <w:autoSpaceDE/>
        <w:autoSpaceDN/>
        <w:bidi w:val="0"/>
        <w:snapToGrid/>
        <w:rPr>
          <w:rFonts w:hint="eastAsia"/>
          <w:color w:val="auto"/>
          <w:highlight w:val="none"/>
          <w:lang w:val="en-US" w:eastAsia="zh-CN"/>
        </w:rPr>
      </w:pPr>
    </w:p>
    <w:p w14:paraId="61DE7E92">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甲方（采购人）：________________________</w:t>
      </w:r>
    </w:p>
    <w:p w14:paraId="55EFCEB7">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乙方（</w:t>
      </w:r>
      <w:r>
        <w:rPr>
          <w:rFonts w:hint="eastAsia" w:ascii="宋体" w:hAnsi="宋体" w:cs="宋体"/>
          <w:color w:val="auto"/>
          <w:kern w:val="0"/>
          <w:sz w:val="24"/>
          <w:szCs w:val="24"/>
          <w:highlight w:val="none"/>
          <w:lang w:val="en-US" w:eastAsia="zh-CN" w:bidi="ar"/>
        </w:rPr>
        <w:t>成交</w:t>
      </w:r>
      <w:r>
        <w:rPr>
          <w:rFonts w:ascii="宋体" w:hAnsi="宋体" w:eastAsia="宋体" w:cs="宋体"/>
          <w:color w:val="auto"/>
          <w:kern w:val="0"/>
          <w:sz w:val="24"/>
          <w:szCs w:val="24"/>
          <w:highlight w:val="none"/>
          <w:lang w:val="en-US" w:eastAsia="zh-CN" w:bidi="ar"/>
        </w:rPr>
        <w:t>供应商）：________________________</w:t>
      </w:r>
    </w:p>
    <w:p w14:paraId="603AA0B9">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依据《中华人民共和国民法典》《中华人民共和国政府采购法》及本次采购项目</w:t>
      </w:r>
      <w:r>
        <w:rPr>
          <w:rFonts w:hint="eastAsia" w:ascii="宋体" w:hAnsi="宋体" w:cs="宋体"/>
          <w:color w:val="auto"/>
          <w:kern w:val="0"/>
          <w:sz w:val="24"/>
          <w:szCs w:val="24"/>
          <w:highlight w:val="none"/>
          <w:lang w:val="en-US" w:eastAsia="zh-CN" w:bidi="ar"/>
        </w:rPr>
        <w:t>采购</w:t>
      </w:r>
      <w:r>
        <w:rPr>
          <w:rFonts w:ascii="宋体" w:hAnsi="宋体" w:eastAsia="宋体" w:cs="宋体"/>
          <w:color w:val="auto"/>
          <w:kern w:val="0"/>
          <w:sz w:val="24"/>
          <w:szCs w:val="24"/>
          <w:highlight w:val="none"/>
          <w:lang w:val="en-US" w:eastAsia="zh-CN" w:bidi="ar"/>
        </w:rPr>
        <w:t>文件、乙方</w:t>
      </w:r>
      <w:r>
        <w:rPr>
          <w:rFonts w:hint="eastAsia" w:ascii="宋体" w:hAnsi="宋体" w:cs="宋体"/>
          <w:color w:val="auto"/>
          <w:kern w:val="0"/>
          <w:sz w:val="24"/>
          <w:szCs w:val="24"/>
          <w:highlight w:val="none"/>
          <w:lang w:val="en-US" w:eastAsia="zh-CN" w:bidi="ar"/>
        </w:rPr>
        <w:t>响应</w:t>
      </w:r>
      <w:r>
        <w:rPr>
          <w:rFonts w:ascii="宋体" w:hAnsi="宋体" w:eastAsia="宋体" w:cs="宋体"/>
          <w:color w:val="auto"/>
          <w:kern w:val="0"/>
          <w:sz w:val="24"/>
          <w:szCs w:val="24"/>
          <w:highlight w:val="none"/>
          <w:lang w:val="en-US" w:eastAsia="zh-CN" w:bidi="ar"/>
        </w:rPr>
        <w:t>文件、</w:t>
      </w:r>
      <w:r>
        <w:rPr>
          <w:rFonts w:hint="eastAsia" w:ascii="宋体" w:hAnsi="宋体" w:cs="宋体"/>
          <w:color w:val="auto"/>
          <w:kern w:val="0"/>
          <w:sz w:val="24"/>
          <w:szCs w:val="24"/>
          <w:highlight w:val="none"/>
          <w:lang w:val="en-US" w:eastAsia="zh-CN" w:bidi="ar"/>
        </w:rPr>
        <w:t>成交</w:t>
      </w:r>
      <w:r>
        <w:rPr>
          <w:rFonts w:ascii="宋体" w:hAnsi="宋体" w:eastAsia="宋体" w:cs="宋体"/>
          <w:color w:val="auto"/>
          <w:kern w:val="0"/>
          <w:sz w:val="24"/>
          <w:szCs w:val="24"/>
          <w:highlight w:val="none"/>
          <w:lang w:val="en-US" w:eastAsia="zh-CN" w:bidi="ar"/>
        </w:rPr>
        <w:t>通知书，甲乙双方本着平等自愿、公平诚信、权责对等的原则，就六安市城西湖闸2026年度电力设备预防性试验及自动化检测技术服务事宜，订立本合同，以资共同信守。本合同条款与</w:t>
      </w:r>
      <w:r>
        <w:rPr>
          <w:rFonts w:hint="eastAsia" w:ascii="宋体" w:hAnsi="宋体" w:cs="宋体"/>
          <w:color w:val="auto"/>
          <w:kern w:val="0"/>
          <w:sz w:val="24"/>
          <w:szCs w:val="24"/>
          <w:highlight w:val="none"/>
          <w:lang w:val="en-US" w:eastAsia="zh-CN" w:bidi="ar"/>
        </w:rPr>
        <w:t>采购</w:t>
      </w:r>
      <w:r>
        <w:rPr>
          <w:rFonts w:ascii="宋体" w:hAnsi="宋体" w:eastAsia="宋体" w:cs="宋体"/>
          <w:color w:val="auto"/>
          <w:kern w:val="0"/>
          <w:sz w:val="24"/>
          <w:szCs w:val="24"/>
          <w:highlight w:val="none"/>
          <w:lang w:val="en-US" w:eastAsia="zh-CN" w:bidi="ar"/>
        </w:rPr>
        <w:t>文件、乙方</w:t>
      </w:r>
      <w:r>
        <w:rPr>
          <w:rFonts w:hint="eastAsia" w:ascii="宋体" w:hAnsi="宋体" w:cs="宋体"/>
          <w:color w:val="auto"/>
          <w:kern w:val="0"/>
          <w:sz w:val="24"/>
          <w:szCs w:val="24"/>
          <w:highlight w:val="none"/>
          <w:lang w:val="en-US" w:eastAsia="zh-CN" w:bidi="ar"/>
        </w:rPr>
        <w:t>响应</w:t>
      </w:r>
      <w:r>
        <w:rPr>
          <w:rFonts w:ascii="宋体" w:hAnsi="宋体" w:eastAsia="宋体" w:cs="宋体"/>
          <w:color w:val="auto"/>
          <w:kern w:val="0"/>
          <w:sz w:val="24"/>
          <w:szCs w:val="24"/>
          <w:highlight w:val="none"/>
          <w:lang w:val="en-US" w:eastAsia="zh-CN" w:bidi="ar"/>
        </w:rPr>
        <w:t>文件实质性内容保持一致，不得擅自变更。</w:t>
      </w:r>
    </w:p>
    <w:p w14:paraId="4C9B8195">
      <w:pPr>
        <w:pStyle w:val="3"/>
        <w:keepNext w:val="0"/>
        <w:keepLines w:val="0"/>
        <w:pageBreakBefore w:val="0"/>
        <w:widowControl w:val="0"/>
        <w:suppressLineNumbers w:val="0"/>
        <w:kinsoku/>
        <w:wordWrap/>
        <w:overflowPunct/>
        <w:topLinePunct w:val="0"/>
        <w:autoSpaceDE/>
        <w:autoSpaceDN/>
        <w:bidi w:val="0"/>
        <w:snapToGrid/>
        <w:spacing w:before="0" w:after="0" w:line="520" w:lineRule="exact"/>
        <w:ind w:firstLine="643" w:firstLineChars="200"/>
        <w:jc w:val="left"/>
        <w:rPr>
          <w:rFonts w:hint="eastAsia"/>
          <w:color w:val="auto"/>
          <w:highlight w:val="none"/>
          <w:lang w:val="en-US" w:eastAsia="zh-CN"/>
        </w:rPr>
      </w:pPr>
      <w:r>
        <w:rPr>
          <w:rFonts w:hint="eastAsia"/>
          <w:color w:val="auto"/>
          <w:highlight w:val="none"/>
          <w:lang w:val="en-US" w:eastAsia="zh-CN"/>
        </w:rPr>
        <w:t>一、合同组成部分</w:t>
      </w:r>
    </w:p>
    <w:p w14:paraId="15847194">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下列文件为本合同的组成部分，并构成一个整体，需综合解释、相互补充。如果下列文件内容出现不一致的情形，那么在保证按照采购文件确定的事项前提下，组成本合同的多个文件的优先适用顺序如下：</w:t>
      </w:r>
    </w:p>
    <w:p w14:paraId="16953F53">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1. 本合同及其补充合同、变更协议；</w:t>
      </w:r>
    </w:p>
    <w:p w14:paraId="15BA8B22">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 成交通知书；</w:t>
      </w:r>
    </w:p>
    <w:p w14:paraId="7DBB51FC">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ascii="宋体" w:hAnsi="宋体" w:eastAsia="宋体" w:cs="宋体"/>
          <w:color w:val="auto"/>
          <w:kern w:val="0"/>
          <w:sz w:val="24"/>
          <w:szCs w:val="24"/>
          <w:highlight w:val="none"/>
          <w:lang w:val="en-US" w:eastAsia="zh-CN" w:bidi="ar"/>
        </w:rPr>
        <w:t xml:space="preserve"> 响应文件(含澄清或者说明文件)；</w:t>
      </w:r>
    </w:p>
    <w:p w14:paraId="5204EBE1">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w:t>
      </w:r>
      <w:r>
        <w:rPr>
          <w:rFonts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采购</w:t>
      </w:r>
      <w:r>
        <w:rPr>
          <w:rFonts w:ascii="宋体" w:hAnsi="宋体" w:eastAsia="宋体" w:cs="宋体"/>
          <w:color w:val="auto"/>
          <w:kern w:val="0"/>
          <w:sz w:val="24"/>
          <w:szCs w:val="24"/>
          <w:highlight w:val="none"/>
          <w:lang w:val="en-US" w:eastAsia="zh-CN" w:bidi="ar"/>
        </w:rPr>
        <w:t>文件(含澄清或者修改文件)；</w:t>
      </w:r>
    </w:p>
    <w:p w14:paraId="1B0B25C6">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w:t>
      </w:r>
      <w:r>
        <w:rPr>
          <w:rFonts w:ascii="宋体" w:hAnsi="宋体" w:eastAsia="宋体" w:cs="宋体"/>
          <w:color w:val="auto"/>
          <w:kern w:val="0"/>
          <w:sz w:val="24"/>
          <w:szCs w:val="24"/>
          <w:highlight w:val="none"/>
          <w:lang w:val="en-US" w:eastAsia="zh-CN" w:bidi="ar"/>
        </w:rPr>
        <w:t xml:space="preserve"> 其他相关采购文件。</w:t>
      </w:r>
    </w:p>
    <w:p w14:paraId="1D92706E">
      <w:pPr>
        <w:pStyle w:val="3"/>
        <w:keepNext w:val="0"/>
        <w:keepLines w:val="0"/>
        <w:pageBreakBefore w:val="0"/>
        <w:widowControl w:val="0"/>
        <w:suppressLineNumbers w:val="0"/>
        <w:kinsoku/>
        <w:wordWrap/>
        <w:overflowPunct/>
        <w:topLinePunct w:val="0"/>
        <w:autoSpaceDE/>
        <w:autoSpaceDN/>
        <w:bidi w:val="0"/>
        <w:snapToGrid/>
        <w:spacing w:before="0" w:after="0" w:line="520" w:lineRule="exact"/>
        <w:ind w:firstLine="643" w:firstLineChars="200"/>
        <w:jc w:val="left"/>
        <w:rPr>
          <w:color w:val="auto"/>
          <w:highlight w:val="none"/>
        </w:rPr>
      </w:pPr>
      <w:r>
        <w:rPr>
          <w:rFonts w:hint="eastAsia"/>
          <w:color w:val="auto"/>
          <w:highlight w:val="none"/>
          <w:lang w:val="en-US" w:eastAsia="zh-CN"/>
        </w:rPr>
        <w:t>二</w:t>
      </w:r>
      <w:r>
        <w:rPr>
          <w:color w:val="auto"/>
          <w:highlight w:val="none"/>
        </w:rPr>
        <w:t>、服务内容</w:t>
      </w:r>
    </w:p>
    <w:p w14:paraId="18AA09D1">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1.电力设备预防性试验：对闸区各类电气及防雷设施开展全面检测，重点对35kV、10kV变压器进行电气性能试验与隐患排查，对避雷针、避雷带进行外观检查及接地测试，对低压电容补偿柜各项性能进行校验；及时消除设备隐患，出具规范《预防性试验报告》，确保设备符合安全运行标准。</w:t>
      </w:r>
    </w:p>
    <w:p w14:paraId="55C5F957">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2.自动化设备检测：对闸区自动化监控系统进行</w:t>
      </w:r>
      <w:r>
        <w:rPr>
          <w:rFonts w:hint="eastAsia" w:ascii="宋体" w:hAnsi="宋体" w:cs="宋体"/>
          <w:color w:val="auto"/>
          <w:kern w:val="0"/>
          <w:sz w:val="24"/>
          <w:szCs w:val="24"/>
          <w:highlight w:val="none"/>
          <w:lang w:val="en-US" w:eastAsia="zh-CN" w:bidi="ar"/>
        </w:rPr>
        <w:t>检测维护</w:t>
      </w:r>
      <w:r>
        <w:rPr>
          <w:rFonts w:ascii="宋体" w:hAnsi="宋体" w:eastAsia="宋体" w:cs="宋体"/>
          <w:color w:val="auto"/>
          <w:kern w:val="0"/>
          <w:sz w:val="24"/>
          <w:szCs w:val="24"/>
          <w:highlight w:val="none"/>
          <w:lang w:val="en-US" w:eastAsia="zh-CN" w:bidi="ar"/>
        </w:rPr>
        <w:t>，涵盖前端感知设备（水位、渗压、视频等）清洁与精度校准、数据传输网络维护、监控中心设备巡检优化、系统功能测试及PLC控制柜维护、闸门状态监测组件检查与标定，确保系统运行可靠、数据准确、控制安全。</w:t>
      </w:r>
    </w:p>
    <w:p w14:paraId="049ED672">
      <w:pPr>
        <w:pStyle w:val="3"/>
        <w:keepNext w:val="0"/>
        <w:keepLines w:val="0"/>
        <w:pageBreakBefore w:val="0"/>
        <w:widowControl w:val="0"/>
        <w:suppressLineNumbers w:val="0"/>
        <w:kinsoku/>
        <w:wordWrap/>
        <w:overflowPunct/>
        <w:topLinePunct w:val="0"/>
        <w:autoSpaceDE/>
        <w:autoSpaceDN/>
        <w:bidi w:val="0"/>
        <w:snapToGrid/>
        <w:spacing w:before="0" w:after="0" w:line="520" w:lineRule="exact"/>
        <w:ind w:firstLine="643" w:firstLineChars="200"/>
        <w:jc w:val="left"/>
        <w:rPr>
          <w:color w:val="auto"/>
          <w:highlight w:val="none"/>
        </w:rPr>
      </w:pPr>
      <w:r>
        <w:rPr>
          <w:rFonts w:hint="eastAsia"/>
          <w:color w:val="auto"/>
          <w:highlight w:val="none"/>
          <w:lang w:val="en-US" w:eastAsia="zh-CN"/>
        </w:rPr>
        <w:t>三</w:t>
      </w:r>
      <w:r>
        <w:rPr>
          <w:color w:val="auto"/>
          <w:highlight w:val="none"/>
        </w:rPr>
        <w:t>、服务标准</w:t>
      </w:r>
    </w:p>
    <w:p w14:paraId="54BB15C1">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本合同服务按集中养护、日常养护两项执行，严格符合采购需求及行业规范：</w:t>
      </w:r>
    </w:p>
    <w:p w14:paraId="17C38046">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1.集中养护：</w:t>
      </w:r>
      <w:r>
        <w:rPr>
          <w:rFonts w:hint="eastAsia" w:ascii="宋体" w:hAnsi="宋体" w:eastAsia="宋体" w:cs="宋体"/>
          <w:b w:val="0"/>
          <w:bCs w:val="0"/>
          <w:i w:val="0"/>
          <w:iCs w:val="0"/>
          <w:caps w:val="0"/>
          <w:color w:val="auto"/>
          <w:spacing w:val="0"/>
          <w:sz w:val="24"/>
          <w:szCs w:val="24"/>
          <w:highlight w:val="none"/>
          <w:shd w:val="clear" w:fill="FFFFFF"/>
          <w:lang w:val="en-US" w:eastAsia="zh-CN"/>
        </w:rPr>
        <w:t>根据服务内容要求，集中开展</w:t>
      </w:r>
      <w:r>
        <w:rPr>
          <w:rFonts w:hint="eastAsia" w:ascii="宋体" w:hAnsi="宋体" w:cs="宋体"/>
          <w:b w:val="0"/>
          <w:bCs w:val="0"/>
          <w:i w:val="0"/>
          <w:iCs w:val="0"/>
          <w:caps w:val="0"/>
          <w:color w:val="auto"/>
          <w:spacing w:val="0"/>
          <w:sz w:val="24"/>
          <w:szCs w:val="24"/>
          <w:highlight w:val="none"/>
          <w:shd w:val="clear" w:fill="FFFFFF"/>
          <w:lang w:val="en-US" w:eastAsia="zh-CN"/>
        </w:rPr>
        <w:t>2</w:t>
      </w:r>
      <w:r>
        <w:rPr>
          <w:rFonts w:hint="eastAsia" w:ascii="宋体" w:hAnsi="宋体" w:eastAsia="宋体" w:cs="宋体"/>
          <w:b w:val="0"/>
          <w:bCs w:val="0"/>
          <w:i w:val="0"/>
          <w:iCs w:val="0"/>
          <w:caps w:val="0"/>
          <w:color w:val="auto"/>
          <w:spacing w:val="0"/>
          <w:sz w:val="24"/>
          <w:szCs w:val="24"/>
          <w:highlight w:val="none"/>
          <w:shd w:val="clear" w:fill="FFFFFF"/>
          <w:lang w:val="en-US" w:eastAsia="zh-CN"/>
        </w:rPr>
        <w:t>次全面保养、检测、调试及试运行，全面排查异常并及时落实维修措施，</w:t>
      </w:r>
      <w:r>
        <w:rPr>
          <w:rFonts w:hint="eastAsia" w:ascii="宋体" w:hAnsi="宋体" w:cs="宋体"/>
          <w:b w:val="0"/>
          <w:bCs w:val="0"/>
          <w:i w:val="0"/>
          <w:iCs w:val="0"/>
          <w:caps w:val="0"/>
          <w:color w:val="auto"/>
          <w:spacing w:val="0"/>
          <w:sz w:val="24"/>
          <w:szCs w:val="24"/>
          <w:highlight w:val="none"/>
          <w:shd w:val="clear" w:fill="FFFFFF"/>
          <w:lang w:val="en-US" w:eastAsia="zh-CN"/>
        </w:rPr>
        <w:t>并在第1次集中养护后出具</w:t>
      </w:r>
      <w:r>
        <w:rPr>
          <w:rFonts w:hint="eastAsia" w:ascii="宋体" w:hAnsi="宋体" w:eastAsia="宋体" w:cs="宋体"/>
          <w:b w:val="0"/>
          <w:bCs w:val="0"/>
          <w:i w:val="0"/>
          <w:iCs w:val="0"/>
          <w:caps w:val="0"/>
          <w:color w:val="auto"/>
          <w:spacing w:val="0"/>
          <w:sz w:val="24"/>
          <w:szCs w:val="24"/>
          <w:highlight w:val="none"/>
          <w:shd w:val="clear" w:fill="FFFFFF"/>
          <w:lang w:val="en-US" w:eastAsia="zh-CN"/>
        </w:rPr>
        <w:t>《预防性试验报告》</w:t>
      </w:r>
      <w:r>
        <w:rPr>
          <w:rFonts w:hint="eastAsia" w:ascii="宋体" w:hAnsi="宋体" w:cs="宋体"/>
          <w:b w:val="0"/>
          <w:bCs w:val="0"/>
          <w:i w:val="0"/>
          <w:iCs w:val="0"/>
          <w:caps w:val="0"/>
          <w:color w:val="auto"/>
          <w:spacing w:val="0"/>
          <w:sz w:val="24"/>
          <w:szCs w:val="24"/>
          <w:highlight w:val="none"/>
          <w:shd w:val="clear" w:fill="FFFFFF"/>
          <w:lang w:val="en-US" w:eastAsia="zh-CN"/>
        </w:rPr>
        <w:t>，</w:t>
      </w:r>
      <w:r>
        <w:rPr>
          <w:rFonts w:hint="eastAsia" w:ascii="宋体" w:hAnsi="宋体" w:eastAsia="宋体" w:cs="宋体"/>
          <w:b w:val="0"/>
          <w:bCs w:val="0"/>
          <w:i w:val="0"/>
          <w:iCs w:val="0"/>
          <w:caps w:val="0"/>
          <w:color w:val="auto"/>
          <w:spacing w:val="0"/>
          <w:sz w:val="24"/>
          <w:szCs w:val="24"/>
          <w:highlight w:val="none"/>
          <w:shd w:val="clear" w:fill="FFFFFF"/>
          <w:lang w:val="en-US" w:eastAsia="zh-CN"/>
        </w:rPr>
        <w:t>确保设备正常运行使用。</w:t>
      </w:r>
    </w:p>
    <w:p w14:paraId="25F20C5E">
      <w:pPr>
        <w:keepNext w:val="0"/>
        <w:keepLines w:val="0"/>
        <w:pageBreakBefore w:val="0"/>
        <w:widowControl w:val="0"/>
        <w:suppressLineNumbers w:val="0"/>
        <w:kinsoku/>
        <w:wordWrap/>
        <w:overflowPunct/>
        <w:topLinePunct w:val="0"/>
        <w:autoSpaceDE/>
        <w:autoSpaceDN/>
        <w:bidi w:val="0"/>
        <w:snapToGrid/>
        <w:spacing w:line="520" w:lineRule="exact"/>
        <w:ind w:firstLine="482" w:firstLineChars="200"/>
        <w:jc w:val="left"/>
        <w:rPr>
          <w:color w:val="auto"/>
          <w:highlight w:val="none"/>
        </w:rPr>
      </w:pPr>
      <w:r>
        <w:rPr>
          <w:rFonts w:hint="eastAsia" w:ascii="宋体" w:hAnsi="宋体" w:eastAsia="宋体" w:cs="宋体"/>
          <w:b/>
          <w:bCs/>
          <w:i w:val="0"/>
          <w:iCs w:val="0"/>
          <w:caps w:val="0"/>
          <w:color w:val="auto"/>
          <w:spacing w:val="0"/>
          <w:sz w:val="24"/>
          <w:szCs w:val="24"/>
          <w:highlight w:val="none"/>
          <w:shd w:val="clear" w:fill="FFFFFF"/>
          <w:lang w:val="en-US" w:eastAsia="zh-CN"/>
        </w:rPr>
        <w:t>2.日常养护：</w:t>
      </w:r>
      <w:r>
        <w:rPr>
          <w:rFonts w:hint="eastAsia" w:ascii="宋体" w:hAnsi="宋体" w:eastAsia="宋体" w:cs="宋体"/>
          <w:b w:val="0"/>
          <w:bCs w:val="0"/>
          <w:i w:val="0"/>
          <w:iCs w:val="0"/>
          <w:caps w:val="0"/>
          <w:color w:val="auto"/>
          <w:spacing w:val="0"/>
          <w:sz w:val="24"/>
          <w:szCs w:val="24"/>
          <w:highlight w:val="none"/>
          <w:shd w:val="clear" w:fill="FFFFFF"/>
          <w:lang w:val="en-US" w:eastAsia="zh-CN"/>
        </w:rPr>
        <w:t>汛期中，当城西湖进洪闸闸前水位接近27.71m（保证水位）时，须派员24小时参与防汛调度，全程保障险情期间设备正常运转；其余时段，根据业主日常巡查发现的设备问题，</w:t>
      </w:r>
      <w:r>
        <w:rPr>
          <w:rFonts w:hint="eastAsia" w:ascii="宋体" w:hAnsi="宋体" w:cs="宋体"/>
          <w:b w:val="0"/>
          <w:bCs w:val="0"/>
          <w:i w:val="0"/>
          <w:iCs w:val="0"/>
          <w:caps w:val="0"/>
          <w:color w:val="auto"/>
          <w:spacing w:val="0"/>
          <w:sz w:val="24"/>
          <w:szCs w:val="24"/>
          <w:highlight w:val="none"/>
          <w:shd w:val="clear" w:fill="FFFFFF"/>
          <w:lang w:val="en-US" w:eastAsia="zh-CN"/>
        </w:rPr>
        <w:t>12小时内</w:t>
      </w:r>
      <w:r>
        <w:rPr>
          <w:rFonts w:hint="eastAsia" w:ascii="宋体" w:hAnsi="宋体" w:eastAsia="宋体" w:cs="宋体"/>
          <w:b w:val="0"/>
          <w:bCs w:val="0"/>
          <w:i w:val="0"/>
          <w:iCs w:val="0"/>
          <w:caps w:val="0"/>
          <w:color w:val="auto"/>
          <w:spacing w:val="0"/>
          <w:sz w:val="24"/>
          <w:szCs w:val="24"/>
          <w:highlight w:val="none"/>
          <w:shd w:val="clear" w:fill="FFFFFF"/>
          <w:lang w:val="en-US" w:eastAsia="zh-CN"/>
        </w:rPr>
        <w:t>派员现场处置并消除隐患。</w:t>
      </w:r>
    </w:p>
    <w:p w14:paraId="2484F780">
      <w:pPr>
        <w:pStyle w:val="3"/>
        <w:keepNext w:val="0"/>
        <w:keepLines w:val="0"/>
        <w:pageBreakBefore w:val="0"/>
        <w:widowControl w:val="0"/>
        <w:suppressLineNumbers w:val="0"/>
        <w:kinsoku/>
        <w:wordWrap/>
        <w:overflowPunct/>
        <w:topLinePunct w:val="0"/>
        <w:autoSpaceDE/>
        <w:autoSpaceDN/>
        <w:bidi w:val="0"/>
        <w:snapToGrid/>
        <w:spacing w:before="0" w:after="0" w:line="520" w:lineRule="exact"/>
        <w:ind w:firstLine="643" w:firstLineChars="200"/>
        <w:jc w:val="left"/>
        <w:rPr>
          <w:color w:val="auto"/>
          <w:highlight w:val="none"/>
        </w:rPr>
      </w:pPr>
      <w:r>
        <w:rPr>
          <w:rFonts w:hint="eastAsia"/>
          <w:color w:val="auto"/>
          <w:highlight w:val="none"/>
          <w:lang w:val="en-US" w:eastAsia="zh-CN"/>
        </w:rPr>
        <w:t>四</w:t>
      </w:r>
      <w:r>
        <w:rPr>
          <w:color w:val="auto"/>
          <w:highlight w:val="none"/>
        </w:rPr>
        <w:t>、合同价款及结算方式</w:t>
      </w:r>
    </w:p>
    <w:p w14:paraId="7DE4694C">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1.本项目报价包含三项费用：基本服务费、技术服务费及设备零配件预备费，合同总价款：</w:t>
      </w:r>
      <w:r>
        <w:rPr>
          <w:rFonts w:hint="eastAsia" w:ascii="宋体" w:hAnsi="宋体" w:cs="宋体"/>
          <w:color w:val="auto"/>
          <w:kern w:val="0"/>
          <w:sz w:val="24"/>
          <w:szCs w:val="24"/>
          <w:highlight w:val="none"/>
          <w:lang w:val="en-US" w:eastAsia="zh-CN" w:bidi="ar"/>
        </w:rPr>
        <w:t>不超过人民币60000元</w:t>
      </w:r>
      <w:r>
        <w:rPr>
          <w:rFonts w:ascii="宋体" w:hAnsi="宋体" w:eastAsia="宋体" w:cs="宋体"/>
          <w:color w:val="auto"/>
          <w:kern w:val="0"/>
          <w:sz w:val="24"/>
          <w:szCs w:val="24"/>
          <w:highlight w:val="none"/>
          <w:lang w:val="en-US" w:eastAsia="zh-CN" w:bidi="ar"/>
        </w:rPr>
        <w:t>。</w:t>
      </w:r>
    </w:p>
    <w:p w14:paraId="096E3738">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2.基本服务费：涵盖集中养护全部所需费用（不含损坏零配件购置费），按乙方</w:t>
      </w:r>
      <w:r>
        <w:rPr>
          <w:rFonts w:hint="eastAsia" w:ascii="宋体" w:hAnsi="宋体" w:cs="宋体"/>
          <w:color w:val="auto"/>
          <w:kern w:val="0"/>
          <w:sz w:val="24"/>
          <w:szCs w:val="24"/>
          <w:highlight w:val="none"/>
          <w:lang w:val="en-US" w:eastAsia="zh-CN" w:bidi="ar"/>
        </w:rPr>
        <w:t>响应</w:t>
      </w:r>
      <w:r>
        <w:rPr>
          <w:rFonts w:ascii="宋体" w:hAnsi="宋体" w:eastAsia="宋体" w:cs="宋体"/>
          <w:color w:val="auto"/>
          <w:kern w:val="0"/>
          <w:sz w:val="24"/>
          <w:szCs w:val="24"/>
          <w:highlight w:val="none"/>
          <w:lang w:val="en-US" w:eastAsia="zh-CN" w:bidi="ar"/>
        </w:rPr>
        <w:t>报价</w:t>
      </w:r>
      <w:r>
        <w:rPr>
          <w:rFonts w:ascii="宋体" w:hAnsi="宋体" w:eastAsia="宋体" w:cs="宋体"/>
          <w:strike w:val="0"/>
          <w:dstrike w:val="0"/>
          <w:color w:val="auto"/>
          <w:kern w:val="0"/>
          <w:sz w:val="24"/>
          <w:szCs w:val="24"/>
          <w:highlight w:val="none"/>
          <w:lang w:val="en-US" w:eastAsia="zh-CN" w:bidi="ar"/>
        </w:rPr>
        <w:t>总价</w:t>
      </w:r>
      <w:r>
        <w:rPr>
          <w:rFonts w:hint="eastAsia" w:ascii="宋体" w:hAnsi="宋体" w:eastAsia="宋体" w:cs="宋体"/>
          <w:color w:val="auto"/>
          <w:kern w:val="0"/>
          <w:sz w:val="24"/>
          <w:szCs w:val="24"/>
          <w:highlight w:val="none"/>
          <w:u w:val="single"/>
          <w:lang w:val="en-US" w:eastAsia="zh-CN" w:bidi="ar"/>
        </w:rPr>
        <w:t xml:space="preserve">      （元）</w:t>
      </w:r>
      <w:r>
        <w:rPr>
          <w:rFonts w:ascii="宋体" w:hAnsi="宋体" w:eastAsia="宋体" w:cs="宋体"/>
          <w:color w:val="auto"/>
          <w:kern w:val="0"/>
          <w:sz w:val="24"/>
          <w:szCs w:val="24"/>
          <w:highlight w:val="none"/>
          <w:lang w:val="en-US" w:eastAsia="zh-CN" w:bidi="ar"/>
        </w:rPr>
        <w:t>结算。</w:t>
      </w:r>
    </w:p>
    <w:p w14:paraId="19C985FB">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3.设备零配件预备费及技术服务费：包含超出基本服务费范围的单次技术服务</w:t>
      </w:r>
      <w:r>
        <w:rPr>
          <w:rFonts w:hint="eastAsia" w:ascii="宋体" w:hAnsi="宋体" w:eastAsia="宋体" w:cs="宋体"/>
          <w:color w:val="auto"/>
          <w:kern w:val="0"/>
          <w:sz w:val="24"/>
          <w:szCs w:val="24"/>
          <w:highlight w:val="none"/>
          <w:lang w:val="en-US" w:eastAsia="zh-CN" w:bidi="ar"/>
        </w:rPr>
        <w:t>，</w:t>
      </w:r>
      <w:r>
        <w:rPr>
          <w:rFonts w:ascii="宋体" w:hAnsi="宋体" w:eastAsia="宋体" w:cs="宋体"/>
          <w:color w:val="auto"/>
          <w:kern w:val="0"/>
          <w:sz w:val="24"/>
          <w:szCs w:val="24"/>
          <w:highlight w:val="none"/>
          <w:lang w:val="en-US" w:eastAsia="zh-CN" w:bidi="ar"/>
        </w:rPr>
        <w:t>按乙方</w:t>
      </w:r>
      <w:r>
        <w:rPr>
          <w:rFonts w:hint="eastAsia" w:ascii="宋体" w:hAnsi="宋体" w:cs="宋体"/>
          <w:color w:val="auto"/>
          <w:kern w:val="0"/>
          <w:sz w:val="24"/>
          <w:szCs w:val="24"/>
          <w:highlight w:val="none"/>
          <w:lang w:val="en-US" w:eastAsia="zh-CN" w:bidi="ar"/>
        </w:rPr>
        <w:t>响应报价单价</w:t>
      </w:r>
      <w:r>
        <w:rPr>
          <w:rFonts w:hint="eastAsia" w:ascii="宋体" w:hAnsi="宋体" w:eastAsia="宋体" w:cs="宋体"/>
          <w:color w:val="auto"/>
          <w:kern w:val="0"/>
          <w:sz w:val="24"/>
          <w:szCs w:val="24"/>
          <w:highlight w:val="none"/>
          <w:u w:val="single"/>
          <w:lang w:val="en-US" w:eastAsia="zh-CN" w:bidi="ar"/>
        </w:rPr>
        <w:t xml:space="preserve">      元/次，</w:t>
      </w:r>
      <w:r>
        <w:rPr>
          <w:rFonts w:ascii="宋体" w:hAnsi="宋体" w:eastAsia="宋体" w:cs="宋体"/>
          <w:color w:val="auto"/>
          <w:kern w:val="0"/>
          <w:sz w:val="24"/>
          <w:szCs w:val="24"/>
          <w:highlight w:val="none"/>
          <w:lang w:val="en-US" w:eastAsia="zh-CN" w:bidi="ar"/>
        </w:rPr>
        <w:t>据实结算）；</w:t>
      </w:r>
      <w:r>
        <w:rPr>
          <w:rFonts w:hint="eastAsia" w:ascii="宋体" w:hAnsi="宋体" w:cs="宋体"/>
          <w:color w:val="auto"/>
          <w:kern w:val="0"/>
          <w:sz w:val="24"/>
          <w:szCs w:val="24"/>
          <w:highlight w:val="none"/>
          <w:lang w:val="en-US" w:eastAsia="zh-CN" w:bidi="ar"/>
        </w:rPr>
        <w:t>预算</w:t>
      </w:r>
      <w:r>
        <w:rPr>
          <w:rFonts w:ascii="宋体" w:hAnsi="宋体" w:eastAsia="宋体" w:cs="宋体"/>
          <w:color w:val="auto"/>
          <w:kern w:val="0"/>
          <w:sz w:val="24"/>
          <w:szCs w:val="24"/>
          <w:highlight w:val="none"/>
          <w:lang w:val="en-US" w:eastAsia="zh-CN" w:bidi="ar"/>
        </w:rPr>
        <w:t>剩余资金作为设备零配件预备费，</w:t>
      </w:r>
      <w:r>
        <w:rPr>
          <w:rFonts w:hint="eastAsia" w:ascii="宋体" w:hAnsi="宋体" w:eastAsia="宋体" w:cs="宋体"/>
          <w:color w:val="auto"/>
          <w:kern w:val="0"/>
          <w:sz w:val="24"/>
          <w:szCs w:val="24"/>
          <w:highlight w:val="none"/>
          <w:lang w:val="en-US" w:eastAsia="zh-CN" w:bidi="ar"/>
        </w:rPr>
        <w:t>零配件购置须经采购人书面同意后实施，</w:t>
      </w:r>
      <w:r>
        <w:rPr>
          <w:rFonts w:ascii="宋体" w:hAnsi="宋体" w:eastAsia="宋体" w:cs="宋体"/>
          <w:color w:val="auto"/>
          <w:kern w:val="0"/>
          <w:sz w:val="24"/>
          <w:szCs w:val="24"/>
          <w:highlight w:val="none"/>
          <w:lang w:val="en-US" w:eastAsia="zh-CN" w:bidi="ar"/>
        </w:rPr>
        <w:t>按实际发生额据实结算。</w:t>
      </w:r>
    </w:p>
    <w:p w14:paraId="11C908FE">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4.上述所有费用已包含乙方完成本合同全部服务所需的人工费、设备费、交通费、管理费、利润、税金等全部相关费用，除本合同明确约定的</w:t>
      </w:r>
      <w:r>
        <w:rPr>
          <w:rFonts w:hint="eastAsia" w:ascii="宋体" w:hAnsi="宋体" w:eastAsia="宋体" w:cs="宋体"/>
          <w:color w:val="auto"/>
          <w:kern w:val="0"/>
          <w:sz w:val="24"/>
          <w:szCs w:val="24"/>
          <w:highlight w:val="none"/>
          <w:lang w:val="en-US" w:eastAsia="zh-CN" w:bidi="ar"/>
        </w:rPr>
        <w:t>基本服务费按总价结算，</w:t>
      </w:r>
      <w:r>
        <w:rPr>
          <w:rFonts w:ascii="宋体" w:hAnsi="宋体" w:eastAsia="宋体" w:cs="宋体"/>
          <w:color w:val="auto"/>
          <w:kern w:val="0"/>
          <w:sz w:val="24"/>
          <w:szCs w:val="24"/>
          <w:highlight w:val="none"/>
          <w:lang w:val="en-US" w:eastAsia="zh-CN" w:bidi="ar"/>
        </w:rPr>
        <w:t>设备零配件预备费及技术服务费据实结算外，甲方不另行支付任何额外费用。</w:t>
      </w:r>
    </w:p>
    <w:p w14:paraId="355FA9BE">
      <w:pPr>
        <w:pStyle w:val="3"/>
        <w:keepNext w:val="0"/>
        <w:keepLines w:val="0"/>
        <w:pageBreakBefore w:val="0"/>
        <w:widowControl w:val="0"/>
        <w:suppressLineNumbers w:val="0"/>
        <w:kinsoku/>
        <w:wordWrap/>
        <w:overflowPunct/>
        <w:topLinePunct w:val="0"/>
        <w:autoSpaceDE/>
        <w:autoSpaceDN/>
        <w:bidi w:val="0"/>
        <w:snapToGrid/>
        <w:spacing w:before="0" w:after="0" w:line="520" w:lineRule="exact"/>
        <w:ind w:firstLine="643" w:firstLineChars="200"/>
        <w:jc w:val="left"/>
        <w:rPr>
          <w:color w:val="auto"/>
          <w:highlight w:val="none"/>
        </w:rPr>
      </w:pPr>
      <w:r>
        <w:rPr>
          <w:rFonts w:hint="eastAsia"/>
          <w:color w:val="auto"/>
          <w:highlight w:val="none"/>
          <w:lang w:val="en-US" w:eastAsia="zh-CN"/>
        </w:rPr>
        <w:t>五</w:t>
      </w:r>
      <w:r>
        <w:rPr>
          <w:color w:val="auto"/>
          <w:highlight w:val="none"/>
        </w:rPr>
        <w:t>、付款方式</w:t>
      </w:r>
    </w:p>
    <w:p w14:paraId="478E7359">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1.合同签订后30日内，</w:t>
      </w:r>
      <w:r>
        <w:rPr>
          <w:rFonts w:hint="eastAsia" w:ascii="宋体" w:hAnsi="宋体" w:cs="宋体"/>
          <w:color w:val="auto"/>
          <w:kern w:val="0"/>
          <w:sz w:val="24"/>
          <w:szCs w:val="24"/>
          <w:highlight w:val="none"/>
          <w:lang w:val="en-US" w:eastAsia="zh-CN" w:bidi="ar"/>
        </w:rPr>
        <w:t>乙方</w:t>
      </w:r>
      <w:r>
        <w:rPr>
          <w:rFonts w:hint="eastAsia" w:ascii="宋体" w:hAnsi="宋体" w:eastAsia="宋体" w:cs="宋体"/>
          <w:color w:val="auto"/>
          <w:kern w:val="0"/>
          <w:sz w:val="24"/>
          <w:szCs w:val="24"/>
          <w:highlight w:val="none"/>
          <w:lang w:val="en-US" w:eastAsia="zh-CN" w:bidi="ar"/>
        </w:rPr>
        <w:t>向</w:t>
      </w:r>
      <w:r>
        <w:rPr>
          <w:rFonts w:hint="eastAsia" w:ascii="宋体" w:hAnsi="宋体" w:cs="宋体"/>
          <w:color w:val="auto"/>
          <w:kern w:val="0"/>
          <w:sz w:val="24"/>
          <w:szCs w:val="24"/>
          <w:highlight w:val="none"/>
          <w:lang w:val="en-US" w:eastAsia="zh-CN" w:bidi="ar"/>
        </w:rPr>
        <w:t>甲方</w:t>
      </w:r>
      <w:r>
        <w:rPr>
          <w:rFonts w:hint="eastAsia" w:ascii="宋体" w:hAnsi="宋体" w:eastAsia="宋体" w:cs="宋体"/>
          <w:color w:val="auto"/>
          <w:kern w:val="0"/>
          <w:sz w:val="24"/>
          <w:szCs w:val="24"/>
          <w:highlight w:val="none"/>
          <w:lang w:val="en-US" w:eastAsia="zh-CN" w:bidi="ar"/>
        </w:rPr>
        <w:t>提供合法有效的预付款保函后，</w:t>
      </w:r>
      <w:r>
        <w:rPr>
          <w:rFonts w:hint="eastAsia" w:ascii="宋体" w:hAnsi="宋体" w:cs="宋体"/>
          <w:color w:val="auto"/>
          <w:kern w:val="0"/>
          <w:sz w:val="24"/>
          <w:szCs w:val="24"/>
          <w:highlight w:val="none"/>
          <w:lang w:val="en-US" w:eastAsia="zh-CN" w:bidi="ar"/>
        </w:rPr>
        <w:t>甲方</w:t>
      </w:r>
      <w:r>
        <w:rPr>
          <w:rFonts w:hint="eastAsia" w:ascii="宋体" w:hAnsi="宋体" w:eastAsia="宋体" w:cs="宋体"/>
          <w:color w:val="auto"/>
          <w:kern w:val="0"/>
          <w:sz w:val="24"/>
          <w:szCs w:val="24"/>
          <w:highlight w:val="none"/>
          <w:lang w:val="en-US" w:eastAsia="zh-CN" w:bidi="ar"/>
        </w:rPr>
        <w:t>支付合同价款的40%作为预付款，</w:t>
      </w:r>
      <w:r>
        <w:rPr>
          <w:rFonts w:hint="eastAsia" w:ascii="宋体" w:hAnsi="宋体" w:cs="宋体"/>
          <w:color w:val="auto"/>
          <w:kern w:val="0"/>
          <w:sz w:val="24"/>
          <w:szCs w:val="24"/>
          <w:highlight w:val="none"/>
          <w:lang w:val="en-US" w:eastAsia="zh-CN" w:bidi="ar"/>
        </w:rPr>
        <w:t>甲方</w:t>
      </w:r>
      <w:r>
        <w:rPr>
          <w:rFonts w:hint="eastAsia" w:ascii="宋体" w:hAnsi="宋体" w:eastAsia="宋体" w:cs="宋体"/>
          <w:color w:val="auto"/>
          <w:kern w:val="0"/>
          <w:sz w:val="24"/>
          <w:szCs w:val="24"/>
          <w:highlight w:val="none"/>
          <w:lang w:val="en-US" w:eastAsia="zh-CN" w:bidi="ar"/>
        </w:rPr>
        <w:t>有权因</w:t>
      </w:r>
      <w:r>
        <w:rPr>
          <w:rFonts w:hint="eastAsia" w:ascii="宋体" w:hAnsi="宋体" w:cs="宋体"/>
          <w:color w:val="auto"/>
          <w:kern w:val="0"/>
          <w:sz w:val="24"/>
          <w:szCs w:val="24"/>
          <w:highlight w:val="none"/>
          <w:lang w:val="en-US" w:eastAsia="zh-CN" w:bidi="ar"/>
        </w:rPr>
        <w:t>乙方</w:t>
      </w:r>
      <w:r>
        <w:rPr>
          <w:rFonts w:hint="eastAsia" w:ascii="宋体" w:hAnsi="宋体" w:eastAsia="宋体" w:cs="宋体"/>
          <w:color w:val="auto"/>
          <w:kern w:val="0"/>
          <w:sz w:val="24"/>
          <w:szCs w:val="24"/>
          <w:highlight w:val="none"/>
          <w:lang w:val="en-US" w:eastAsia="zh-CN" w:bidi="ar"/>
        </w:rPr>
        <w:t>未提供合法有效的预付款保函顺延预付款支付，且不承担任何违约责任；</w:t>
      </w:r>
    </w:p>
    <w:p w14:paraId="27FF5CE8">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2.乙方完成本合同全部服务内容，提交符合要求的成果文件（含《预防性试验报告》）并经甲方验收合格后，甲方</w:t>
      </w:r>
      <w:r>
        <w:rPr>
          <w:rFonts w:hint="eastAsia" w:ascii="宋体" w:hAnsi="宋体" w:eastAsia="宋体" w:cs="宋体"/>
          <w:color w:val="auto"/>
          <w:kern w:val="0"/>
          <w:sz w:val="24"/>
          <w:szCs w:val="24"/>
          <w:highlight w:val="none"/>
          <w:lang w:val="en-US" w:eastAsia="zh-CN" w:bidi="ar"/>
        </w:rPr>
        <w:t>按照本合同第三款结算方式</w:t>
      </w:r>
      <w:r>
        <w:rPr>
          <w:rFonts w:ascii="宋体" w:hAnsi="宋体" w:eastAsia="宋体" w:cs="宋体"/>
          <w:color w:val="auto"/>
          <w:kern w:val="0"/>
          <w:sz w:val="24"/>
          <w:szCs w:val="24"/>
          <w:highlight w:val="none"/>
          <w:lang w:val="en-US" w:eastAsia="zh-CN" w:bidi="ar"/>
        </w:rPr>
        <w:t>一次性支付剩余合同价款。</w:t>
      </w:r>
    </w:p>
    <w:p w14:paraId="3D506AD9">
      <w:pPr>
        <w:pStyle w:val="3"/>
        <w:keepNext w:val="0"/>
        <w:keepLines w:val="0"/>
        <w:pageBreakBefore w:val="0"/>
        <w:widowControl w:val="0"/>
        <w:suppressLineNumbers w:val="0"/>
        <w:kinsoku/>
        <w:wordWrap/>
        <w:overflowPunct/>
        <w:topLinePunct w:val="0"/>
        <w:autoSpaceDE/>
        <w:autoSpaceDN/>
        <w:bidi w:val="0"/>
        <w:snapToGrid/>
        <w:spacing w:before="0" w:after="0" w:line="520" w:lineRule="exact"/>
        <w:ind w:firstLine="643" w:firstLineChars="200"/>
        <w:jc w:val="left"/>
        <w:rPr>
          <w:color w:val="auto"/>
          <w:highlight w:val="none"/>
        </w:rPr>
      </w:pPr>
      <w:r>
        <w:rPr>
          <w:rFonts w:hint="eastAsia"/>
          <w:color w:val="auto"/>
          <w:highlight w:val="none"/>
          <w:lang w:val="en-US" w:eastAsia="zh-CN"/>
        </w:rPr>
        <w:t>六</w:t>
      </w:r>
      <w:r>
        <w:rPr>
          <w:color w:val="auto"/>
          <w:highlight w:val="none"/>
        </w:rPr>
        <w:t>、服务期限</w:t>
      </w:r>
    </w:p>
    <w:p w14:paraId="3700BF2F">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本合同服务期限自合同签订之日起至202</w:t>
      </w:r>
      <w:r>
        <w:rPr>
          <w:rFonts w:hint="eastAsia" w:ascii="宋体" w:hAnsi="宋体" w:eastAsia="宋体" w:cs="宋体"/>
          <w:color w:val="auto"/>
          <w:kern w:val="0"/>
          <w:sz w:val="24"/>
          <w:szCs w:val="24"/>
          <w:highlight w:val="none"/>
          <w:lang w:val="en-US" w:eastAsia="zh-CN" w:bidi="ar"/>
        </w:rPr>
        <w:t>7</w:t>
      </w:r>
      <w:r>
        <w:rPr>
          <w:rFonts w:ascii="宋体" w:hAnsi="宋体" w:eastAsia="宋体" w:cs="宋体"/>
          <w:color w:val="auto"/>
          <w:kern w:val="0"/>
          <w:sz w:val="24"/>
          <w:szCs w:val="24"/>
          <w:highlight w:val="none"/>
          <w:lang w:val="en-US" w:eastAsia="zh-CN" w:bidi="ar"/>
        </w:rPr>
        <w:t>年</w:t>
      </w:r>
      <w:r>
        <w:rPr>
          <w:rFonts w:hint="eastAsia" w:ascii="宋体" w:hAnsi="宋体" w:eastAsia="宋体" w:cs="宋体"/>
          <w:color w:val="auto"/>
          <w:kern w:val="0"/>
          <w:sz w:val="24"/>
          <w:szCs w:val="24"/>
          <w:highlight w:val="none"/>
          <w:lang w:val="en-US" w:eastAsia="zh-CN" w:bidi="ar"/>
        </w:rPr>
        <w:t>4</w:t>
      </w:r>
      <w:r>
        <w:rPr>
          <w:rFonts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lang w:val="en-US" w:eastAsia="zh-CN" w:bidi="ar"/>
        </w:rPr>
        <w:t>30</w:t>
      </w:r>
      <w:r>
        <w:rPr>
          <w:rFonts w:ascii="宋体" w:hAnsi="宋体" w:eastAsia="宋体" w:cs="宋体"/>
          <w:color w:val="auto"/>
          <w:kern w:val="0"/>
          <w:sz w:val="24"/>
          <w:szCs w:val="24"/>
          <w:highlight w:val="none"/>
          <w:lang w:val="en-US" w:eastAsia="zh-CN" w:bidi="ar"/>
        </w:rPr>
        <w:t>日止。合同期满后，甲方可结合下一年度本单位财政资金下达情况</w:t>
      </w:r>
      <w:r>
        <w:rPr>
          <w:rFonts w:hint="eastAsia" w:ascii="宋体" w:hAnsi="宋体" w:eastAsia="宋体" w:cs="宋体"/>
          <w:color w:val="auto"/>
          <w:kern w:val="0"/>
          <w:sz w:val="24"/>
          <w:szCs w:val="24"/>
          <w:highlight w:val="none"/>
          <w:lang w:val="en-US" w:eastAsia="zh-CN" w:bidi="ar"/>
        </w:rPr>
        <w:t>或</w:t>
      </w:r>
      <w:r>
        <w:rPr>
          <w:rFonts w:ascii="宋体" w:hAnsi="宋体" w:eastAsia="宋体" w:cs="宋体"/>
          <w:color w:val="auto"/>
          <w:kern w:val="0"/>
          <w:sz w:val="24"/>
          <w:szCs w:val="24"/>
          <w:highlight w:val="none"/>
          <w:lang w:val="en-US" w:eastAsia="zh-CN" w:bidi="ar"/>
        </w:rPr>
        <w:t>乙方年度</w:t>
      </w:r>
      <w:r>
        <w:rPr>
          <w:rFonts w:hint="eastAsia" w:ascii="宋体" w:hAnsi="宋体" w:eastAsia="宋体" w:cs="宋体"/>
          <w:color w:val="auto"/>
          <w:kern w:val="0"/>
          <w:sz w:val="24"/>
          <w:szCs w:val="24"/>
          <w:highlight w:val="none"/>
          <w:lang w:val="en-US" w:eastAsia="zh-CN" w:bidi="ar"/>
        </w:rPr>
        <w:t>技术服务完成情况</w:t>
      </w:r>
      <w:r>
        <w:rPr>
          <w:rFonts w:ascii="宋体" w:hAnsi="宋体" w:eastAsia="宋体" w:cs="宋体"/>
          <w:color w:val="auto"/>
          <w:kern w:val="0"/>
          <w:sz w:val="24"/>
          <w:szCs w:val="24"/>
          <w:highlight w:val="none"/>
          <w:lang w:val="en-US" w:eastAsia="zh-CN" w:bidi="ar"/>
        </w:rPr>
        <w:t>，自主单方决定是否续签合同；续签单次期限均为一年，最多可续签2次，合同整体履行总期限不超过3年。若因财政资金未落实、预算调整、乙方履约不合格及政策变动等情形，甲方决定不予续签的，只需提前书面告知乙方即可，无需承担任何违约责任及经济补偿责任。</w:t>
      </w:r>
    </w:p>
    <w:p w14:paraId="1F5A3C6C">
      <w:pPr>
        <w:pStyle w:val="3"/>
        <w:keepNext w:val="0"/>
        <w:keepLines w:val="0"/>
        <w:pageBreakBefore w:val="0"/>
        <w:widowControl w:val="0"/>
        <w:suppressLineNumbers w:val="0"/>
        <w:kinsoku/>
        <w:wordWrap/>
        <w:overflowPunct/>
        <w:topLinePunct w:val="0"/>
        <w:autoSpaceDE/>
        <w:autoSpaceDN/>
        <w:bidi w:val="0"/>
        <w:snapToGrid/>
        <w:spacing w:before="0" w:after="0" w:line="520" w:lineRule="exact"/>
        <w:ind w:firstLine="643" w:firstLineChars="200"/>
        <w:jc w:val="left"/>
        <w:rPr>
          <w:color w:val="auto"/>
          <w:highlight w:val="none"/>
        </w:rPr>
      </w:pPr>
      <w:r>
        <w:rPr>
          <w:rFonts w:hint="eastAsia"/>
          <w:color w:val="auto"/>
          <w:highlight w:val="none"/>
          <w:lang w:val="en-US" w:eastAsia="zh-CN"/>
        </w:rPr>
        <w:t>七</w:t>
      </w:r>
      <w:r>
        <w:rPr>
          <w:color w:val="auto"/>
          <w:highlight w:val="none"/>
        </w:rPr>
        <w:t>、验收</w:t>
      </w:r>
    </w:p>
    <w:p w14:paraId="60826C52">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1.甲方为履约验收责任主体，按照</w:t>
      </w:r>
      <w:r>
        <w:rPr>
          <w:rFonts w:hint="eastAsia" w:ascii="宋体" w:hAnsi="宋体" w:cs="宋体"/>
          <w:color w:val="auto"/>
          <w:kern w:val="0"/>
          <w:sz w:val="24"/>
          <w:szCs w:val="24"/>
          <w:highlight w:val="none"/>
          <w:lang w:val="en-US" w:eastAsia="zh-CN" w:bidi="ar"/>
        </w:rPr>
        <w:t>采购</w:t>
      </w:r>
      <w:r>
        <w:rPr>
          <w:rFonts w:ascii="宋体" w:hAnsi="宋体" w:eastAsia="宋体" w:cs="宋体"/>
          <w:color w:val="auto"/>
          <w:kern w:val="0"/>
          <w:sz w:val="24"/>
          <w:szCs w:val="24"/>
          <w:highlight w:val="none"/>
          <w:lang w:val="en-US" w:eastAsia="zh-CN" w:bidi="ar"/>
        </w:rPr>
        <w:t>文件、</w:t>
      </w:r>
      <w:r>
        <w:rPr>
          <w:rFonts w:hint="eastAsia" w:ascii="宋体" w:hAnsi="宋体" w:cs="宋体"/>
          <w:color w:val="auto"/>
          <w:kern w:val="0"/>
          <w:sz w:val="24"/>
          <w:szCs w:val="24"/>
          <w:highlight w:val="none"/>
          <w:lang w:val="en-US" w:eastAsia="zh-CN" w:bidi="ar"/>
        </w:rPr>
        <w:t>响应</w:t>
      </w:r>
      <w:r>
        <w:rPr>
          <w:rFonts w:ascii="宋体" w:hAnsi="宋体" w:eastAsia="宋体" w:cs="宋体"/>
          <w:color w:val="auto"/>
          <w:kern w:val="0"/>
          <w:sz w:val="24"/>
          <w:szCs w:val="24"/>
          <w:highlight w:val="none"/>
          <w:lang w:val="en-US" w:eastAsia="zh-CN" w:bidi="ar"/>
        </w:rPr>
        <w:t>文件及本合同约定开展验收工作。</w:t>
      </w:r>
    </w:p>
    <w:p w14:paraId="57A86D35">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2.乙方完成全部服务后，提交成果文件及相关服务记录，甲方在收到后15日内组织验收；验收合格的，出具验收</w:t>
      </w:r>
      <w:r>
        <w:rPr>
          <w:rFonts w:hint="eastAsia" w:ascii="宋体" w:hAnsi="宋体" w:eastAsia="宋体" w:cs="宋体"/>
          <w:color w:val="auto"/>
          <w:kern w:val="0"/>
          <w:sz w:val="24"/>
          <w:szCs w:val="24"/>
          <w:highlight w:val="none"/>
          <w:lang w:val="en-US" w:eastAsia="zh-CN" w:bidi="ar"/>
        </w:rPr>
        <w:t>报告</w:t>
      </w:r>
      <w:r>
        <w:rPr>
          <w:rFonts w:ascii="宋体" w:hAnsi="宋体" w:eastAsia="宋体" w:cs="宋体"/>
          <w:color w:val="auto"/>
          <w:kern w:val="0"/>
          <w:sz w:val="24"/>
          <w:szCs w:val="24"/>
          <w:highlight w:val="none"/>
          <w:lang w:val="en-US" w:eastAsia="zh-CN" w:bidi="ar"/>
        </w:rPr>
        <w:t>；验收不合格的，乙方须在甲方指定期限内整改，整改费用由乙方承担，直至验收合格，逾期未整改合格的，甲方有权解除合同并追究乙方违约责任。</w:t>
      </w:r>
    </w:p>
    <w:p w14:paraId="6F43F992">
      <w:pPr>
        <w:pStyle w:val="3"/>
        <w:keepNext w:val="0"/>
        <w:keepLines w:val="0"/>
        <w:pageBreakBefore w:val="0"/>
        <w:widowControl w:val="0"/>
        <w:suppressLineNumbers w:val="0"/>
        <w:kinsoku/>
        <w:wordWrap/>
        <w:overflowPunct/>
        <w:topLinePunct w:val="0"/>
        <w:autoSpaceDE/>
        <w:autoSpaceDN/>
        <w:bidi w:val="0"/>
        <w:snapToGrid/>
        <w:spacing w:before="0" w:after="0" w:line="520" w:lineRule="exact"/>
        <w:ind w:firstLine="643" w:firstLineChars="200"/>
        <w:jc w:val="left"/>
        <w:rPr>
          <w:color w:val="auto"/>
          <w:highlight w:val="none"/>
        </w:rPr>
      </w:pPr>
      <w:r>
        <w:rPr>
          <w:rFonts w:hint="eastAsia"/>
          <w:color w:val="auto"/>
          <w:highlight w:val="none"/>
          <w:lang w:val="en-US" w:eastAsia="zh-CN"/>
        </w:rPr>
        <w:t>八</w:t>
      </w:r>
      <w:r>
        <w:rPr>
          <w:color w:val="auto"/>
          <w:highlight w:val="none"/>
        </w:rPr>
        <w:t>、双方权利与义务</w:t>
      </w:r>
    </w:p>
    <w:p w14:paraId="6C65A9E6">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1.甲方：有权对乙方服务过程、服务质量进行监督检查，提供必要工作配合，按合同约定及时支付价款；不得向乙方提出任何不合理要求作为签订合同的条件。</w:t>
      </w:r>
    </w:p>
    <w:p w14:paraId="7692693F">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2.乙方：具备相应服务资质，严格按合同约定及采购需求提供服务，对成果文件真实性、准确性负责，及时响应甲方日常需求，配合甲方监督检查及验收，遵守甲方现场管理规定。</w:t>
      </w:r>
    </w:p>
    <w:p w14:paraId="00A70DCE">
      <w:pPr>
        <w:pStyle w:val="3"/>
        <w:keepNext w:val="0"/>
        <w:keepLines w:val="0"/>
        <w:pageBreakBefore w:val="0"/>
        <w:widowControl w:val="0"/>
        <w:suppressLineNumbers w:val="0"/>
        <w:kinsoku/>
        <w:wordWrap/>
        <w:overflowPunct/>
        <w:topLinePunct w:val="0"/>
        <w:autoSpaceDE/>
        <w:autoSpaceDN/>
        <w:bidi w:val="0"/>
        <w:snapToGrid/>
        <w:spacing w:before="0" w:after="0" w:line="520" w:lineRule="exact"/>
        <w:ind w:firstLine="643" w:firstLineChars="200"/>
        <w:jc w:val="left"/>
        <w:rPr>
          <w:color w:val="auto"/>
          <w:highlight w:val="none"/>
        </w:rPr>
      </w:pPr>
      <w:r>
        <w:rPr>
          <w:rFonts w:hint="eastAsia"/>
          <w:color w:val="auto"/>
          <w:highlight w:val="none"/>
          <w:lang w:val="en-US" w:eastAsia="zh-CN"/>
        </w:rPr>
        <w:t>九</w:t>
      </w:r>
      <w:r>
        <w:rPr>
          <w:color w:val="auto"/>
          <w:highlight w:val="none"/>
        </w:rPr>
        <w:t>、违约责任</w:t>
      </w:r>
    </w:p>
    <w:p w14:paraId="31248C91">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1.乙方违约：未按合同约定履行服务、提交成果，或成果不合格未按期整改，或未按要求派员参与防汛调度、未及时处置设备隐患的，甲方有权解除合同，乙方退还已付款项并支付合同总价款20%的违约金，</w:t>
      </w:r>
      <w:r>
        <w:rPr>
          <w:rFonts w:hint="eastAsia" w:ascii="宋体" w:hAnsi="宋体" w:eastAsia="宋体" w:cs="宋体"/>
          <w:color w:val="auto"/>
          <w:kern w:val="0"/>
          <w:sz w:val="24"/>
          <w:szCs w:val="24"/>
          <w:highlight w:val="none"/>
          <w:lang w:val="en-US" w:eastAsia="zh-CN" w:bidi="ar"/>
        </w:rPr>
        <w:t>并</w:t>
      </w:r>
      <w:r>
        <w:rPr>
          <w:rFonts w:ascii="宋体" w:hAnsi="宋体" w:eastAsia="宋体" w:cs="宋体"/>
          <w:color w:val="auto"/>
          <w:kern w:val="0"/>
          <w:sz w:val="24"/>
          <w:szCs w:val="24"/>
          <w:highlight w:val="none"/>
          <w:lang w:val="en-US" w:eastAsia="zh-CN" w:bidi="ar"/>
        </w:rPr>
        <w:t>赔偿甲方全部损失；逾期履约的，每日按合同总价款0.5‰支付违约金，逾期超30日甲方可单方解除合同。</w:t>
      </w:r>
    </w:p>
    <w:p w14:paraId="538CF86A">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2.甲方违约：未按时支付价款的，每日按应付未付款0.5‰支付违约金，逾期超30日乙方可暂停服务，逾期超60日乙方可解除合同并要求赔偿；擅自变更合同或未履行配合义务的，需赔偿乙方合理损失，服务期限相应顺延。</w:t>
      </w:r>
    </w:p>
    <w:p w14:paraId="746183A1">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3.不可抗力：因地震、洪水等不可抗力导致合同无法履行的，遭遇方应及时通知对方并提供证明，双方协商处理，互不承担违约责任。</w:t>
      </w:r>
    </w:p>
    <w:p w14:paraId="433256B6">
      <w:pPr>
        <w:pStyle w:val="3"/>
        <w:keepNext w:val="0"/>
        <w:keepLines w:val="0"/>
        <w:pageBreakBefore w:val="0"/>
        <w:widowControl w:val="0"/>
        <w:suppressLineNumbers w:val="0"/>
        <w:kinsoku/>
        <w:wordWrap/>
        <w:overflowPunct/>
        <w:topLinePunct w:val="0"/>
        <w:autoSpaceDE/>
        <w:autoSpaceDN/>
        <w:bidi w:val="0"/>
        <w:snapToGrid/>
        <w:spacing w:before="0" w:after="0" w:line="520" w:lineRule="exact"/>
        <w:ind w:firstLine="643" w:firstLineChars="200"/>
        <w:jc w:val="left"/>
        <w:rPr>
          <w:color w:val="auto"/>
          <w:highlight w:val="none"/>
        </w:rPr>
      </w:pPr>
      <w:r>
        <w:rPr>
          <w:rFonts w:hint="eastAsia"/>
          <w:color w:val="auto"/>
          <w:highlight w:val="none"/>
          <w:lang w:val="en-US" w:eastAsia="zh-CN"/>
        </w:rPr>
        <w:t>十</w:t>
      </w:r>
      <w:r>
        <w:rPr>
          <w:color w:val="auto"/>
          <w:highlight w:val="none"/>
        </w:rPr>
        <w:t>、其他</w:t>
      </w:r>
    </w:p>
    <w:p w14:paraId="7EC82216">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1.本合同未尽事宜，双方可另行签订补充协议，补充协议与本合同具有同等法律效力，且不得对本合同实质性条款进行变更。</w:t>
      </w:r>
    </w:p>
    <w:p w14:paraId="369A6F2F">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2.双方因本合同产生的争议，应协商解决；协商不成的，提交项目所在地人民法院诉讼解决。</w:t>
      </w:r>
    </w:p>
    <w:p w14:paraId="550C7230">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3.本合同一式肆份，甲方执贰份，乙方执贰份，自双方签字盖章之日起生效，具有同等法律效力。</w:t>
      </w:r>
    </w:p>
    <w:p w14:paraId="262AE642">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rFonts w:ascii="宋体" w:hAnsi="宋体" w:eastAsia="宋体" w:cs="宋体"/>
          <w:color w:val="auto"/>
          <w:kern w:val="0"/>
          <w:sz w:val="24"/>
          <w:szCs w:val="24"/>
          <w:highlight w:val="none"/>
          <w:lang w:val="en-US" w:eastAsia="zh-CN" w:bidi="ar"/>
        </w:rPr>
      </w:pPr>
    </w:p>
    <w:p w14:paraId="4128E2FB">
      <w:pPr>
        <w:keepNext w:val="0"/>
        <w:keepLines w:val="0"/>
        <w:pageBreakBefore w:val="0"/>
        <w:widowControl w:val="0"/>
        <w:suppressLineNumbers w:val="0"/>
        <w:kinsoku/>
        <w:wordWrap/>
        <w:overflowPunct/>
        <w:topLinePunct w:val="0"/>
        <w:autoSpaceDE/>
        <w:autoSpaceDN/>
        <w:bidi w:val="0"/>
        <w:adjustRightInd/>
        <w:snapToGrid/>
        <w:spacing w:line="700" w:lineRule="exact"/>
        <w:ind w:firstLine="480" w:firstLineChars="200"/>
        <w:jc w:val="left"/>
        <w:textAlignment w:val="auto"/>
        <w:rPr>
          <w:color w:val="auto"/>
          <w:highlight w:val="none"/>
        </w:rPr>
      </w:pPr>
      <w:r>
        <w:rPr>
          <w:rFonts w:ascii="宋体" w:hAnsi="宋体" w:eastAsia="宋体" w:cs="宋体"/>
          <w:color w:val="auto"/>
          <w:kern w:val="0"/>
          <w:sz w:val="24"/>
          <w:szCs w:val="24"/>
          <w:highlight w:val="none"/>
          <w:lang w:val="en-US" w:eastAsia="zh-CN" w:bidi="ar"/>
        </w:rPr>
        <w:t>甲方（盖章）：________________________</w:t>
      </w:r>
    </w:p>
    <w:p w14:paraId="2730F4AC">
      <w:pPr>
        <w:keepNext w:val="0"/>
        <w:keepLines w:val="0"/>
        <w:pageBreakBefore w:val="0"/>
        <w:widowControl w:val="0"/>
        <w:suppressLineNumbers w:val="0"/>
        <w:kinsoku/>
        <w:wordWrap/>
        <w:overflowPunct/>
        <w:topLinePunct w:val="0"/>
        <w:autoSpaceDE/>
        <w:autoSpaceDN/>
        <w:bidi w:val="0"/>
        <w:adjustRightInd/>
        <w:snapToGrid/>
        <w:spacing w:line="700" w:lineRule="exact"/>
        <w:ind w:firstLine="480" w:firstLineChars="200"/>
        <w:jc w:val="left"/>
        <w:textAlignment w:val="auto"/>
        <w:rPr>
          <w:color w:val="auto"/>
          <w:highlight w:val="none"/>
        </w:rPr>
      </w:pPr>
      <w:r>
        <w:rPr>
          <w:rFonts w:ascii="宋体" w:hAnsi="宋体" w:eastAsia="宋体" w:cs="宋体"/>
          <w:color w:val="auto"/>
          <w:kern w:val="0"/>
          <w:sz w:val="24"/>
          <w:szCs w:val="24"/>
          <w:highlight w:val="none"/>
          <w:lang w:val="en-US" w:eastAsia="zh-CN" w:bidi="ar"/>
        </w:rPr>
        <w:t>法定代表人/授权代表人（签字）：________________</w:t>
      </w:r>
    </w:p>
    <w:p w14:paraId="1B531C6A">
      <w:pPr>
        <w:keepNext w:val="0"/>
        <w:keepLines w:val="0"/>
        <w:pageBreakBefore w:val="0"/>
        <w:widowControl w:val="0"/>
        <w:suppressLineNumbers w:val="0"/>
        <w:kinsoku/>
        <w:wordWrap/>
        <w:overflowPunct/>
        <w:topLinePunct w:val="0"/>
        <w:autoSpaceDE/>
        <w:autoSpaceDN/>
        <w:bidi w:val="0"/>
        <w:adjustRightInd/>
        <w:snapToGrid/>
        <w:spacing w:line="700" w:lineRule="exact"/>
        <w:ind w:firstLine="480" w:firstLineChars="200"/>
        <w:jc w:val="left"/>
        <w:textAlignment w:val="auto"/>
        <w:rPr>
          <w:color w:val="auto"/>
          <w:highlight w:val="none"/>
        </w:rPr>
      </w:pPr>
      <w:r>
        <w:rPr>
          <w:rFonts w:ascii="宋体" w:hAnsi="宋体" w:eastAsia="宋体" w:cs="宋体"/>
          <w:color w:val="auto"/>
          <w:kern w:val="0"/>
          <w:sz w:val="24"/>
          <w:szCs w:val="24"/>
          <w:highlight w:val="none"/>
          <w:lang w:val="en-US" w:eastAsia="zh-CN" w:bidi="ar"/>
        </w:rPr>
        <w:t>日期：______年____月____日</w:t>
      </w:r>
    </w:p>
    <w:p w14:paraId="3B5DB326">
      <w:pPr>
        <w:keepNext w:val="0"/>
        <w:keepLines w:val="0"/>
        <w:pageBreakBefore w:val="0"/>
        <w:widowControl w:val="0"/>
        <w:suppressLineNumbers w:val="0"/>
        <w:kinsoku/>
        <w:wordWrap/>
        <w:overflowPunct/>
        <w:topLinePunct w:val="0"/>
        <w:autoSpaceDE/>
        <w:autoSpaceDN/>
        <w:bidi w:val="0"/>
        <w:adjustRightInd/>
        <w:snapToGrid/>
        <w:spacing w:line="700" w:lineRule="exact"/>
        <w:ind w:firstLine="480" w:firstLineChars="200"/>
        <w:jc w:val="left"/>
        <w:textAlignment w:val="auto"/>
        <w:rPr>
          <w:color w:val="auto"/>
          <w:highlight w:val="none"/>
        </w:rPr>
      </w:pPr>
      <w:r>
        <w:rPr>
          <w:rFonts w:ascii="宋体" w:hAnsi="宋体" w:eastAsia="宋体" w:cs="宋体"/>
          <w:color w:val="auto"/>
          <w:kern w:val="0"/>
          <w:sz w:val="24"/>
          <w:szCs w:val="24"/>
          <w:highlight w:val="none"/>
          <w:lang w:val="en-US" w:eastAsia="zh-CN" w:bidi="ar"/>
        </w:rPr>
        <w:t>乙方（盖章）：________________________</w:t>
      </w:r>
    </w:p>
    <w:p w14:paraId="65EDB815">
      <w:pPr>
        <w:keepNext w:val="0"/>
        <w:keepLines w:val="0"/>
        <w:pageBreakBefore w:val="0"/>
        <w:widowControl w:val="0"/>
        <w:suppressLineNumbers w:val="0"/>
        <w:kinsoku/>
        <w:wordWrap/>
        <w:overflowPunct/>
        <w:topLinePunct w:val="0"/>
        <w:autoSpaceDE/>
        <w:autoSpaceDN/>
        <w:bidi w:val="0"/>
        <w:adjustRightInd/>
        <w:snapToGrid/>
        <w:spacing w:line="700" w:lineRule="exact"/>
        <w:ind w:firstLine="480" w:firstLineChars="200"/>
        <w:jc w:val="left"/>
        <w:textAlignment w:val="auto"/>
        <w:rPr>
          <w:color w:val="auto"/>
          <w:highlight w:val="none"/>
        </w:rPr>
      </w:pPr>
      <w:r>
        <w:rPr>
          <w:rFonts w:ascii="宋体" w:hAnsi="宋体" w:eastAsia="宋体" w:cs="宋体"/>
          <w:color w:val="auto"/>
          <w:kern w:val="0"/>
          <w:sz w:val="24"/>
          <w:szCs w:val="24"/>
          <w:highlight w:val="none"/>
          <w:lang w:val="en-US" w:eastAsia="zh-CN" w:bidi="ar"/>
        </w:rPr>
        <w:t>法定代表人/授权代表人（签字）：________________</w:t>
      </w:r>
    </w:p>
    <w:p w14:paraId="01163C03">
      <w:pPr>
        <w:keepNext w:val="0"/>
        <w:keepLines w:val="0"/>
        <w:pageBreakBefore w:val="0"/>
        <w:widowControl/>
        <w:suppressLineNumbers w:val="0"/>
        <w:kinsoku/>
        <w:wordWrap/>
        <w:overflowPunct/>
        <w:topLinePunct w:val="0"/>
        <w:autoSpaceDE/>
        <w:autoSpaceDN/>
        <w:bidi w:val="0"/>
        <w:adjustRightInd/>
        <w:snapToGrid/>
        <w:spacing w:line="700" w:lineRule="exact"/>
        <w:ind w:firstLine="480" w:firstLineChars="200"/>
        <w:jc w:val="left"/>
        <w:textAlignment w:val="auto"/>
        <w:rPr>
          <w:color w:val="auto"/>
          <w:highlight w:val="none"/>
        </w:rPr>
      </w:pPr>
      <w:r>
        <w:rPr>
          <w:rFonts w:ascii="宋体" w:hAnsi="宋体" w:eastAsia="宋体" w:cs="宋体"/>
          <w:color w:val="auto"/>
          <w:kern w:val="0"/>
          <w:sz w:val="24"/>
          <w:szCs w:val="24"/>
          <w:highlight w:val="none"/>
          <w:lang w:val="en-US" w:eastAsia="zh-CN" w:bidi="ar"/>
        </w:rPr>
        <w:t>日期：______年____月____日</w:t>
      </w:r>
    </w:p>
    <w:p w14:paraId="1B4D7A0B">
      <w:pPr>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br w:type="page"/>
      </w:r>
    </w:p>
    <w:p w14:paraId="2609A653">
      <w:pPr>
        <w:pStyle w:val="3"/>
        <w:numPr>
          <w:ilvl w:val="0"/>
          <w:numId w:val="0"/>
        </w:numPr>
        <w:spacing w:before="0" w:after="0" w:line="560" w:lineRule="exact"/>
        <w:jc w:val="center"/>
        <w:rPr>
          <w:rFonts w:ascii="宋体" w:hAnsi="宋体" w:eastAsia="宋体" w:cs="宋体"/>
          <w:color w:val="auto"/>
          <w:sz w:val="28"/>
          <w:szCs w:val="28"/>
          <w:highlight w:val="none"/>
        </w:rPr>
      </w:pPr>
      <w:bookmarkStart w:id="84" w:name="_Toc25588"/>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采购需求</w:t>
      </w:r>
      <w:bookmarkEnd w:id="84"/>
    </w:p>
    <w:p w14:paraId="1E8F4D6C">
      <w:pPr>
        <w:keepNext w:val="0"/>
        <w:keepLines w:val="0"/>
        <w:pageBreakBefore w:val="0"/>
        <w:widowControl w:val="0"/>
        <w:kinsoku/>
        <w:wordWrap/>
        <w:overflowPunct/>
        <w:topLinePunct w:val="0"/>
        <w:autoSpaceDE/>
        <w:autoSpaceDN/>
        <w:bidi w:val="0"/>
        <w:adjustRightInd/>
        <w:snapToGrid/>
        <w:spacing w:line="520" w:lineRule="exact"/>
        <w:ind w:left="480" w:hanging="482" w:hangingChars="200"/>
        <w:textAlignment w:val="auto"/>
        <w:rPr>
          <w:rFonts w:hint="eastAsia" w:ascii="宋体" w:hAnsi="宋体" w:cs="宋体"/>
          <w:b/>
          <w:bCs/>
          <w:color w:val="auto"/>
          <w:spacing w:val="0"/>
          <w:position w:val="0"/>
          <w:sz w:val="24"/>
          <w:szCs w:val="24"/>
          <w:highlight w:val="none"/>
          <w:lang w:val="en-US" w:eastAsia="zh-CN"/>
        </w:rPr>
      </w:pPr>
      <w:r>
        <w:rPr>
          <w:rFonts w:hint="eastAsia" w:ascii="宋体" w:hAnsi="宋体" w:cs="宋体"/>
          <w:b/>
          <w:bCs/>
          <w:color w:val="auto"/>
          <w:spacing w:val="0"/>
          <w:position w:val="0"/>
          <w:sz w:val="24"/>
          <w:szCs w:val="24"/>
          <w:highlight w:val="none"/>
          <w:lang w:val="en-US" w:eastAsia="zh-CN"/>
        </w:rPr>
        <w:t>一、</w:t>
      </w:r>
      <w:r>
        <w:rPr>
          <w:rFonts w:hint="eastAsia" w:ascii="宋体" w:hAnsi="宋体" w:eastAsia="宋体" w:cs="宋体"/>
          <w:b/>
          <w:bCs/>
          <w:color w:val="auto"/>
          <w:spacing w:val="0"/>
          <w:position w:val="0"/>
          <w:sz w:val="24"/>
          <w:szCs w:val="24"/>
          <w:highlight w:val="none"/>
          <w:lang w:val="en-US" w:eastAsia="zh-CN"/>
        </w:rPr>
        <w:t>项目概况</w:t>
      </w:r>
    </w:p>
    <w:p w14:paraId="6BBBBBE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b w:val="0"/>
          <w:bCs w:val="0"/>
          <w:i w:val="0"/>
          <w:iCs w:val="0"/>
          <w:caps w:val="0"/>
          <w:color w:val="auto"/>
          <w:spacing w:val="0"/>
          <w:sz w:val="24"/>
          <w:szCs w:val="24"/>
          <w:highlight w:val="none"/>
          <w:shd w:val="clear" w:fill="FFFFFF"/>
          <w:lang w:val="en-US" w:eastAsia="zh-CN"/>
        </w:rPr>
      </w:pPr>
      <w:r>
        <w:rPr>
          <w:rFonts w:hint="default" w:ascii="宋体" w:hAnsi="宋体" w:eastAsia="宋体" w:cs="宋体"/>
          <w:b w:val="0"/>
          <w:bCs w:val="0"/>
          <w:i w:val="0"/>
          <w:iCs w:val="0"/>
          <w:caps w:val="0"/>
          <w:color w:val="auto"/>
          <w:spacing w:val="0"/>
          <w:sz w:val="24"/>
          <w:szCs w:val="24"/>
          <w:highlight w:val="none"/>
          <w:shd w:val="clear" w:fill="FFFFFF"/>
          <w:lang w:val="en-US" w:eastAsia="zh-CN"/>
        </w:rPr>
        <w:t>①电力设备预防性试验，对闸区全部电力设备开展全面检测，主要包含开展绝缘性能检测、直流及交流耐压试验、开关设备及继电保护回路特性测试，针对启闭机供电系统和控制回路进行专项试验，同步出具完整试验报告并提供隐患整改建议，确保设备符合安全运行标准。②自动化设备</w:t>
      </w:r>
      <w:r>
        <w:rPr>
          <w:rFonts w:hint="eastAsia" w:ascii="宋体" w:hAnsi="宋体" w:cs="宋体"/>
          <w:b w:val="0"/>
          <w:bCs w:val="0"/>
          <w:i w:val="0"/>
          <w:iCs w:val="0"/>
          <w:caps w:val="0"/>
          <w:color w:val="auto"/>
          <w:spacing w:val="0"/>
          <w:sz w:val="24"/>
          <w:szCs w:val="24"/>
          <w:highlight w:val="none"/>
          <w:shd w:val="clear" w:fill="FFFFFF"/>
          <w:lang w:val="en-US" w:eastAsia="zh-CN"/>
        </w:rPr>
        <w:t>检测</w:t>
      </w:r>
      <w:r>
        <w:rPr>
          <w:rFonts w:hint="default" w:ascii="宋体" w:hAnsi="宋体" w:eastAsia="宋体" w:cs="宋体"/>
          <w:b w:val="0"/>
          <w:bCs w:val="0"/>
          <w:i w:val="0"/>
          <w:iCs w:val="0"/>
          <w:caps w:val="0"/>
          <w:color w:val="auto"/>
          <w:spacing w:val="0"/>
          <w:sz w:val="24"/>
          <w:szCs w:val="24"/>
          <w:highlight w:val="none"/>
          <w:shd w:val="clear" w:fill="FFFFFF"/>
          <w:lang w:val="en-US" w:eastAsia="zh-CN"/>
        </w:rPr>
        <w:t>，对闸区自动化控制系统、监测设备开展</w:t>
      </w:r>
      <w:r>
        <w:rPr>
          <w:rFonts w:hint="eastAsia" w:ascii="宋体" w:hAnsi="宋体" w:cs="宋体"/>
          <w:b w:val="0"/>
          <w:bCs w:val="0"/>
          <w:i w:val="0"/>
          <w:iCs w:val="0"/>
          <w:caps w:val="0"/>
          <w:color w:val="auto"/>
          <w:spacing w:val="0"/>
          <w:sz w:val="24"/>
          <w:szCs w:val="24"/>
          <w:highlight w:val="none"/>
          <w:shd w:val="clear" w:fill="FFFFFF"/>
          <w:lang w:val="en-US" w:eastAsia="zh-CN"/>
        </w:rPr>
        <w:t>检测维护</w:t>
      </w:r>
      <w:r>
        <w:rPr>
          <w:rFonts w:hint="default" w:ascii="宋体" w:hAnsi="宋体" w:eastAsia="宋体" w:cs="宋体"/>
          <w:b w:val="0"/>
          <w:bCs w:val="0"/>
          <w:i w:val="0"/>
          <w:iCs w:val="0"/>
          <w:caps w:val="0"/>
          <w:color w:val="auto"/>
          <w:spacing w:val="0"/>
          <w:sz w:val="24"/>
          <w:szCs w:val="24"/>
          <w:highlight w:val="none"/>
          <w:shd w:val="clear" w:fill="FFFFFF"/>
          <w:lang w:val="en-US" w:eastAsia="zh-CN"/>
        </w:rPr>
        <w:t>，重点排查信号传输稳定性、设备运行状态，及时发现自动化设备故障隐患，提供维修服务，确保自动化控制系统正常运行，保障闸门启闭、洪水调度等工作顺畅开展。</w:t>
      </w:r>
    </w:p>
    <w:p w14:paraId="70177476">
      <w:pPr>
        <w:keepNext w:val="0"/>
        <w:keepLines w:val="0"/>
        <w:pageBreakBefore w:val="0"/>
        <w:widowControl w:val="0"/>
        <w:kinsoku/>
        <w:wordWrap/>
        <w:overflowPunct/>
        <w:topLinePunct w:val="0"/>
        <w:autoSpaceDE/>
        <w:autoSpaceDN/>
        <w:bidi w:val="0"/>
        <w:adjustRightInd/>
        <w:snapToGrid/>
        <w:spacing w:line="520" w:lineRule="exact"/>
        <w:ind w:left="480" w:hanging="482" w:hangingChars="200"/>
        <w:textAlignment w:val="auto"/>
        <w:rPr>
          <w:rFonts w:hint="eastAsia" w:ascii="宋体" w:hAnsi="宋体" w:cs="宋体"/>
          <w:b/>
          <w:bCs/>
          <w:color w:val="auto"/>
          <w:spacing w:val="0"/>
          <w:position w:val="0"/>
          <w:sz w:val="24"/>
          <w:szCs w:val="24"/>
          <w:highlight w:val="none"/>
          <w:lang w:val="en-US" w:eastAsia="zh-CN"/>
        </w:rPr>
      </w:pPr>
      <w:r>
        <w:rPr>
          <w:rFonts w:hint="eastAsia" w:ascii="宋体" w:hAnsi="宋体" w:cs="宋体"/>
          <w:b/>
          <w:bCs/>
          <w:color w:val="auto"/>
          <w:spacing w:val="0"/>
          <w:position w:val="0"/>
          <w:sz w:val="24"/>
          <w:szCs w:val="24"/>
          <w:highlight w:val="none"/>
          <w:lang w:val="en-US" w:eastAsia="zh-CN"/>
        </w:rPr>
        <w:t>二、服务内容及标准</w:t>
      </w:r>
    </w:p>
    <w:bookmarkEnd w:id="83"/>
    <w:p w14:paraId="511BEB8D">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宋体" w:hAnsi="宋体" w:eastAsia="宋体" w:cs="宋体"/>
          <w:b/>
          <w:bCs/>
          <w:i w:val="0"/>
          <w:iCs w:val="0"/>
          <w:caps w:val="0"/>
          <w:color w:val="auto"/>
          <w:spacing w:val="0"/>
          <w:sz w:val="24"/>
          <w:szCs w:val="24"/>
          <w:highlight w:val="none"/>
          <w:shd w:val="clear" w:fill="FFFFFF"/>
          <w:lang w:val="en-US" w:eastAsia="zh-CN"/>
        </w:rPr>
      </w:pPr>
      <w:bookmarkStart w:id="85" w:name="_Toc25911"/>
      <w:bookmarkStart w:id="86" w:name="_Toc21831"/>
      <w:bookmarkStart w:id="87" w:name="_Toc3033"/>
      <w:r>
        <w:rPr>
          <w:rFonts w:hint="eastAsia" w:ascii="宋体" w:hAnsi="宋体" w:eastAsia="宋体" w:cs="宋体"/>
          <w:b/>
          <w:bCs/>
          <w:i w:val="0"/>
          <w:iCs w:val="0"/>
          <w:caps w:val="0"/>
          <w:color w:val="auto"/>
          <w:spacing w:val="0"/>
          <w:sz w:val="24"/>
          <w:szCs w:val="24"/>
          <w:highlight w:val="none"/>
          <w:shd w:val="clear" w:fill="FFFFFF"/>
          <w:lang w:val="en-US" w:eastAsia="zh-CN"/>
        </w:rPr>
        <w:t>（一）服务内容</w:t>
      </w:r>
    </w:p>
    <w:p w14:paraId="7043F05F">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1.电力设备预防性试验：</w:t>
      </w:r>
      <w:r>
        <w:rPr>
          <w:rFonts w:hint="eastAsia" w:ascii="宋体" w:hAnsi="宋体" w:eastAsia="宋体" w:cs="宋体"/>
          <w:b w:val="0"/>
          <w:bCs w:val="0"/>
          <w:i w:val="0"/>
          <w:iCs w:val="0"/>
          <w:caps w:val="0"/>
          <w:color w:val="auto"/>
          <w:spacing w:val="0"/>
          <w:sz w:val="24"/>
          <w:szCs w:val="24"/>
          <w:highlight w:val="none"/>
          <w:shd w:val="clear" w:fill="FFFFFF"/>
          <w:lang w:val="en-US" w:eastAsia="zh-CN"/>
        </w:rPr>
        <w:t>对站内各类电气及防雷设施开展全面检测，重点对35kV、10kV变压器电气性能试验与隐患排查，避雷针、避雷带外观检查及接地测试，低压电容补偿柜各项性能等相关电力设备进行校验；及时消除设备隐患，出具《预防性试验报告》，确保设备符合安全运行标准。</w:t>
      </w:r>
    </w:p>
    <w:p w14:paraId="5D9E58E4">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2.自动化设备</w:t>
      </w:r>
      <w:r>
        <w:rPr>
          <w:rFonts w:hint="eastAsia" w:ascii="宋体" w:hAnsi="宋体" w:cs="宋体"/>
          <w:b/>
          <w:bCs/>
          <w:i w:val="0"/>
          <w:iCs w:val="0"/>
          <w:caps w:val="0"/>
          <w:color w:val="auto"/>
          <w:spacing w:val="0"/>
          <w:sz w:val="24"/>
          <w:szCs w:val="24"/>
          <w:highlight w:val="none"/>
          <w:shd w:val="clear" w:fill="FFFFFF"/>
          <w:lang w:val="en-US" w:eastAsia="zh-CN"/>
        </w:rPr>
        <w:t>检测</w:t>
      </w:r>
      <w:r>
        <w:rPr>
          <w:rFonts w:hint="eastAsia" w:ascii="宋体" w:hAnsi="宋体" w:eastAsia="宋体" w:cs="宋体"/>
          <w:b/>
          <w:bCs/>
          <w:i w:val="0"/>
          <w:iCs w:val="0"/>
          <w:caps w:val="0"/>
          <w:color w:val="auto"/>
          <w:spacing w:val="0"/>
          <w:sz w:val="24"/>
          <w:szCs w:val="24"/>
          <w:highlight w:val="none"/>
          <w:shd w:val="clear" w:fill="FFFFFF"/>
          <w:lang w:val="en-US" w:eastAsia="zh-CN"/>
        </w:rPr>
        <w:t>：</w:t>
      </w:r>
      <w:r>
        <w:rPr>
          <w:rFonts w:hint="eastAsia" w:ascii="宋体" w:hAnsi="宋体" w:eastAsia="宋体" w:cs="宋体"/>
          <w:b w:val="0"/>
          <w:bCs w:val="0"/>
          <w:i w:val="0"/>
          <w:iCs w:val="0"/>
          <w:caps w:val="0"/>
          <w:color w:val="auto"/>
          <w:spacing w:val="0"/>
          <w:sz w:val="24"/>
          <w:szCs w:val="24"/>
          <w:highlight w:val="none"/>
          <w:shd w:val="clear" w:fill="FFFFFF"/>
          <w:lang w:val="en-US" w:eastAsia="zh-CN"/>
        </w:rPr>
        <w:t>对自动化监控系统进行</w:t>
      </w:r>
      <w:r>
        <w:rPr>
          <w:rFonts w:hint="eastAsia" w:ascii="宋体" w:hAnsi="宋体" w:cs="宋体"/>
          <w:b w:val="0"/>
          <w:bCs w:val="0"/>
          <w:i w:val="0"/>
          <w:iCs w:val="0"/>
          <w:caps w:val="0"/>
          <w:color w:val="auto"/>
          <w:spacing w:val="0"/>
          <w:sz w:val="24"/>
          <w:szCs w:val="24"/>
          <w:highlight w:val="none"/>
          <w:shd w:val="clear" w:fill="FFFFFF"/>
          <w:lang w:val="en-US" w:eastAsia="zh-CN"/>
        </w:rPr>
        <w:t>检测维护</w:t>
      </w:r>
      <w:r>
        <w:rPr>
          <w:rFonts w:hint="eastAsia" w:ascii="宋体" w:hAnsi="宋体" w:eastAsia="宋体" w:cs="宋体"/>
          <w:b w:val="0"/>
          <w:bCs w:val="0"/>
          <w:i w:val="0"/>
          <w:iCs w:val="0"/>
          <w:caps w:val="0"/>
          <w:color w:val="auto"/>
          <w:spacing w:val="0"/>
          <w:sz w:val="24"/>
          <w:szCs w:val="24"/>
          <w:highlight w:val="none"/>
          <w:shd w:val="clear" w:fill="FFFFFF"/>
          <w:lang w:val="en-US" w:eastAsia="zh-CN"/>
        </w:rPr>
        <w:t>，涵盖前端感知设备（水位、渗压、视频等）清洁校准、数据传输网络维护、监控中心设备巡检优化、系统功能测试及PLC控制柜维护、闸门状态监测组件检查标定等相关设备检测，确保系统运行可靠、数据准确、控制安全。</w:t>
      </w:r>
    </w:p>
    <w:p w14:paraId="36B7A9A3">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（二）服务标准</w:t>
      </w:r>
    </w:p>
    <w:p w14:paraId="602B042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自动化监控系统与电气设备</w:t>
      </w:r>
      <w:r>
        <w:rPr>
          <w:rFonts w:hint="eastAsia" w:ascii="宋体" w:hAnsi="宋体" w:cs="宋体"/>
          <w:b w:val="0"/>
          <w:bCs w:val="0"/>
          <w:i w:val="0"/>
          <w:iCs w:val="0"/>
          <w:caps w:val="0"/>
          <w:color w:val="auto"/>
          <w:spacing w:val="0"/>
          <w:sz w:val="24"/>
          <w:szCs w:val="24"/>
          <w:highlight w:val="none"/>
          <w:shd w:val="clear" w:fill="FFFFFF"/>
          <w:lang w:val="en-US" w:eastAsia="zh-CN"/>
        </w:rPr>
        <w:t>检测维护</w:t>
      </w:r>
      <w:r>
        <w:rPr>
          <w:rFonts w:hint="eastAsia" w:ascii="宋体" w:hAnsi="宋体" w:eastAsia="宋体" w:cs="宋体"/>
          <w:b w:val="0"/>
          <w:bCs w:val="0"/>
          <w:i w:val="0"/>
          <w:iCs w:val="0"/>
          <w:caps w:val="0"/>
          <w:color w:val="auto"/>
          <w:spacing w:val="0"/>
          <w:sz w:val="24"/>
          <w:szCs w:val="24"/>
          <w:highlight w:val="none"/>
          <w:shd w:val="clear" w:fill="FFFFFF"/>
          <w:lang w:val="en-US" w:eastAsia="zh-CN"/>
        </w:rPr>
        <w:t>，按集中养护、日常养护两项开展，具体要求如下：</w:t>
      </w:r>
    </w:p>
    <w:p w14:paraId="573F8AAF">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1.集中养护：</w:t>
      </w:r>
      <w:r>
        <w:rPr>
          <w:rFonts w:hint="eastAsia" w:ascii="宋体" w:hAnsi="宋体" w:eastAsia="宋体" w:cs="宋体"/>
          <w:b w:val="0"/>
          <w:bCs w:val="0"/>
          <w:i w:val="0"/>
          <w:iCs w:val="0"/>
          <w:caps w:val="0"/>
          <w:color w:val="auto"/>
          <w:spacing w:val="0"/>
          <w:sz w:val="24"/>
          <w:szCs w:val="24"/>
          <w:highlight w:val="none"/>
          <w:shd w:val="clear" w:fill="FFFFFF"/>
          <w:lang w:val="en-US" w:eastAsia="zh-CN"/>
        </w:rPr>
        <w:t>根据服务内容要求，集中开展</w:t>
      </w:r>
      <w:r>
        <w:rPr>
          <w:rFonts w:hint="eastAsia" w:ascii="宋体" w:hAnsi="宋体" w:cs="宋体"/>
          <w:b w:val="0"/>
          <w:bCs w:val="0"/>
          <w:i w:val="0"/>
          <w:iCs w:val="0"/>
          <w:caps w:val="0"/>
          <w:color w:val="auto"/>
          <w:spacing w:val="0"/>
          <w:sz w:val="24"/>
          <w:szCs w:val="24"/>
          <w:highlight w:val="none"/>
          <w:shd w:val="clear" w:fill="FFFFFF"/>
          <w:lang w:val="en-US" w:eastAsia="zh-CN"/>
        </w:rPr>
        <w:t>2</w:t>
      </w:r>
      <w:r>
        <w:rPr>
          <w:rFonts w:hint="eastAsia" w:ascii="宋体" w:hAnsi="宋体" w:eastAsia="宋体" w:cs="宋体"/>
          <w:b w:val="0"/>
          <w:bCs w:val="0"/>
          <w:i w:val="0"/>
          <w:iCs w:val="0"/>
          <w:caps w:val="0"/>
          <w:color w:val="auto"/>
          <w:spacing w:val="0"/>
          <w:sz w:val="24"/>
          <w:szCs w:val="24"/>
          <w:highlight w:val="none"/>
          <w:shd w:val="clear" w:fill="FFFFFF"/>
          <w:lang w:val="en-US" w:eastAsia="zh-CN"/>
        </w:rPr>
        <w:t>次全面保养、检测、调试及试运行，全面排查异常并及时落实维修措施，</w:t>
      </w:r>
      <w:r>
        <w:rPr>
          <w:rFonts w:hint="eastAsia" w:ascii="宋体" w:hAnsi="宋体" w:cs="宋体"/>
          <w:b w:val="0"/>
          <w:bCs w:val="0"/>
          <w:i w:val="0"/>
          <w:iCs w:val="0"/>
          <w:caps w:val="0"/>
          <w:color w:val="auto"/>
          <w:spacing w:val="0"/>
          <w:sz w:val="24"/>
          <w:szCs w:val="24"/>
          <w:highlight w:val="none"/>
          <w:shd w:val="clear" w:fill="FFFFFF"/>
          <w:lang w:val="en-US" w:eastAsia="zh-CN"/>
        </w:rPr>
        <w:t>并在第1次集中养护后出具</w:t>
      </w:r>
      <w:r>
        <w:rPr>
          <w:rFonts w:hint="eastAsia" w:ascii="宋体" w:hAnsi="宋体" w:eastAsia="宋体" w:cs="宋体"/>
          <w:b w:val="0"/>
          <w:bCs w:val="0"/>
          <w:i w:val="0"/>
          <w:iCs w:val="0"/>
          <w:caps w:val="0"/>
          <w:color w:val="auto"/>
          <w:spacing w:val="0"/>
          <w:sz w:val="24"/>
          <w:szCs w:val="24"/>
          <w:highlight w:val="none"/>
          <w:shd w:val="clear" w:fill="FFFFFF"/>
          <w:lang w:val="en-US" w:eastAsia="zh-CN"/>
        </w:rPr>
        <w:t>《预防性试验报告》</w:t>
      </w:r>
      <w:r>
        <w:rPr>
          <w:rFonts w:hint="eastAsia" w:ascii="宋体" w:hAnsi="宋体" w:cs="宋体"/>
          <w:b w:val="0"/>
          <w:bCs w:val="0"/>
          <w:i w:val="0"/>
          <w:iCs w:val="0"/>
          <w:caps w:val="0"/>
          <w:color w:val="auto"/>
          <w:spacing w:val="0"/>
          <w:sz w:val="24"/>
          <w:szCs w:val="24"/>
          <w:highlight w:val="none"/>
          <w:shd w:val="clear" w:fill="FFFFFF"/>
          <w:lang w:val="en-US" w:eastAsia="zh-CN"/>
        </w:rPr>
        <w:t>，</w:t>
      </w:r>
      <w:r>
        <w:rPr>
          <w:rFonts w:hint="eastAsia" w:ascii="宋体" w:hAnsi="宋体" w:eastAsia="宋体" w:cs="宋体"/>
          <w:b w:val="0"/>
          <w:bCs w:val="0"/>
          <w:i w:val="0"/>
          <w:iCs w:val="0"/>
          <w:caps w:val="0"/>
          <w:color w:val="auto"/>
          <w:spacing w:val="0"/>
          <w:sz w:val="24"/>
          <w:szCs w:val="24"/>
          <w:highlight w:val="none"/>
          <w:shd w:val="clear" w:fill="FFFFFF"/>
          <w:lang w:val="en-US" w:eastAsia="zh-CN"/>
        </w:rPr>
        <w:t>确保设备正常运行使用。</w:t>
      </w:r>
    </w:p>
    <w:p w14:paraId="3E258B6F">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2.日常养护：</w:t>
      </w:r>
      <w:r>
        <w:rPr>
          <w:rFonts w:hint="eastAsia" w:ascii="宋体" w:hAnsi="宋体" w:eastAsia="宋体" w:cs="宋体"/>
          <w:b w:val="0"/>
          <w:bCs w:val="0"/>
          <w:i w:val="0"/>
          <w:iCs w:val="0"/>
          <w:caps w:val="0"/>
          <w:color w:val="auto"/>
          <w:spacing w:val="0"/>
          <w:sz w:val="24"/>
          <w:szCs w:val="24"/>
          <w:highlight w:val="none"/>
          <w:shd w:val="clear" w:fill="FFFFFF"/>
          <w:lang w:val="en-US" w:eastAsia="zh-CN"/>
        </w:rPr>
        <w:t>汛期中，当城西湖进洪闸闸前水位接近27.71m（保证水位）时，须派员24小时参与防汛调度，全程保障险情期间设备正常运转；其余时段，根据业主日常巡查发现的设备问题，</w:t>
      </w:r>
      <w:r>
        <w:rPr>
          <w:rFonts w:hint="eastAsia" w:ascii="宋体" w:hAnsi="宋体" w:cs="宋体"/>
          <w:b w:val="0"/>
          <w:bCs w:val="0"/>
          <w:i w:val="0"/>
          <w:iCs w:val="0"/>
          <w:caps w:val="0"/>
          <w:color w:val="auto"/>
          <w:spacing w:val="0"/>
          <w:sz w:val="24"/>
          <w:szCs w:val="24"/>
          <w:highlight w:val="none"/>
          <w:shd w:val="clear" w:fill="FFFFFF"/>
          <w:lang w:val="en-US" w:eastAsia="zh-CN"/>
        </w:rPr>
        <w:t>12小时内</w:t>
      </w:r>
      <w:r>
        <w:rPr>
          <w:rFonts w:hint="eastAsia" w:ascii="宋体" w:hAnsi="宋体" w:eastAsia="宋体" w:cs="宋体"/>
          <w:b w:val="0"/>
          <w:bCs w:val="0"/>
          <w:i w:val="0"/>
          <w:iCs w:val="0"/>
          <w:caps w:val="0"/>
          <w:color w:val="auto"/>
          <w:spacing w:val="0"/>
          <w:sz w:val="24"/>
          <w:szCs w:val="24"/>
          <w:highlight w:val="none"/>
          <w:shd w:val="clear" w:fill="FFFFFF"/>
          <w:lang w:val="en-US" w:eastAsia="zh-CN"/>
        </w:rPr>
        <w:t>派员现场处置并消除隐患。</w:t>
      </w:r>
    </w:p>
    <w:p w14:paraId="049F9C71">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备注：</w:t>
      </w:r>
      <w:r>
        <w:rPr>
          <w:rFonts w:hint="eastAsia" w:ascii="宋体" w:hAnsi="宋体" w:eastAsia="宋体" w:cs="宋体"/>
          <w:b w:val="0"/>
          <w:bCs w:val="0"/>
          <w:i w:val="0"/>
          <w:iCs w:val="0"/>
          <w:caps w:val="0"/>
          <w:color w:val="auto"/>
          <w:spacing w:val="0"/>
          <w:sz w:val="24"/>
          <w:szCs w:val="24"/>
          <w:highlight w:val="none"/>
          <w:shd w:val="clear" w:fill="FFFFFF"/>
          <w:lang w:val="en-US" w:eastAsia="zh-CN"/>
        </w:rPr>
        <w:t>本次报价包含三项费用，分别为基本服务费、技术服务费及设备零配件预备费。基本服务费：涵盖集中养护全部所需费用（不含损坏零配件购置费）</w:t>
      </w:r>
      <w:r>
        <w:rPr>
          <w:rFonts w:hint="eastAsia" w:ascii="宋体" w:hAnsi="宋体" w:cs="宋体"/>
          <w:b w:val="0"/>
          <w:bCs w:val="0"/>
          <w:i w:val="0"/>
          <w:iCs w:val="0"/>
          <w:caps w:val="0"/>
          <w:color w:val="auto"/>
          <w:spacing w:val="0"/>
          <w:sz w:val="24"/>
          <w:szCs w:val="24"/>
          <w:highlight w:val="none"/>
          <w:shd w:val="clear" w:fill="FFFFFF"/>
          <w:lang w:val="en-US" w:eastAsia="zh-CN"/>
        </w:rPr>
        <w:t>；</w:t>
      </w:r>
      <w:r>
        <w:rPr>
          <w:rFonts w:hint="eastAsia" w:ascii="宋体" w:hAnsi="宋体" w:eastAsia="宋体" w:cs="宋体"/>
          <w:b w:val="0"/>
          <w:bCs w:val="0"/>
          <w:i w:val="0"/>
          <w:iCs w:val="0"/>
          <w:caps w:val="0"/>
          <w:color w:val="auto"/>
          <w:spacing w:val="0"/>
          <w:sz w:val="24"/>
          <w:szCs w:val="24"/>
          <w:highlight w:val="none"/>
          <w:shd w:val="clear" w:fill="FFFFFF"/>
          <w:lang w:val="en-US" w:eastAsia="zh-CN"/>
        </w:rPr>
        <w:t>技术服务费：包含超出基本服务费范围的单次技术服务</w:t>
      </w:r>
      <w:r>
        <w:rPr>
          <w:rFonts w:hint="eastAsia" w:ascii="宋体" w:hAnsi="宋体" w:cs="宋体"/>
          <w:b w:val="0"/>
          <w:bCs w:val="0"/>
          <w:i w:val="0"/>
          <w:iCs w:val="0"/>
          <w:caps w:val="0"/>
          <w:color w:val="auto"/>
          <w:spacing w:val="0"/>
          <w:sz w:val="24"/>
          <w:szCs w:val="24"/>
          <w:highlight w:val="none"/>
          <w:shd w:val="clear" w:fill="FFFFFF"/>
          <w:lang w:val="en-US" w:eastAsia="zh-CN"/>
        </w:rPr>
        <w:t>，</w:t>
      </w:r>
      <w:r>
        <w:rPr>
          <w:rFonts w:hint="eastAsia" w:ascii="宋体" w:hAnsi="宋体" w:eastAsia="宋体" w:cs="宋体"/>
          <w:b w:val="0"/>
          <w:bCs w:val="0"/>
          <w:i w:val="0"/>
          <w:iCs w:val="0"/>
          <w:caps w:val="0"/>
          <w:color w:val="auto"/>
          <w:spacing w:val="0"/>
          <w:sz w:val="24"/>
          <w:szCs w:val="24"/>
          <w:highlight w:val="none"/>
          <w:shd w:val="clear" w:fill="FFFFFF"/>
          <w:lang w:val="en-US" w:eastAsia="zh-CN"/>
        </w:rPr>
        <w:t>据实结算</w:t>
      </w:r>
      <w:r>
        <w:rPr>
          <w:rFonts w:hint="eastAsia" w:ascii="宋体" w:hAnsi="宋体" w:cs="宋体"/>
          <w:b w:val="0"/>
          <w:bCs w:val="0"/>
          <w:i w:val="0"/>
          <w:iCs w:val="0"/>
          <w:caps w:val="0"/>
          <w:color w:val="auto"/>
          <w:spacing w:val="0"/>
          <w:sz w:val="24"/>
          <w:szCs w:val="24"/>
          <w:highlight w:val="none"/>
          <w:shd w:val="clear" w:fill="FFFFFF"/>
          <w:lang w:val="en-US" w:eastAsia="zh-CN"/>
        </w:rPr>
        <w:t>；</w:t>
      </w:r>
      <w:r>
        <w:rPr>
          <w:rFonts w:hint="eastAsia" w:ascii="宋体" w:hAnsi="宋体" w:cs="宋体"/>
          <w:b w:val="0"/>
          <w:bCs w:val="0"/>
          <w:i w:val="0"/>
          <w:iCs w:val="0"/>
          <w:caps w:val="0"/>
          <w:color w:val="auto"/>
          <w:spacing w:val="0"/>
          <w:sz w:val="24"/>
          <w:szCs w:val="24"/>
          <w:highlight w:val="none"/>
          <w:shd w:val="clear" w:fill="FFFFFF"/>
          <w:lang w:val="en-US" w:eastAsia="zh-CN"/>
        </w:rPr>
        <w:t>预算</w:t>
      </w:r>
      <w:r>
        <w:rPr>
          <w:rFonts w:hint="eastAsia" w:ascii="宋体" w:hAnsi="宋体" w:eastAsia="宋体" w:cs="宋体"/>
          <w:b w:val="0"/>
          <w:bCs w:val="0"/>
          <w:i w:val="0"/>
          <w:iCs w:val="0"/>
          <w:caps w:val="0"/>
          <w:color w:val="auto"/>
          <w:spacing w:val="0"/>
          <w:sz w:val="24"/>
          <w:szCs w:val="24"/>
          <w:highlight w:val="none"/>
          <w:shd w:val="clear" w:fill="FFFFFF"/>
          <w:lang w:val="en-US" w:eastAsia="zh-CN"/>
        </w:rPr>
        <w:t>剩余资金</w:t>
      </w:r>
      <w:r>
        <w:rPr>
          <w:rFonts w:hint="eastAsia" w:ascii="宋体" w:hAnsi="宋体" w:eastAsia="宋体" w:cs="宋体"/>
          <w:b w:val="0"/>
          <w:bCs w:val="0"/>
          <w:i w:val="0"/>
          <w:iCs w:val="0"/>
          <w:caps w:val="0"/>
          <w:color w:val="auto"/>
          <w:spacing w:val="0"/>
          <w:sz w:val="24"/>
          <w:szCs w:val="24"/>
          <w:highlight w:val="none"/>
          <w:shd w:val="clear" w:fill="FFFFFF"/>
          <w:lang w:val="en-US" w:eastAsia="zh-CN"/>
        </w:rPr>
        <w:t>作为设备零配件预备费，</w:t>
      </w:r>
      <w:r>
        <w:rPr>
          <w:rFonts w:hint="eastAsia" w:ascii="宋体" w:hAnsi="宋体" w:cs="宋体"/>
          <w:b w:val="0"/>
          <w:bCs w:val="0"/>
          <w:i w:val="0"/>
          <w:iCs w:val="0"/>
          <w:caps w:val="0"/>
          <w:color w:val="auto"/>
          <w:spacing w:val="0"/>
          <w:sz w:val="24"/>
          <w:szCs w:val="24"/>
          <w:highlight w:val="none"/>
          <w:shd w:val="clear" w:fill="FFFFFF"/>
          <w:lang w:val="en-US" w:eastAsia="zh-CN"/>
        </w:rPr>
        <w:t>零配件购置须经采购人书面同意后实施，</w:t>
      </w:r>
      <w:r>
        <w:rPr>
          <w:rFonts w:hint="eastAsia" w:ascii="宋体" w:hAnsi="宋体" w:eastAsia="宋体" w:cs="宋体"/>
          <w:b w:val="0"/>
          <w:bCs w:val="0"/>
          <w:i w:val="0"/>
          <w:iCs w:val="0"/>
          <w:caps w:val="0"/>
          <w:color w:val="auto"/>
          <w:spacing w:val="0"/>
          <w:sz w:val="24"/>
          <w:szCs w:val="24"/>
          <w:highlight w:val="none"/>
          <w:shd w:val="clear" w:fill="FFFFFF"/>
          <w:lang w:val="en-US" w:eastAsia="zh-CN"/>
        </w:rPr>
        <w:t>按实际发生额据实结算。</w:t>
      </w:r>
      <w:r>
        <w:rPr>
          <w:rFonts w:hint="eastAsia" w:ascii="宋体" w:hAnsi="宋体" w:cs="宋体"/>
          <w:b w:val="0"/>
          <w:bCs w:val="0"/>
          <w:i w:val="0"/>
          <w:iCs w:val="0"/>
          <w:caps w:val="0"/>
          <w:color w:val="auto"/>
          <w:spacing w:val="0"/>
          <w:sz w:val="24"/>
          <w:szCs w:val="24"/>
          <w:highlight w:val="none"/>
          <w:shd w:val="clear" w:fill="FFFFFF"/>
          <w:lang w:val="en-US" w:eastAsia="zh-CN"/>
        </w:rPr>
        <w:t>其中基本服务费总价不超过3万元；单次技术服务费不超过2500元。</w:t>
      </w:r>
    </w:p>
    <w:p w14:paraId="0D30D70D">
      <w:pPr>
        <w:keepNext w:val="0"/>
        <w:keepLines w:val="0"/>
        <w:pageBreakBefore w:val="0"/>
        <w:widowControl w:val="0"/>
        <w:kinsoku/>
        <w:wordWrap/>
        <w:overflowPunct/>
        <w:topLinePunct w:val="0"/>
        <w:autoSpaceDE/>
        <w:autoSpaceDN/>
        <w:bidi w:val="0"/>
        <w:adjustRightInd/>
        <w:snapToGrid/>
        <w:spacing w:line="520" w:lineRule="exact"/>
        <w:ind w:left="480" w:hanging="482" w:hangingChars="200"/>
        <w:textAlignment w:val="auto"/>
        <w:rPr>
          <w:rFonts w:hint="eastAsia" w:ascii="宋体" w:hAnsi="宋体" w:cs="宋体"/>
          <w:b/>
          <w:bCs/>
          <w:color w:val="auto"/>
          <w:spacing w:val="0"/>
          <w:position w:val="0"/>
          <w:sz w:val="24"/>
          <w:szCs w:val="24"/>
          <w:highlight w:val="none"/>
          <w:lang w:val="en-US" w:eastAsia="zh-CN"/>
        </w:rPr>
      </w:pPr>
      <w:r>
        <w:rPr>
          <w:rFonts w:hint="eastAsia" w:ascii="宋体" w:hAnsi="宋体" w:cs="宋体"/>
          <w:b/>
          <w:bCs/>
          <w:color w:val="auto"/>
          <w:spacing w:val="0"/>
          <w:position w:val="0"/>
          <w:sz w:val="24"/>
          <w:szCs w:val="24"/>
          <w:highlight w:val="none"/>
          <w:lang w:val="en-US" w:eastAsia="zh-CN"/>
        </w:rPr>
        <w:t>三、其他</w:t>
      </w:r>
    </w:p>
    <w:p w14:paraId="6F2205E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default" w:ascii="宋体" w:hAnsi="宋体" w:cs="宋体"/>
          <w:b w:val="0"/>
          <w:bCs w:val="0"/>
          <w:i w:val="0"/>
          <w:iCs w:val="0"/>
          <w:caps w:val="0"/>
          <w:color w:val="auto"/>
          <w:spacing w:val="0"/>
          <w:sz w:val="24"/>
          <w:szCs w:val="24"/>
          <w:highlight w:val="none"/>
          <w:shd w:val="clear" w:fill="FFFFFF"/>
          <w:lang w:val="en-US" w:eastAsia="zh-CN"/>
        </w:rPr>
      </w:pPr>
      <w:r>
        <w:rPr>
          <w:rFonts w:hint="eastAsia" w:ascii="宋体" w:hAnsi="宋体" w:cs="宋体"/>
          <w:b w:val="0"/>
          <w:bCs w:val="0"/>
          <w:i w:val="0"/>
          <w:iCs w:val="0"/>
          <w:caps w:val="0"/>
          <w:color w:val="auto"/>
          <w:spacing w:val="0"/>
          <w:sz w:val="24"/>
          <w:szCs w:val="24"/>
          <w:highlight w:val="none"/>
          <w:shd w:val="clear" w:fill="FFFFFF"/>
          <w:lang w:val="en-US" w:eastAsia="zh-CN"/>
        </w:rPr>
        <w:t>如供应商为联合体参与项目采购，须按照各自资质允许范围承揽业务，并在联合协议中表明。</w:t>
      </w:r>
    </w:p>
    <w:p w14:paraId="3851FE3E">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19868EB">
      <w:pPr>
        <w:pStyle w:val="3"/>
        <w:spacing w:before="0" w:after="156" w:afterLines="50" w:line="580" w:lineRule="exact"/>
        <w:jc w:val="center"/>
        <w:rPr>
          <w:rFonts w:ascii="宋体" w:hAnsi="宋体" w:eastAsia="宋体" w:cs="宋体"/>
          <w:color w:val="auto"/>
          <w:highlight w:val="none"/>
        </w:rPr>
      </w:pPr>
      <w:r>
        <w:rPr>
          <w:rFonts w:hint="eastAsia" w:ascii="宋体" w:hAnsi="宋体" w:eastAsia="宋体" w:cs="宋体"/>
          <w:color w:val="auto"/>
          <w:sz w:val="28"/>
          <w:szCs w:val="28"/>
          <w:highlight w:val="none"/>
        </w:rPr>
        <w:t>四、</w:t>
      </w:r>
      <w:bookmarkEnd w:id="85"/>
      <w:bookmarkEnd w:id="86"/>
      <w:r>
        <w:rPr>
          <w:rFonts w:hint="eastAsia" w:ascii="宋体" w:hAnsi="宋体" w:eastAsia="宋体" w:cs="宋体"/>
          <w:color w:val="auto"/>
          <w:sz w:val="28"/>
          <w:szCs w:val="28"/>
          <w:highlight w:val="none"/>
          <w:lang w:val="en-US" w:eastAsia="zh-CN"/>
        </w:rPr>
        <w:t>评审方法和标准</w:t>
      </w:r>
      <w:bookmarkEnd w:id="87"/>
    </w:p>
    <w:p w14:paraId="4FD17D31">
      <w:pPr>
        <w:keepNext w:val="0"/>
        <w:keepLines w:val="0"/>
        <w:pageBreakBefore w:val="0"/>
        <w:widowControl w:val="0"/>
        <w:kinsoku/>
        <w:overflowPunct/>
        <w:topLinePunct w:val="0"/>
        <w:autoSpaceDE/>
        <w:autoSpaceDN/>
        <w:bidi w:val="0"/>
        <w:adjustRightInd/>
        <w:snapToGrid/>
        <w:spacing w:line="520" w:lineRule="exact"/>
        <w:ind w:firstLine="474" w:firstLineChars="200"/>
        <w:textAlignment w:val="auto"/>
        <w:outlineLvl w:val="0"/>
        <w:rPr>
          <w:rFonts w:hint="eastAsia" w:ascii="宋体" w:hAnsi="宋体" w:eastAsia="宋体" w:cs="宋体"/>
          <w:b/>
          <w:bCs/>
          <w:color w:val="auto"/>
          <w:sz w:val="24"/>
          <w:szCs w:val="24"/>
          <w:highlight w:val="none"/>
          <w:u w:val="none"/>
        </w:rPr>
      </w:pPr>
      <w:r>
        <w:rPr>
          <w:rFonts w:hint="eastAsia" w:ascii="宋体" w:hAnsi="宋体" w:eastAsia="宋体" w:cs="宋体"/>
          <w:b/>
          <w:bCs/>
          <w:color w:val="auto"/>
          <w:spacing w:val="-2"/>
          <w:sz w:val="24"/>
          <w:szCs w:val="24"/>
          <w:highlight w:val="none"/>
          <w:u w:val="none"/>
          <w:lang w:eastAsia="zh-CN"/>
        </w:rPr>
        <w:t>（一）</w:t>
      </w:r>
      <w:r>
        <w:rPr>
          <w:rFonts w:hint="eastAsia" w:ascii="宋体" w:hAnsi="宋体" w:eastAsia="宋体" w:cs="宋体"/>
          <w:b/>
          <w:bCs/>
          <w:color w:val="auto"/>
          <w:spacing w:val="-2"/>
          <w:sz w:val="24"/>
          <w:szCs w:val="24"/>
          <w:highlight w:val="none"/>
          <w:u w:val="none"/>
        </w:rPr>
        <w:t>资格</w:t>
      </w:r>
      <w:r>
        <w:rPr>
          <w:rFonts w:hint="eastAsia" w:ascii="宋体" w:hAnsi="宋体" w:cs="宋体"/>
          <w:b/>
          <w:bCs/>
          <w:color w:val="auto"/>
          <w:spacing w:val="-2"/>
          <w:sz w:val="24"/>
          <w:szCs w:val="24"/>
          <w:highlight w:val="none"/>
          <w:u w:val="none"/>
          <w:lang w:eastAsia="zh-CN"/>
        </w:rPr>
        <w:t>及实质性响应</w:t>
      </w:r>
      <w:r>
        <w:rPr>
          <w:rFonts w:hint="eastAsia" w:ascii="宋体" w:hAnsi="宋体" w:eastAsia="宋体" w:cs="宋体"/>
          <w:b/>
          <w:bCs/>
          <w:color w:val="auto"/>
          <w:spacing w:val="-2"/>
          <w:sz w:val="24"/>
          <w:szCs w:val="24"/>
          <w:highlight w:val="none"/>
          <w:u w:val="none"/>
        </w:rPr>
        <w:t>审查</w:t>
      </w:r>
    </w:p>
    <w:p w14:paraId="1600E261">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宋体" w:hAnsi="宋体" w:eastAsia="宋体" w:cs="宋体"/>
          <w:color w:val="auto"/>
          <w:spacing w:val="0"/>
          <w:w w:val="100"/>
          <w:position w:val="0"/>
          <w:sz w:val="24"/>
          <w:szCs w:val="24"/>
          <w:highlight w:val="none"/>
          <w:u w:val="none"/>
          <w:lang w:val="en-US" w:eastAsia="zh-CN"/>
        </w:rPr>
      </w:pPr>
      <w:r>
        <w:rPr>
          <w:rFonts w:hint="eastAsia" w:ascii="宋体" w:hAnsi="宋体" w:eastAsia="宋体" w:cs="宋体"/>
          <w:color w:val="auto"/>
          <w:spacing w:val="0"/>
          <w:w w:val="100"/>
          <w:position w:val="0"/>
          <w:sz w:val="24"/>
          <w:szCs w:val="24"/>
          <w:highlight w:val="none"/>
          <w:u w:val="none"/>
          <w:lang w:val="en-US" w:eastAsia="zh-CN"/>
        </w:rPr>
        <w:t>采购人或代理机构对供应商的资格及实质性响应情况进行审查，审查响应文件是否响应了磋商文件的资格及实质性响应要求。</w:t>
      </w:r>
      <w:r>
        <w:rPr>
          <w:rFonts w:hint="eastAsia" w:ascii="宋体" w:hAnsi="宋体" w:eastAsia="宋体" w:cs="宋体"/>
          <w:i w:val="0"/>
          <w:iCs w:val="0"/>
          <w:color w:val="auto"/>
          <w:spacing w:val="0"/>
          <w:w w:val="100"/>
          <w:position w:val="0"/>
          <w:sz w:val="24"/>
          <w:szCs w:val="24"/>
          <w:highlight w:val="none"/>
          <w:u w:val="none"/>
          <w:lang w:val="en-US" w:eastAsia="zh-CN"/>
        </w:rPr>
        <w:t>当发现供应商或其响应文件存在下列情况之一时，将判定供应商不符合</w:t>
      </w:r>
      <w:r>
        <w:rPr>
          <w:rFonts w:hint="eastAsia" w:ascii="宋体" w:hAnsi="宋体" w:cs="宋体"/>
          <w:i w:val="0"/>
          <w:iCs w:val="0"/>
          <w:color w:val="auto"/>
          <w:spacing w:val="0"/>
          <w:w w:val="100"/>
          <w:position w:val="0"/>
          <w:sz w:val="24"/>
          <w:szCs w:val="24"/>
          <w:highlight w:val="none"/>
          <w:u w:val="none"/>
          <w:lang w:val="en-US" w:eastAsia="zh-CN"/>
        </w:rPr>
        <w:t>采购文件</w:t>
      </w:r>
      <w:r>
        <w:rPr>
          <w:rFonts w:hint="eastAsia" w:ascii="宋体" w:hAnsi="宋体" w:eastAsia="宋体" w:cs="宋体"/>
          <w:i w:val="0"/>
          <w:iCs w:val="0"/>
          <w:color w:val="auto"/>
          <w:spacing w:val="0"/>
          <w:w w:val="100"/>
          <w:position w:val="0"/>
          <w:sz w:val="24"/>
          <w:szCs w:val="24"/>
          <w:highlight w:val="none"/>
          <w:u w:val="none"/>
          <w:lang w:val="en-US" w:eastAsia="zh-CN"/>
        </w:rPr>
        <w:t>要求，审查不通过。</w:t>
      </w:r>
    </w:p>
    <w:p w14:paraId="0356E724">
      <w:pPr>
        <w:spacing w:line="192" w:lineRule="exact"/>
        <w:rPr>
          <w:rFonts w:hint="eastAsia" w:ascii="宋体" w:hAnsi="宋体" w:eastAsia="宋体" w:cs="宋体"/>
          <w:color w:val="auto"/>
          <w:sz w:val="24"/>
          <w:szCs w:val="24"/>
          <w:highlight w:val="none"/>
          <w:u w:val="none"/>
        </w:rPr>
      </w:pPr>
    </w:p>
    <w:tbl>
      <w:tblPr>
        <w:tblStyle w:val="100"/>
        <w:tblW w:w="91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
      <w:tblGrid>
        <w:gridCol w:w="1244"/>
        <w:gridCol w:w="1722"/>
        <w:gridCol w:w="6233"/>
      </w:tblGrid>
      <w:tr w14:paraId="6AC84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966" w:type="dxa"/>
            <w:gridSpan w:val="2"/>
            <w:noWrap w:val="0"/>
            <w:vAlign w:val="center"/>
          </w:tcPr>
          <w:p w14:paraId="2F4BFBE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6233" w:type="dxa"/>
            <w:noWrap w:val="0"/>
            <w:vAlign w:val="center"/>
          </w:tcPr>
          <w:p w14:paraId="5AC6DC5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审查标准</w:t>
            </w:r>
          </w:p>
        </w:tc>
      </w:tr>
      <w:tr w14:paraId="40D68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199" w:type="dxa"/>
            <w:gridSpan w:val="3"/>
            <w:noWrap w:val="0"/>
            <w:vAlign w:val="center"/>
          </w:tcPr>
          <w:p w14:paraId="1BD9A90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u w:val="none"/>
                <w:lang w:val="en-US" w:eastAsia="zh-CN"/>
              </w:rPr>
              <w:t>（一）资格审查</w:t>
            </w:r>
          </w:p>
        </w:tc>
      </w:tr>
      <w:tr w14:paraId="55E42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restart"/>
            <w:tcBorders>
              <w:bottom w:val="single" w:color="000000" w:sz="2" w:space="0"/>
            </w:tcBorders>
            <w:noWrap w:val="0"/>
            <w:vAlign w:val="center"/>
          </w:tcPr>
          <w:p w14:paraId="7636B5A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eastAsia="zh-CN"/>
              </w:rPr>
              <w:t>审查</w:t>
            </w:r>
          </w:p>
        </w:tc>
        <w:tc>
          <w:tcPr>
            <w:tcW w:w="1722" w:type="dxa"/>
            <w:tcBorders>
              <w:bottom w:val="single" w:color="000000" w:sz="2" w:space="0"/>
            </w:tcBorders>
            <w:noWrap w:val="0"/>
            <w:vAlign w:val="center"/>
          </w:tcPr>
          <w:p w14:paraId="552DAC3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6233" w:type="dxa"/>
            <w:noWrap w:val="0"/>
            <w:vAlign w:val="center"/>
          </w:tcPr>
          <w:p w14:paraId="2DF4F90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未提供营业执照</w:t>
            </w:r>
          </w:p>
        </w:tc>
      </w:tr>
      <w:tr w14:paraId="1B969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66D5EC5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tcBorders>
              <w:top w:val="single" w:color="000000" w:sz="2" w:space="0"/>
              <w:bottom w:val="single" w:color="000000" w:sz="2" w:space="0"/>
            </w:tcBorders>
            <w:noWrap w:val="0"/>
            <w:vAlign w:val="center"/>
          </w:tcPr>
          <w:p w14:paraId="26FDD38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资格条件</w:t>
            </w:r>
          </w:p>
        </w:tc>
        <w:tc>
          <w:tcPr>
            <w:tcW w:w="6233" w:type="dxa"/>
            <w:noWrap w:val="0"/>
            <w:vAlign w:val="center"/>
          </w:tcPr>
          <w:p w14:paraId="556F41F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r>
      <w:tr w14:paraId="3757C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71B0AE3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tcBorders>
              <w:top w:val="single" w:color="000000" w:sz="2" w:space="0"/>
              <w:bottom w:val="single" w:color="000000" w:sz="2" w:space="0"/>
            </w:tcBorders>
            <w:noWrap w:val="0"/>
            <w:vAlign w:val="center"/>
          </w:tcPr>
          <w:p w14:paraId="3C07C2E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信用要求</w:t>
            </w:r>
          </w:p>
        </w:tc>
        <w:tc>
          <w:tcPr>
            <w:tcW w:w="6233" w:type="dxa"/>
            <w:noWrap w:val="0"/>
            <w:vAlign w:val="center"/>
          </w:tcPr>
          <w:p w14:paraId="7EC56130">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采购人或采购代理机构依据法律法规和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文件中规定的内容，对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资格进行审查，未通过资格审查的</w:t>
            </w:r>
            <w:r>
              <w:rPr>
                <w:rFonts w:hint="eastAsia" w:ascii="宋体" w:hAnsi="宋体" w:eastAsia="宋体" w:cs="宋体"/>
                <w:color w:val="auto"/>
                <w:sz w:val="24"/>
                <w:szCs w:val="24"/>
                <w:highlight w:val="none"/>
                <w:lang w:eastAsia="zh-CN"/>
              </w:rPr>
              <w:t>供应商不可参加后续评审</w:t>
            </w:r>
            <w:r>
              <w:rPr>
                <w:rFonts w:hint="eastAsia" w:ascii="宋体" w:hAnsi="宋体" w:eastAsia="宋体" w:cs="宋体"/>
                <w:color w:val="auto"/>
                <w:sz w:val="24"/>
                <w:szCs w:val="24"/>
                <w:highlight w:val="none"/>
              </w:rPr>
              <w:t>。</w:t>
            </w:r>
          </w:p>
          <w:p w14:paraId="0EC377D8">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按照《财政部关于在政府采购活动中查询及使用信用记录有关问题的通知》(财库〔2016〕125号)</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要求，根据评审时“信用中国”网站(www.creditchina.gov.cn)、“中国政府采购网”(www.ccgp.gov.cn)的信息，对列入失信被执行人、重大税收违法案件当事人名单、政府采购严重违法失信行为记录名单的供应商，拒绝其参与政府采购活动。</w:t>
            </w:r>
          </w:p>
          <w:p w14:paraId="37AE8E8E">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两个以上的自然人、法人或者其他组织组成一个联合体，以一个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的身份共同参加采购活动的，应当对所有联合体成员进行信用记录查询，联合体成员之一存在不良信用记录的，视同联合体存在不良信用记录。</w:t>
            </w:r>
          </w:p>
          <w:p w14:paraId="285C4D2A">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文件中无需提供证明材料。</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截止时间后至评审结束前</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rPr>
              <w:t>人工查询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w:t>
            </w:r>
            <w:r>
              <w:rPr>
                <w:rFonts w:hint="eastAsia" w:ascii="宋体" w:hAnsi="宋体" w:eastAsia="宋体" w:cs="宋体"/>
                <w:color w:val="auto"/>
                <w:sz w:val="24"/>
                <w:szCs w:val="24"/>
                <w:highlight w:val="none"/>
              </w:rPr>
              <w:t>有</w:t>
            </w:r>
            <w:r>
              <w:rPr>
                <w:rFonts w:hint="eastAsia" w:ascii="宋体" w:hAnsi="宋体" w:cs="宋体"/>
                <w:color w:val="auto"/>
                <w:sz w:val="24"/>
                <w:szCs w:val="24"/>
                <w:highlight w:val="none"/>
                <w:lang w:val="en-US" w:eastAsia="zh-CN"/>
              </w:rPr>
              <w:t>查询</w:t>
            </w:r>
            <w:r>
              <w:rPr>
                <w:rFonts w:hint="eastAsia" w:ascii="宋体" w:hAnsi="宋体" w:eastAsia="宋体" w:cs="宋体"/>
                <w:color w:val="auto"/>
                <w:sz w:val="24"/>
                <w:szCs w:val="24"/>
                <w:highlight w:val="none"/>
              </w:rPr>
              <w:t>故障的，则此项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时不作要求</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rPr>
              <w:t>对故障页面证据截图存档</w:t>
            </w:r>
            <w:r>
              <w:rPr>
                <w:rFonts w:hint="eastAsia" w:ascii="宋体" w:hAnsi="宋体" w:eastAsia="宋体" w:cs="宋体"/>
                <w:color w:val="auto"/>
                <w:sz w:val="24"/>
                <w:szCs w:val="24"/>
                <w:highlight w:val="none"/>
                <w:lang w:eastAsia="zh-CN"/>
              </w:rPr>
              <w:t>。</w:t>
            </w:r>
          </w:p>
        </w:tc>
      </w:tr>
      <w:tr w14:paraId="05479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vMerge w:val="continue"/>
            <w:tcBorders>
              <w:top w:val="single" w:color="000000" w:sz="2" w:space="0"/>
              <w:bottom w:val="single" w:color="000000" w:sz="2" w:space="0"/>
            </w:tcBorders>
            <w:noWrap w:val="0"/>
            <w:vAlign w:val="center"/>
          </w:tcPr>
          <w:p w14:paraId="42AF44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tcBorders>
              <w:top w:val="single" w:color="000000" w:sz="2" w:space="0"/>
              <w:bottom w:val="single" w:color="000000" w:sz="2" w:space="0"/>
            </w:tcBorders>
            <w:noWrap w:val="0"/>
            <w:vAlign w:val="center"/>
          </w:tcPr>
          <w:p w14:paraId="54C06B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233" w:type="dxa"/>
            <w:noWrap w:val="0"/>
            <w:vAlign w:val="center"/>
          </w:tcPr>
          <w:p w14:paraId="2A72D59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供应商被行政监督部门作出禁止</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处罚且在有效期内的，或其他违反法律法规和</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文件规定的应该按无效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处理的情形</w:t>
            </w:r>
          </w:p>
        </w:tc>
      </w:tr>
      <w:tr w14:paraId="51009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3" w:hRule="atLeast"/>
          <w:jc w:val="center"/>
        </w:trPr>
        <w:tc>
          <w:tcPr>
            <w:tcW w:w="9199" w:type="dxa"/>
            <w:gridSpan w:val="3"/>
            <w:tcBorders>
              <w:top w:val="single" w:color="000000" w:sz="2" w:space="0"/>
              <w:bottom w:val="single" w:color="000000" w:sz="2" w:space="0"/>
            </w:tcBorders>
            <w:noWrap w:val="0"/>
            <w:vAlign w:val="center"/>
          </w:tcPr>
          <w:p w14:paraId="70CB4D4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u w:val="none"/>
                <w:lang w:val="en-US" w:eastAsia="zh-CN"/>
              </w:rPr>
              <w:t>（二）符合性审查</w:t>
            </w:r>
          </w:p>
        </w:tc>
      </w:tr>
      <w:tr w14:paraId="005EE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17" w:hRule="atLeast"/>
          <w:jc w:val="center"/>
        </w:trPr>
        <w:tc>
          <w:tcPr>
            <w:tcW w:w="1244" w:type="dxa"/>
            <w:vMerge w:val="restart"/>
            <w:tcBorders>
              <w:top w:val="single" w:color="000000" w:sz="2" w:space="0"/>
            </w:tcBorders>
            <w:noWrap w:val="0"/>
            <w:vAlign w:val="center"/>
          </w:tcPr>
          <w:p w14:paraId="13AB2FF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符合性审查</w:t>
            </w:r>
          </w:p>
        </w:tc>
        <w:tc>
          <w:tcPr>
            <w:tcW w:w="1722" w:type="dxa"/>
            <w:tcBorders>
              <w:top w:val="single" w:color="000000" w:sz="2" w:space="0"/>
            </w:tcBorders>
            <w:noWrap w:val="0"/>
            <w:vAlign w:val="center"/>
          </w:tcPr>
          <w:p w14:paraId="429C462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技术响应情况</w:t>
            </w:r>
          </w:p>
        </w:tc>
        <w:tc>
          <w:tcPr>
            <w:tcW w:w="6233" w:type="dxa"/>
            <w:noWrap w:val="0"/>
            <w:vAlign w:val="center"/>
          </w:tcPr>
          <w:p w14:paraId="1AFAD62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不</w:t>
            </w: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文件采购需求中</w:t>
            </w:r>
            <w:r>
              <w:rPr>
                <w:rFonts w:hint="eastAsia" w:ascii="宋体" w:hAnsi="宋体" w:eastAsia="宋体" w:cs="宋体"/>
                <w:color w:val="auto"/>
                <w:sz w:val="24"/>
                <w:szCs w:val="24"/>
                <w:highlight w:val="none"/>
                <w:lang w:eastAsia="zh-CN"/>
              </w:rPr>
              <w:t>实质性响应</w:t>
            </w:r>
            <w:r>
              <w:rPr>
                <w:rFonts w:hint="eastAsia" w:ascii="宋体" w:hAnsi="宋体" w:eastAsia="宋体" w:cs="宋体"/>
                <w:color w:val="auto"/>
                <w:sz w:val="24"/>
                <w:szCs w:val="24"/>
                <w:highlight w:val="none"/>
              </w:rPr>
              <w:t>技术参数</w:t>
            </w:r>
            <w:r>
              <w:rPr>
                <w:rFonts w:hint="eastAsia" w:ascii="宋体" w:hAnsi="宋体" w:eastAsia="宋体" w:cs="宋体"/>
                <w:color w:val="auto"/>
                <w:sz w:val="24"/>
                <w:szCs w:val="24"/>
                <w:highlight w:val="none"/>
                <w:lang w:eastAsia="zh-CN"/>
              </w:rPr>
              <w:t>要求</w:t>
            </w:r>
          </w:p>
        </w:tc>
      </w:tr>
      <w:tr w14:paraId="7C2A7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93" w:hRule="atLeast"/>
          <w:jc w:val="center"/>
        </w:trPr>
        <w:tc>
          <w:tcPr>
            <w:tcW w:w="1244" w:type="dxa"/>
            <w:vMerge w:val="continue"/>
            <w:noWrap w:val="0"/>
            <w:vAlign w:val="top"/>
          </w:tcPr>
          <w:p w14:paraId="69466A3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noWrap w:val="0"/>
            <w:vAlign w:val="center"/>
          </w:tcPr>
          <w:p w14:paraId="49BF9B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商务响应情况</w:t>
            </w:r>
          </w:p>
        </w:tc>
        <w:tc>
          <w:tcPr>
            <w:tcW w:w="6233" w:type="dxa"/>
            <w:noWrap w:val="0"/>
            <w:vAlign w:val="center"/>
          </w:tcPr>
          <w:p w14:paraId="5B06A39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不</w:t>
            </w: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文件中付款方式、</w:t>
            </w:r>
            <w:r>
              <w:rPr>
                <w:rFonts w:hint="eastAsia" w:ascii="宋体" w:hAnsi="宋体" w:cs="宋体"/>
                <w:color w:val="auto"/>
                <w:sz w:val="24"/>
                <w:szCs w:val="24"/>
                <w:highlight w:val="none"/>
                <w:lang w:val="en-US" w:eastAsia="zh-CN"/>
              </w:rPr>
              <w:t>服务期限</w:t>
            </w:r>
            <w:r>
              <w:rPr>
                <w:rFonts w:hint="eastAsia" w:ascii="宋体" w:hAnsi="宋体" w:eastAsia="宋体" w:cs="宋体"/>
                <w:color w:val="auto"/>
                <w:sz w:val="24"/>
                <w:szCs w:val="24"/>
                <w:highlight w:val="none"/>
                <w:lang w:val="en-US" w:eastAsia="zh-CN"/>
              </w:rPr>
              <w:t>等实质性响应要求</w:t>
            </w:r>
          </w:p>
        </w:tc>
      </w:tr>
      <w:tr w14:paraId="02071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49" w:hRule="atLeast"/>
          <w:jc w:val="center"/>
        </w:trPr>
        <w:tc>
          <w:tcPr>
            <w:tcW w:w="9199" w:type="dxa"/>
            <w:gridSpan w:val="3"/>
            <w:noWrap w:val="0"/>
            <w:vAlign w:val="center"/>
          </w:tcPr>
          <w:p w14:paraId="2F09DEE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pacing w:val="-2"/>
                <w:sz w:val="24"/>
                <w:szCs w:val="24"/>
                <w:highlight w:val="none"/>
                <w:u w:val="none"/>
                <w:lang w:val="en-US" w:eastAsia="zh-CN"/>
              </w:rPr>
              <w:t>（三）报价评审</w:t>
            </w:r>
          </w:p>
        </w:tc>
      </w:tr>
      <w:tr w14:paraId="7396F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noWrap w:val="0"/>
            <w:vAlign w:val="center"/>
          </w:tcPr>
          <w:p w14:paraId="1FB6291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报价评审</w:t>
            </w:r>
          </w:p>
        </w:tc>
        <w:tc>
          <w:tcPr>
            <w:tcW w:w="1722" w:type="dxa"/>
            <w:noWrap w:val="0"/>
            <w:vAlign w:val="center"/>
          </w:tcPr>
          <w:p w14:paraId="15A2F2F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响应情况</w:t>
            </w:r>
          </w:p>
        </w:tc>
        <w:tc>
          <w:tcPr>
            <w:tcW w:w="6233" w:type="dxa"/>
            <w:noWrap w:val="0"/>
            <w:vAlign w:val="center"/>
          </w:tcPr>
          <w:p w14:paraId="6F2F26A7">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未按采购文件规定进行二轮报价的，属于响应文件有效组成部分缺失，</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p>
          <w:p w14:paraId="488752A3">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超出项目预算金额或最高限价的，</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val="en-US" w:eastAsia="zh-CN"/>
              </w:rPr>
              <w:t>；</w:t>
            </w:r>
          </w:p>
          <w:p w14:paraId="1B40C3B5">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供应商的报价明显低于其他通过符合性审查供应商的报价，有可能影响</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质量或者不能诚信履约，经磋商小组质询，供应商不能证明其报价合理性的，</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p>
        </w:tc>
      </w:tr>
    </w:tbl>
    <w:p w14:paraId="133BFB78">
      <w:pPr>
        <w:keepNext w:val="0"/>
        <w:keepLines w:val="0"/>
        <w:pageBreakBefore w:val="0"/>
        <w:widowControl w:val="0"/>
        <w:kinsoku/>
        <w:wordWrap/>
        <w:overflowPunct/>
        <w:topLinePunct w:val="0"/>
        <w:autoSpaceDE/>
        <w:autoSpaceDN/>
        <w:bidi w:val="0"/>
        <w:adjustRightInd/>
        <w:snapToGrid/>
        <w:spacing w:line="520" w:lineRule="exact"/>
        <w:ind w:left="0" w:firstLine="474" w:firstLineChars="200"/>
        <w:textAlignment w:val="auto"/>
        <w:outlineLvl w:val="0"/>
        <w:rPr>
          <w:rFonts w:hint="eastAsia" w:ascii="宋体" w:hAnsi="宋体" w:eastAsia="宋体" w:cs="宋体"/>
          <w:b/>
          <w:bCs/>
          <w:color w:val="auto"/>
          <w:spacing w:val="-2"/>
          <w:sz w:val="24"/>
          <w:szCs w:val="24"/>
          <w:highlight w:val="none"/>
          <w:u w:val="none"/>
          <w:lang w:val="en-US" w:eastAsia="zh-CN"/>
        </w:rPr>
      </w:pPr>
      <w:r>
        <w:rPr>
          <w:rFonts w:hint="eastAsia" w:ascii="宋体" w:hAnsi="宋体" w:eastAsia="宋体" w:cs="宋体"/>
          <w:b/>
          <w:bCs/>
          <w:color w:val="auto"/>
          <w:spacing w:val="-2"/>
          <w:sz w:val="24"/>
          <w:szCs w:val="24"/>
          <w:highlight w:val="none"/>
          <w:u w:val="none"/>
          <w:lang w:val="en-US" w:eastAsia="zh-CN"/>
        </w:rPr>
        <w:t>（二）综合评审</w:t>
      </w:r>
    </w:p>
    <w:p w14:paraId="6A20AC8C">
      <w:pPr>
        <w:keepNext w:val="0"/>
        <w:keepLines w:val="0"/>
        <w:pageBreakBefore w:val="0"/>
        <w:widowControl w:val="0"/>
        <w:kinsoku/>
        <w:wordWrap/>
        <w:overflowPunct/>
        <w:topLinePunct w:val="0"/>
        <w:autoSpaceDE/>
        <w:autoSpaceDN/>
        <w:bidi w:val="0"/>
        <w:adjustRightInd/>
        <w:snapToGrid/>
        <w:spacing w:line="520" w:lineRule="exact"/>
        <w:ind w:firstLine="472"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2"/>
          <w:sz w:val="24"/>
          <w:szCs w:val="24"/>
          <w:highlight w:val="none"/>
          <w:u w:val="none"/>
          <w:lang w:val="en-US" w:eastAsia="zh-CN"/>
        </w:rPr>
        <w:t>由磋商小组根据磋商文件规定的评审程序、评审方法和评审标准进行评审。</w:t>
      </w:r>
    </w:p>
    <w:p w14:paraId="5FAFA0B2">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本次磋商采用百分制评分法，商务（报价）权重</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%，经评审满足磋商文件要求且最后报价最低的供应商的价格为磋商基准价，其价格为满分，得</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分。其他供应商的价格分统一按照下列公式计算：</w:t>
      </w:r>
    </w:p>
    <w:p w14:paraId="0489DBB2">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磋商报价得分=（磋商基准价/最后磋商报价）×</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%×100。</w:t>
      </w:r>
    </w:p>
    <w:p w14:paraId="00619E0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注：超过最高限价的最后磋商报价为无效报价，按废标处理。</w:t>
      </w:r>
    </w:p>
    <w:p w14:paraId="462A1BA7">
      <w:pPr>
        <w:pStyle w:val="1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具体评分细则如下：</w:t>
      </w:r>
    </w:p>
    <w:tbl>
      <w:tblPr>
        <w:tblStyle w:val="36"/>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653"/>
      </w:tblGrid>
      <w:tr w14:paraId="58E5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7C3CC5D6">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D1AA3AC">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58DD35E7">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3ADAC533">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49BF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vMerge w:val="restart"/>
            <w:tcBorders>
              <w:left w:val="single" w:color="auto" w:sz="4" w:space="0"/>
              <w:right w:val="single" w:color="auto" w:sz="4" w:space="0"/>
            </w:tcBorders>
            <w:noWrap w:val="0"/>
            <w:vAlign w:val="center"/>
          </w:tcPr>
          <w:p w14:paraId="33C41698">
            <w:pPr>
              <w:spacing w:line="400" w:lineRule="exact"/>
              <w:jc w:val="center"/>
              <w:rPr>
                <w:rFonts w:hint="eastAsia" w:ascii="宋体" w:hAnsi="宋体" w:eastAsia="宋体" w:cs="宋体"/>
                <w:color w:val="auto"/>
                <w:sz w:val="24"/>
                <w:szCs w:val="24"/>
                <w:highlight w:val="none"/>
              </w:rPr>
            </w:pPr>
          </w:p>
        </w:tc>
        <w:tc>
          <w:tcPr>
            <w:tcW w:w="1074" w:type="dxa"/>
            <w:tcBorders>
              <w:left w:val="single" w:color="auto" w:sz="4" w:space="0"/>
              <w:right w:val="single" w:color="auto" w:sz="4" w:space="0"/>
            </w:tcBorders>
            <w:noWrap w:val="0"/>
            <w:vAlign w:val="center"/>
          </w:tcPr>
          <w:p w14:paraId="6B1ADBB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6B6E87C6">
            <w:pPr>
              <w:widowControl/>
              <w:adjustRightInd w:val="0"/>
              <w:snapToGrid w:val="0"/>
              <w:spacing w:line="4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供应商承接</w:t>
            </w:r>
            <w:r>
              <w:rPr>
                <w:rFonts w:hint="eastAsia" w:ascii="宋体" w:hAnsi="宋体" w:eastAsia="宋体" w:cs="宋体"/>
                <w:color w:val="auto"/>
                <w:sz w:val="24"/>
                <w:szCs w:val="24"/>
                <w:highlight w:val="none"/>
                <w:lang w:val="en-US" w:eastAsia="zh-CN"/>
              </w:rPr>
              <w:t>过</w:t>
            </w:r>
            <w:r>
              <w:rPr>
                <w:rFonts w:hint="eastAsia" w:ascii="宋体" w:hAnsi="宋体" w:cs="宋体"/>
                <w:b/>
                <w:bCs/>
                <w:color w:val="auto"/>
                <w:sz w:val="24"/>
                <w:szCs w:val="24"/>
                <w:highlight w:val="none"/>
                <w:lang w:val="en-US" w:eastAsia="zh-CN"/>
              </w:rPr>
              <w:t>35</w:t>
            </w:r>
            <w:r>
              <w:rPr>
                <w:rFonts w:hint="eastAsia" w:ascii="宋体" w:hAnsi="宋体" w:eastAsia="宋体" w:cs="宋体"/>
                <w:b/>
                <w:bCs/>
                <w:color w:val="auto"/>
                <w:sz w:val="24"/>
                <w:szCs w:val="24"/>
                <w:highlight w:val="none"/>
                <w:lang w:val="en-US" w:eastAsia="zh-CN"/>
              </w:rPr>
              <w:t>kV</w:t>
            </w:r>
            <w:r>
              <w:rPr>
                <w:rFonts w:hint="eastAsia" w:ascii="宋体" w:hAnsi="宋体" w:cs="宋体"/>
                <w:b/>
                <w:bCs/>
                <w:color w:val="auto"/>
                <w:sz w:val="24"/>
                <w:szCs w:val="24"/>
                <w:highlight w:val="none"/>
                <w:lang w:val="en-US" w:eastAsia="zh-CN"/>
              </w:rPr>
              <w:t>及以上变压器</w:t>
            </w:r>
            <w:r>
              <w:rPr>
                <w:rFonts w:hint="eastAsia" w:ascii="宋体" w:hAnsi="宋体" w:eastAsia="宋体" w:cs="宋体"/>
                <w:b/>
                <w:bCs/>
                <w:color w:val="auto"/>
                <w:sz w:val="24"/>
                <w:szCs w:val="24"/>
                <w:highlight w:val="none"/>
                <w:lang w:val="en-US" w:eastAsia="zh-CN"/>
              </w:rPr>
              <w:t>预防性试验业绩</w:t>
            </w:r>
            <w:r>
              <w:rPr>
                <w:rFonts w:hint="eastAsia" w:ascii="宋体" w:hAnsi="宋体" w:eastAsia="宋体" w:cs="宋体"/>
                <w:color w:val="auto"/>
                <w:sz w:val="24"/>
                <w:szCs w:val="24"/>
                <w:highlight w:val="none"/>
                <w:lang w:val="en-US" w:eastAsia="zh-CN"/>
              </w:rPr>
              <w:t>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；供应商承接过</w:t>
            </w:r>
            <w:r>
              <w:rPr>
                <w:rFonts w:hint="eastAsia" w:ascii="宋体" w:hAnsi="宋体" w:cs="宋体"/>
                <w:b/>
                <w:bCs/>
                <w:color w:val="auto"/>
                <w:sz w:val="24"/>
                <w:szCs w:val="24"/>
                <w:highlight w:val="none"/>
                <w:lang w:val="en-US" w:eastAsia="zh-CN"/>
              </w:rPr>
              <w:t>水利工程自动化施工项目业绩</w:t>
            </w:r>
            <w:r>
              <w:rPr>
                <w:rFonts w:hint="eastAsia" w:ascii="宋体" w:hAnsi="宋体" w:cs="宋体"/>
                <w:b w:val="0"/>
                <w:bCs w:val="0"/>
                <w:color w:val="auto"/>
                <w:sz w:val="24"/>
                <w:szCs w:val="24"/>
                <w:highlight w:val="none"/>
                <w:lang w:val="en-US" w:eastAsia="zh-CN"/>
              </w:rPr>
              <w:t>或</w:t>
            </w:r>
            <w:r>
              <w:rPr>
                <w:rFonts w:hint="eastAsia" w:ascii="宋体" w:hAnsi="宋体" w:cs="宋体"/>
                <w:b/>
                <w:bCs/>
                <w:color w:val="auto"/>
                <w:sz w:val="24"/>
                <w:szCs w:val="24"/>
                <w:highlight w:val="none"/>
                <w:lang w:val="en-US" w:eastAsia="zh-CN"/>
              </w:rPr>
              <w:t>水利工程自动化设备检测业绩</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得15分，</w:t>
            </w:r>
            <w:r>
              <w:rPr>
                <w:rFonts w:hint="eastAsia" w:ascii="宋体" w:hAnsi="宋体" w:eastAsia="宋体" w:cs="宋体"/>
                <w:color w:val="auto"/>
                <w:sz w:val="24"/>
                <w:szCs w:val="24"/>
                <w:highlight w:val="none"/>
                <w:lang w:val="en-US" w:eastAsia="zh-CN"/>
              </w:rPr>
              <w:t>满分</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w:t>
            </w:r>
          </w:p>
          <w:p w14:paraId="049FE85F">
            <w:pPr>
              <w:widowControl/>
              <w:adjustRightInd w:val="0"/>
              <w:snapToGrid w:val="0"/>
              <w:spacing w:line="4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注：响应文件中提供合同扫描件。如合同不能体现评审要素，须另附甲方盖章的证明材料。</w:t>
            </w:r>
            <w:r>
              <w:rPr>
                <w:rFonts w:hint="eastAsia" w:ascii="宋体" w:hAnsi="宋体" w:cs="宋体"/>
                <w:b w:val="0"/>
                <w:bCs w:val="0"/>
                <w:color w:val="auto"/>
                <w:sz w:val="24"/>
                <w:szCs w:val="24"/>
                <w:highlight w:val="none"/>
                <w:lang w:val="en-US" w:eastAsia="zh-CN"/>
              </w:rPr>
              <w:t>未按要求提供s或提供相关资料不全的不得分。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6DA53B20">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w:t>
            </w:r>
            <w:r>
              <w:rPr>
                <w:rFonts w:hint="eastAsia" w:ascii="宋体" w:hAnsi="宋体" w:cs="宋体"/>
                <w:b/>
                <w:bCs/>
                <w:color w:val="auto"/>
                <w:sz w:val="24"/>
                <w:szCs w:val="24"/>
                <w:highlight w:val="none"/>
                <w:lang w:val="en-US" w:eastAsia="zh-CN"/>
              </w:rPr>
              <w:t>30</w:t>
            </w:r>
          </w:p>
        </w:tc>
      </w:tr>
      <w:tr w14:paraId="3621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vMerge w:val="continue"/>
            <w:tcBorders>
              <w:left w:val="single" w:color="auto" w:sz="4" w:space="0"/>
              <w:right w:val="single" w:color="auto" w:sz="4" w:space="0"/>
            </w:tcBorders>
            <w:noWrap w:val="0"/>
            <w:vAlign w:val="center"/>
          </w:tcPr>
          <w:p w14:paraId="2AA3EAC8">
            <w:pPr>
              <w:spacing w:line="400" w:lineRule="exact"/>
              <w:jc w:val="center"/>
              <w:rPr>
                <w:rFonts w:hint="eastAsia" w:ascii="宋体" w:hAnsi="宋体" w:eastAsia="宋体" w:cs="宋体"/>
                <w:color w:val="auto"/>
                <w:sz w:val="24"/>
                <w:szCs w:val="24"/>
                <w:highlight w:val="none"/>
              </w:rPr>
            </w:pPr>
          </w:p>
        </w:tc>
        <w:tc>
          <w:tcPr>
            <w:tcW w:w="1074" w:type="dxa"/>
            <w:tcBorders>
              <w:left w:val="single" w:color="auto" w:sz="4" w:space="0"/>
              <w:right w:val="single" w:color="auto" w:sz="4" w:space="0"/>
            </w:tcBorders>
            <w:noWrap w:val="0"/>
            <w:vAlign w:val="center"/>
          </w:tcPr>
          <w:p w14:paraId="75B0C37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负责人</w:t>
            </w:r>
            <w:r>
              <w:rPr>
                <w:rFonts w:hint="eastAsia" w:ascii="宋体" w:hAnsi="宋体" w:eastAsia="宋体" w:cs="宋体"/>
                <w:color w:val="auto"/>
                <w:sz w:val="24"/>
                <w:szCs w:val="24"/>
                <w:highlight w:val="none"/>
              </w:rPr>
              <w:t>业绩</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01642334">
            <w:pPr>
              <w:widowControl/>
              <w:adjustRightInd w:val="0"/>
              <w:snapToGrid w:val="0"/>
              <w:spacing w:line="400" w:lineRule="exact"/>
              <w:rPr>
                <w:rFonts w:hint="eastAsia" w:ascii="宋体" w:hAnsi="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拟派项目负责人每具有一个</w:t>
            </w:r>
            <w:r>
              <w:rPr>
                <w:rFonts w:hint="eastAsia" w:ascii="宋体" w:hAnsi="宋体" w:cs="宋体"/>
                <w:b/>
                <w:bCs/>
                <w:color w:val="auto"/>
                <w:sz w:val="24"/>
                <w:szCs w:val="24"/>
                <w:highlight w:val="none"/>
                <w:lang w:val="en-US" w:eastAsia="zh-CN"/>
              </w:rPr>
              <w:t>电力设备预防性试验业绩</w:t>
            </w:r>
            <w:r>
              <w:rPr>
                <w:rFonts w:hint="eastAsia" w:ascii="宋体" w:hAnsi="宋体" w:cs="宋体"/>
                <w:b w:val="0"/>
                <w:bCs w:val="0"/>
                <w:color w:val="auto"/>
                <w:sz w:val="24"/>
                <w:szCs w:val="24"/>
                <w:highlight w:val="none"/>
                <w:lang w:val="en-US" w:eastAsia="zh-CN"/>
              </w:rPr>
              <w:t>或</w:t>
            </w:r>
            <w:r>
              <w:rPr>
                <w:rFonts w:hint="eastAsia" w:ascii="宋体" w:hAnsi="宋体" w:cs="宋体"/>
                <w:b/>
                <w:bCs/>
                <w:color w:val="auto"/>
                <w:sz w:val="24"/>
                <w:szCs w:val="24"/>
                <w:highlight w:val="none"/>
                <w:lang w:val="en-US" w:eastAsia="zh-CN"/>
              </w:rPr>
              <w:t>自动化施工项目业绩</w:t>
            </w:r>
            <w:r>
              <w:rPr>
                <w:rFonts w:hint="eastAsia" w:ascii="宋体" w:hAnsi="宋体" w:cs="宋体"/>
                <w:b w:val="0"/>
                <w:bCs w:val="0"/>
                <w:color w:val="auto"/>
                <w:sz w:val="24"/>
                <w:szCs w:val="24"/>
                <w:highlight w:val="none"/>
                <w:lang w:val="en-US" w:eastAsia="zh-CN"/>
              </w:rPr>
              <w:t>或</w:t>
            </w:r>
            <w:r>
              <w:rPr>
                <w:rFonts w:hint="eastAsia" w:ascii="宋体" w:hAnsi="宋体" w:cs="宋体"/>
                <w:b/>
                <w:bCs/>
                <w:color w:val="auto"/>
                <w:sz w:val="24"/>
                <w:szCs w:val="24"/>
                <w:highlight w:val="none"/>
                <w:lang w:val="en-US" w:eastAsia="zh-CN"/>
              </w:rPr>
              <w:t>自动化设备检测维护业绩</w:t>
            </w:r>
            <w:r>
              <w:rPr>
                <w:rFonts w:hint="eastAsia" w:ascii="宋体" w:hAnsi="宋体" w:cs="宋体"/>
                <w:b w:val="0"/>
                <w:bCs w:val="0"/>
                <w:color w:val="auto"/>
                <w:sz w:val="24"/>
                <w:szCs w:val="24"/>
                <w:highlight w:val="none"/>
                <w:lang w:val="en-US" w:eastAsia="zh-CN"/>
              </w:rPr>
              <w:t>的，</w:t>
            </w:r>
            <w:r>
              <w:rPr>
                <w:rFonts w:hint="eastAsia" w:ascii="宋体" w:hAnsi="宋体" w:cs="宋体"/>
                <w:b w:val="0"/>
                <w:bCs w:val="0"/>
                <w:color w:val="auto"/>
                <w:sz w:val="24"/>
                <w:szCs w:val="24"/>
                <w:highlight w:val="none"/>
                <w:lang w:val="en-US" w:eastAsia="zh-CN"/>
              </w:rPr>
              <w:t>得10分。</w:t>
            </w:r>
          </w:p>
          <w:p w14:paraId="6AFE5DA5">
            <w:pPr>
              <w:widowControl/>
              <w:adjustRightInd w:val="0"/>
              <w:snapToGrid w:val="0"/>
              <w:spacing w:line="400" w:lineRule="exact"/>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注：响应文件中提供合同扫描件。如合同不能体现评审要素，须另附甲方盖章的证明材料。未按要求提供或提供相关资料不全的不得分。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1E4AFE16">
            <w:pPr>
              <w:spacing w:line="400" w:lineRule="exact"/>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0-10</w:t>
            </w:r>
          </w:p>
        </w:tc>
      </w:tr>
      <w:tr w14:paraId="2FE8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vMerge w:val="continue"/>
            <w:tcBorders>
              <w:left w:val="single" w:color="auto" w:sz="4" w:space="0"/>
              <w:right w:val="single" w:color="auto" w:sz="4" w:space="0"/>
            </w:tcBorders>
            <w:noWrap w:val="0"/>
            <w:vAlign w:val="center"/>
          </w:tcPr>
          <w:p w14:paraId="7A117F19">
            <w:pPr>
              <w:spacing w:line="400" w:lineRule="exact"/>
              <w:jc w:val="center"/>
              <w:rPr>
                <w:rFonts w:hint="eastAsia" w:ascii="宋体" w:hAnsi="宋体" w:eastAsia="宋体" w:cs="宋体"/>
                <w:color w:val="auto"/>
                <w:sz w:val="24"/>
                <w:szCs w:val="24"/>
                <w:highlight w:val="none"/>
              </w:rPr>
            </w:pPr>
          </w:p>
        </w:tc>
        <w:tc>
          <w:tcPr>
            <w:tcW w:w="1074" w:type="dxa"/>
            <w:tcBorders>
              <w:left w:val="single" w:color="auto" w:sz="4" w:space="0"/>
              <w:bottom w:val="single" w:color="auto" w:sz="4" w:space="0"/>
              <w:right w:val="single" w:color="auto" w:sz="4" w:space="0"/>
            </w:tcBorders>
            <w:noWrap w:val="0"/>
            <w:vAlign w:val="center"/>
          </w:tcPr>
          <w:p w14:paraId="03F046F9">
            <w:pPr>
              <w:widowControl/>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项目团队配置</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2B4DE180">
            <w:pPr>
              <w:widowControl/>
              <w:adjustRightInd w:val="0"/>
              <w:snapToGrid w:val="0"/>
              <w:spacing w:line="40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拟派</w:t>
            </w:r>
            <w:r>
              <w:rPr>
                <w:rFonts w:hint="eastAsia" w:ascii="宋体" w:hAnsi="宋体" w:eastAsia="宋体" w:cs="宋体"/>
                <w:b w:val="0"/>
                <w:bCs/>
                <w:color w:val="auto"/>
                <w:sz w:val="24"/>
                <w:szCs w:val="24"/>
                <w:highlight w:val="none"/>
                <w:lang w:val="en-US" w:eastAsia="zh-CN"/>
              </w:rPr>
              <w:t>项目负责人具有</w:t>
            </w:r>
            <w:r>
              <w:rPr>
                <w:rFonts w:hint="eastAsia" w:ascii="宋体" w:hAnsi="宋体" w:cs="宋体"/>
                <w:b w:val="0"/>
                <w:bCs/>
                <w:color w:val="auto"/>
                <w:sz w:val="24"/>
                <w:szCs w:val="24"/>
                <w:highlight w:val="none"/>
                <w:lang w:val="en-US" w:eastAsia="zh-CN"/>
              </w:rPr>
              <w:t>机电工程专业二级及以上建造师注册证书</w:t>
            </w:r>
            <w:r>
              <w:rPr>
                <w:rFonts w:hint="eastAsia" w:ascii="宋体" w:hAnsi="宋体" w:eastAsia="宋体" w:cs="宋体"/>
                <w:b w:val="0"/>
                <w:bCs/>
                <w:color w:val="auto"/>
                <w:sz w:val="24"/>
                <w:szCs w:val="24"/>
                <w:highlight w:val="none"/>
                <w:lang w:val="en-US" w:eastAsia="zh-CN"/>
              </w:rPr>
              <w:t>得1</w:t>
            </w:r>
            <w:r>
              <w:rPr>
                <w:rFonts w:hint="eastAsia" w:ascii="宋体" w:hAnsi="宋体" w:cs="宋体"/>
                <w:b w:val="0"/>
                <w:bCs/>
                <w:color w:val="auto"/>
                <w:sz w:val="24"/>
                <w:szCs w:val="24"/>
                <w:highlight w:val="none"/>
                <w:lang w:val="en-US" w:eastAsia="zh-CN"/>
              </w:rPr>
              <w:t>0</w:t>
            </w:r>
            <w:r>
              <w:rPr>
                <w:rFonts w:hint="eastAsia" w:ascii="宋体" w:hAnsi="宋体" w:eastAsia="宋体" w:cs="宋体"/>
                <w:b w:val="0"/>
                <w:bCs/>
                <w:color w:val="auto"/>
                <w:sz w:val="24"/>
                <w:szCs w:val="24"/>
                <w:highlight w:val="none"/>
                <w:lang w:val="en-US" w:eastAsia="zh-CN"/>
              </w:rPr>
              <w:t>分</w:t>
            </w:r>
            <w:r>
              <w:rPr>
                <w:rFonts w:hint="eastAsia" w:ascii="宋体" w:hAnsi="宋体" w:cs="宋体"/>
                <w:b w:val="0"/>
                <w:bCs/>
                <w:color w:val="auto"/>
                <w:sz w:val="24"/>
                <w:szCs w:val="24"/>
                <w:highlight w:val="none"/>
                <w:lang w:val="en-US" w:eastAsia="zh-CN"/>
              </w:rPr>
              <w:t>。</w:t>
            </w:r>
          </w:p>
          <w:p w14:paraId="1D16742F">
            <w:pPr>
              <w:widowControl/>
              <w:adjustRightInd w:val="0"/>
              <w:snapToGrid w:val="0"/>
              <w:spacing w:line="40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cs="宋体"/>
                <w:b w:val="0"/>
                <w:bCs/>
                <w:color w:val="auto"/>
                <w:sz w:val="24"/>
                <w:szCs w:val="24"/>
                <w:highlight w:val="none"/>
                <w:lang w:val="en-US" w:eastAsia="zh-CN"/>
              </w:rPr>
              <w:t>拟派</w:t>
            </w:r>
            <w:r>
              <w:rPr>
                <w:rFonts w:hint="eastAsia" w:ascii="宋体" w:hAnsi="宋体" w:eastAsia="宋体" w:cs="宋体"/>
                <w:b w:val="0"/>
                <w:bCs/>
                <w:color w:val="auto"/>
                <w:sz w:val="24"/>
                <w:szCs w:val="24"/>
                <w:highlight w:val="none"/>
                <w:lang w:val="en-US" w:eastAsia="zh-CN"/>
              </w:rPr>
              <w:t>项目团队其他成员中（除项目负责人外），每</w:t>
            </w:r>
            <w:r>
              <w:rPr>
                <w:rFonts w:hint="eastAsia" w:ascii="宋体" w:hAnsi="宋体" w:cs="宋体"/>
                <w:b w:val="0"/>
                <w:bCs/>
                <w:color w:val="auto"/>
                <w:sz w:val="24"/>
                <w:szCs w:val="24"/>
                <w:highlight w:val="none"/>
                <w:lang w:val="en-US" w:eastAsia="zh-CN"/>
              </w:rPr>
              <w:t>具有</w:t>
            </w:r>
            <w:r>
              <w:rPr>
                <w:rFonts w:hint="eastAsia" w:ascii="宋体" w:hAnsi="宋体" w:eastAsia="宋体" w:cs="宋体"/>
                <w:b w:val="0"/>
                <w:bCs/>
                <w:color w:val="auto"/>
                <w:sz w:val="24"/>
                <w:szCs w:val="24"/>
                <w:highlight w:val="none"/>
                <w:lang w:val="en-US" w:eastAsia="zh-CN"/>
              </w:rPr>
              <w:t>1名</w:t>
            </w:r>
            <w:r>
              <w:rPr>
                <w:rFonts w:hint="eastAsia" w:ascii="宋体" w:hAnsi="宋体" w:cs="宋体"/>
                <w:b w:val="0"/>
                <w:bCs/>
                <w:color w:val="auto"/>
                <w:sz w:val="24"/>
                <w:szCs w:val="24"/>
                <w:highlight w:val="none"/>
                <w:lang w:val="en-US" w:eastAsia="zh-CN"/>
              </w:rPr>
              <w:t>工程类中级及以上技术</w:t>
            </w:r>
            <w:r>
              <w:rPr>
                <w:rFonts w:hint="eastAsia" w:ascii="宋体" w:hAnsi="宋体" w:eastAsia="宋体" w:cs="宋体"/>
                <w:b w:val="0"/>
                <w:bCs/>
                <w:color w:val="auto"/>
                <w:sz w:val="24"/>
                <w:szCs w:val="24"/>
                <w:highlight w:val="none"/>
                <w:lang w:val="en-US" w:eastAsia="zh-CN"/>
              </w:rPr>
              <w:t>职称</w:t>
            </w:r>
            <w:r>
              <w:rPr>
                <w:rFonts w:hint="eastAsia" w:ascii="宋体" w:hAnsi="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lang w:val="en-US" w:eastAsia="zh-CN"/>
              </w:rPr>
              <w:t>，得</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val="en-US" w:eastAsia="zh-CN"/>
              </w:rPr>
              <w:t>分</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每具有1名工程类</w:t>
            </w:r>
            <w:r>
              <w:rPr>
                <w:rFonts w:hint="eastAsia" w:ascii="宋体" w:hAnsi="宋体" w:cs="宋体"/>
                <w:b w:val="0"/>
                <w:bCs/>
                <w:color w:val="auto"/>
                <w:sz w:val="24"/>
                <w:szCs w:val="24"/>
                <w:highlight w:val="none"/>
                <w:lang w:val="en-US" w:eastAsia="zh-CN"/>
              </w:rPr>
              <w:t>初级</w:t>
            </w:r>
            <w:r>
              <w:rPr>
                <w:rFonts w:hint="eastAsia" w:ascii="宋体" w:hAnsi="宋体" w:eastAsia="宋体" w:cs="宋体"/>
                <w:b w:val="0"/>
                <w:bCs/>
                <w:color w:val="auto"/>
                <w:sz w:val="24"/>
                <w:szCs w:val="24"/>
                <w:highlight w:val="none"/>
                <w:lang w:val="en-US" w:eastAsia="zh-CN"/>
              </w:rPr>
              <w:t>技术职称的</w:t>
            </w:r>
            <w:r>
              <w:rPr>
                <w:rFonts w:hint="eastAsia" w:ascii="宋体" w:hAnsi="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得5分，</w:t>
            </w:r>
            <w:r>
              <w:rPr>
                <w:rFonts w:hint="eastAsia" w:ascii="宋体" w:hAnsi="宋体" w:eastAsia="宋体" w:cs="宋体"/>
                <w:b w:val="0"/>
                <w:bCs/>
                <w:color w:val="auto"/>
                <w:sz w:val="24"/>
                <w:szCs w:val="24"/>
                <w:highlight w:val="none"/>
                <w:lang w:val="en-US" w:eastAsia="zh-CN"/>
              </w:rPr>
              <w:t>本项最高得</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val="en-US" w:eastAsia="zh-CN"/>
              </w:rPr>
              <w:t>分。</w:t>
            </w:r>
          </w:p>
          <w:p w14:paraId="0E36D58F">
            <w:pPr>
              <w:widowControl/>
              <w:adjustRightInd w:val="0"/>
              <w:snapToGrid w:val="0"/>
              <w:spacing w:line="400" w:lineRule="exact"/>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lang w:val="en-US" w:eastAsia="zh-CN"/>
              </w:rPr>
              <w:t>注：响应文件中提供供应商为其所有人员社保缴纳证明（近3个月内任意1个月）及证书扫描件</w:t>
            </w:r>
            <w:r>
              <w:rPr>
                <w:rFonts w:hint="eastAsia" w:ascii="宋体" w:hAnsi="宋体" w:cs="宋体"/>
                <w:b w:val="0"/>
                <w:bCs/>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未按要求提供或提供相关资料不全的不得分。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659A3D14">
            <w:pPr>
              <w:widowControl/>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w:t>
            </w:r>
            <w:r>
              <w:rPr>
                <w:rFonts w:hint="eastAsia" w:ascii="宋体" w:hAnsi="宋体" w:cs="宋体"/>
                <w:b/>
                <w:bCs/>
                <w:color w:val="auto"/>
                <w:sz w:val="24"/>
                <w:szCs w:val="24"/>
                <w:highlight w:val="none"/>
                <w:lang w:val="en-US" w:eastAsia="zh-CN"/>
              </w:rPr>
              <w:t>20</w:t>
            </w:r>
          </w:p>
        </w:tc>
      </w:tr>
      <w:tr w14:paraId="6DF8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vMerge w:val="continue"/>
            <w:tcBorders>
              <w:left w:val="single" w:color="auto" w:sz="4" w:space="0"/>
              <w:right w:val="single" w:color="auto" w:sz="4" w:space="0"/>
            </w:tcBorders>
            <w:noWrap w:val="0"/>
            <w:vAlign w:val="center"/>
          </w:tcPr>
          <w:p w14:paraId="48261F1E">
            <w:pPr>
              <w:spacing w:line="400" w:lineRule="exact"/>
              <w:jc w:val="center"/>
              <w:rPr>
                <w:rFonts w:hint="eastAsia" w:ascii="宋体" w:hAnsi="宋体" w:eastAsia="宋体" w:cs="宋体"/>
                <w:color w:val="auto"/>
                <w:sz w:val="24"/>
                <w:szCs w:val="24"/>
                <w:highlight w:val="none"/>
              </w:rPr>
            </w:pPr>
          </w:p>
        </w:tc>
        <w:tc>
          <w:tcPr>
            <w:tcW w:w="1074" w:type="dxa"/>
            <w:tcBorders>
              <w:left w:val="single" w:color="auto" w:sz="4" w:space="0"/>
              <w:bottom w:val="single" w:color="auto" w:sz="4" w:space="0"/>
              <w:right w:val="single" w:color="auto" w:sz="4" w:space="0"/>
            </w:tcBorders>
            <w:noWrap w:val="0"/>
            <w:vAlign w:val="center"/>
          </w:tcPr>
          <w:p w14:paraId="185F3787">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实施方案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30F1E275">
            <w:pPr>
              <w:widowControl/>
              <w:adjustRightInd w:val="0"/>
              <w:snapToGrid w:val="0"/>
              <w:spacing w:line="40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磋商小组根据供应商提供的实施方案进行综合评审：</w:t>
            </w:r>
          </w:p>
          <w:p w14:paraId="3D0AE6BD">
            <w:pPr>
              <w:widowControl/>
              <w:adjustRightInd w:val="0"/>
              <w:snapToGrid w:val="0"/>
              <w:spacing w:line="40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1.方案内容全面</w:t>
            </w:r>
            <w:r>
              <w:rPr>
                <w:rFonts w:hint="eastAsia" w:ascii="宋体" w:hAnsi="宋体" w:cs="宋体"/>
                <w:b w:val="0"/>
                <w:bCs/>
                <w:color w:val="auto"/>
                <w:sz w:val="24"/>
                <w:szCs w:val="24"/>
                <w:highlight w:val="none"/>
                <w:lang w:val="en-US" w:eastAsia="zh-CN"/>
              </w:rPr>
              <w:t>翔实</w:t>
            </w:r>
            <w:r>
              <w:rPr>
                <w:rFonts w:hint="eastAsia" w:ascii="宋体" w:hAnsi="宋体" w:eastAsia="宋体" w:cs="宋体"/>
                <w:b w:val="0"/>
                <w:bCs/>
                <w:color w:val="auto"/>
                <w:sz w:val="24"/>
                <w:szCs w:val="24"/>
                <w:highlight w:val="none"/>
                <w:lang w:val="en-US" w:eastAsia="zh-CN"/>
              </w:rPr>
              <w:t>，对本项目需求理解充分，规划科学、针对性强、可操作性</w:t>
            </w:r>
            <w:r>
              <w:rPr>
                <w:rFonts w:hint="eastAsia" w:ascii="宋体" w:hAnsi="宋体" w:cs="宋体"/>
                <w:b w:val="0"/>
                <w:bCs/>
                <w:color w:val="auto"/>
                <w:sz w:val="24"/>
                <w:szCs w:val="24"/>
                <w:highlight w:val="none"/>
                <w:lang w:val="en-US" w:eastAsia="zh-CN"/>
              </w:rPr>
              <w:t>强</w:t>
            </w:r>
            <w:r>
              <w:rPr>
                <w:rFonts w:hint="eastAsia" w:ascii="宋体" w:hAnsi="宋体" w:eastAsia="宋体" w:cs="宋体"/>
                <w:b w:val="0"/>
                <w:bCs/>
                <w:color w:val="auto"/>
                <w:sz w:val="24"/>
                <w:szCs w:val="24"/>
                <w:highlight w:val="none"/>
                <w:lang w:val="en-US" w:eastAsia="zh-CN"/>
              </w:rPr>
              <w:t>的，得1</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分；</w:t>
            </w:r>
          </w:p>
          <w:p w14:paraId="2B540AFC">
            <w:pPr>
              <w:widowControl/>
              <w:adjustRightInd w:val="0"/>
              <w:snapToGrid w:val="0"/>
              <w:spacing w:line="40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2.方案内容较完整，对项目需求理解较充分，规划较合理、有一定针对性的，得</w:t>
            </w:r>
            <w:r>
              <w:rPr>
                <w:rFonts w:hint="eastAsia" w:ascii="宋体" w:hAnsi="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lang w:val="en-US" w:eastAsia="zh-CN"/>
              </w:rPr>
              <w:t>分；</w:t>
            </w:r>
          </w:p>
          <w:p w14:paraId="27C37438">
            <w:pPr>
              <w:widowControl/>
              <w:adjustRightInd w:val="0"/>
              <w:snapToGrid w:val="0"/>
              <w:spacing w:line="40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3.方案内容基本完整，对需求有一定理解，规划一般、针对性不强的，得</w:t>
            </w: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分；</w:t>
            </w:r>
          </w:p>
          <w:p w14:paraId="6B96FAA8">
            <w:pPr>
              <w:widowControl/>
              <w:adjustRightInd w:val="0"/>
              <w:snapToGrid w:val="0"/>
              <w:spacing w:line="400" w:lineRule="exact"/>
              <w:rPr>
                <w:rFonts w:hint="eastAsia" w:ascii="宋体" w:hAnsi="宋体" w:eastAsia="宋体" w:cs="宋体"/>
                <w:b w:val="0"/>
                <w:bCs/>
                <w:color w:val="auto"/>
                <w:sz w:val="24"/>
                <w:szCs w:val="24"/>
                <w:highlight w:val="none"/>
                <w:lang w:val="en-US" w:eastAsia="zh-CN"/>
              </w:rPr>
            </w:pPr>
            <w:r>
              <w:rPr>
                <w:rFonts w:hint="default"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.未提供方案的，得0分。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16FB3F96">
            <w:pPr>
              <w:widowControl/>
              <w:spacing w:line="400" w:lineRule="exact"/>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w:t>
            </w:r>
            <w:r>
              <w:rPr>
                <w:rFonts w:hint="eastAsia" w:ascii="宋体" w:hAnsi="宋体" w:cs="宋体"/>
                <w:b/>
                <w:bCs/>
                <w:color w:val="auto"/>
                <w:sz w:val="24"/>
                <w:szCs w:val="24"/>
                <w:highlight w:val="none"/>
                <w:lang w:val="en-US" w:eastAsia="zh-CN"/>
              </w:rPr>
              <w:t>12</w:t>
            </w:r>
          </w:p>
        </w:tc>
      </w:tr>
      <w:tr w14:paraId="7166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vMerge w:val="continue"/>
            <w:tcBorders>
              <w:left w:val="single" w:color="auto" w:sz="4" w:space="0"/>
              <w:right w:val="single" w:color="auto" w:sz="4" w:space="0"/>
            </w:tcBorders>
            <w:noWrap w:val="0"/>
            <w:vAlign w:val="center"/>
          </w:tcPr>
          <w:p w14:paraId="180C371B">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磋商小组根据供应商提供的工作质量保障措施进行综合评审：</w:t>
            </w:r>
          </w:p>
          <w:p w14:paraId="400CA08B">
            <w:pPr>
              <w:spacing w:line="400" w:lineRule="exact"/>
              <w:jc w:val="center"/>
              <w:rPr>
                <w:rFonts w:hint="eastAsia" w:ascii="宋体" w:hAnsi="宋体" w:eastAsia="宋体" w:cs="宋体"/>
                <w:color w:val="auto"/>
                <w:sz w:val="24"/>
                <w:szCs w:val="24"/>
                <w:highlight w:val="none"/>
              </w:rPr>
            </w:pPr>
          </w:p>
          <w:p w14:paraId="23C626E7">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1.质量管控体系健全，保障措施完善，能有力确保服务成果质量的，得10分；</w:t>
            </w:r>
          </w:p>
          <w:p w14:paraId="52885F2A">
            <w:pPr>
              <w:spacing w:line="400" w:lineRule="exact"/>
              <w:jc w:val="center"/>
              <w:rPr>
                <w:rFonts w:hint="eastAsia" w:ascii="宋体" w:hAnsi="宋体" w:eastAsia="宋体" w:cs="宋体"/>
                <w:color w:val="auto"/>
                <w:sz w:val="24"/>
                <w:szCs w:val="24"/>
                <w:highlight w:val="none"/>
              </w:rPr>
            </w:pPr>
          </w:p>
          <w:p w14:paraId="2239DCE5">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2.质量管控体系较健全，保障措施较完善，能基本保证服务成果质量的，得7分；</w:t>
            </w:r>
          </w:p>
          <w:p w14:paraId="0F72E178">
            <w:pPr>
              <w:spacing w:line="400" w:lineRule="exact"/>
              <w:jc w:val="center"/>
              <w:rPr>
                <w:rFonts w:hint="eastAsia" w:ascii="宋体" w:hAnsi="宋体" w:eastAsia="宋体" w:cs="宋体"/>
                <w:color w:val="auto"/>
                <w:sz w:val="24"/>
                <w:szCs w:val="24"/>
                <w:highlight w:val="none"/>
              </w:rPr>
            </w:pPr>
          </w:p>
          <w:p w14:paraId="75C1C4D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3.质量管控措施一般，对成果质量控制考虑不足的，得4分；</w:t>
            </w:r>
          </w:p>
          <w:p w14:paraId="341E1C0F">
            <w:pPr>
              <w:spacing w:line="400" w:lineRule="exact"/>
              <w:jc w:val="center"/>
              <w:rPr>
                <w:rFonts w:hint="eastAsia" w:ascii="宋体" w:hAnsi="宋体" w:eastAsia="宋体" w:cs="宋体"/>
                <w:color w:val="auto"/>
                <w:sz w:val="24"/>
                <w:szCs w:val="24"/>
                <w:highlight w:val="none"/>
              </w:rPr>
            </w:pPr>
          </w:p>
          <w:p w14:paraId="4D5101A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4.质量管控措施简单的，得1分；</w:t>
            </w:r>
          </w:p>
          <w:p w14:paraId="2AFDD9E8">
            <w:pPr>
              <w:spacing w:line="400" w:lineRule="exact"/>
              <w:jc w:val="center"/>
              <w:rPr>
                <w:rFonts w:hint="eastAsia" w:ascii="宋体" w:hAnsi="宋体" w:eastAsia="宋体" w:cs="宋体"/>
                <w:color w:val="auto"/>
                <w:sz w:val="24"/>
                <w:szCs w:val="24"/>
                <w:highlight w:val="none"/>
              </w:rPr>
            </w:pPr>
          </w:p>
          <w:p w14:paraId="5C92D23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5.未提供的，得0分。</w:t>
            </w:r>
          </w:p>
        </w:tc>
        <w:tc>
          <w:tcPr>
            <w:tcW w:w="1074" w:type="dxa"/>
            <w:tcBorders>
              <w:left w:val="single" w:color="auto" w:sz="4" w:space="0"/>
              <w:bottom w:val="single" w:color="auto" w:sz="4" w:space="0"/>
              <w:right w:val="single" w:color="auto" w:sz="4" w:space="0"/>
            </w:tcBorders>
            <w:noWrap w:val="0"/>
            <w:vAlign w:val="center"/>
          </w:tcPr>
          <w:p w14:paraId="4CA1862E">
            <w:pPr>
              <w:widowControl/>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对重点难点的阐述及技术解决方案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18506F3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根据项目的重点与难点内容，针对重点和难点内容提出技术解决方案。</w:t>
            </w:r>
          </w:p>
          <w:p w14:paraId="1A965D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重难点突出，解决方案完善、系统，有针对性，得</w:t>
            </w:r>
            <w:r>
              <w:rPr>
                <w:rFonts w:hint="eastAsia" w:ascii="宋体" w:hAnsi="宋体" w:cs="宋体"/>
                <w:color w:val="auto"/>
                <w:spacing w:val="2"/>
                <w:sz w:val="24"/>
                <w:szCs w:val="24"/>
                <w:highlight w:val="none"/>
                <w:lang w:val="en-US" w:eastAsia="zh-CN"/>
              </w:rPr>
              <w:t>10</w:t>
            </w:r>
          </w:p>
          <w:p w14:paraId="2B495D8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分；</w:t>
            </w:r>
          </w:p>
          <w:p w14:paraId="5CC60AA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rPr>
              <w:t>重难点比较突出，解决方案比较完善、系统，得</w:t>
            </w:r>
            <w:r>
              <w:rPr>
                <w:rFonts w:hint="eastAsia" w:ascii="宋体" w:hAnsi="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rPr>
              <w:t>分；</w:t>
            </w:r>
          </w:p>
          <w:p w14:paraId="4E72F37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提出重难点，提出解决方案，得</w:t>
            </w:r>
            <w:r>
              <w:rPr>
                <w:rFonts w:hint="eastAsia" w:ascii="宋体" w:hAnsi="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rPr>
              <w:t>分；</w:t>
            </w:r>
          </w:p>
          <w:p w14:paraId="6B77974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auto"/>
                <w:sz w:val="24"/>
                <w:szCs w:val="24"/>
                <w:highlight w:val="none"/>
                <w:lang w:eastAsia="zh-CN"/>
              </w:rPr>
            </w:pPr>
            <w:r>
              <w:rPr>
                <w:rFonts w:hint="eastAsia" w:ascii="宋体" w:hAnsi="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rPr>
              <w:t>未提供的，不得分。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482D4368">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w:t>
            </w:r>
            <w:r>
              <w:rPr>
                <w:rFonts w:hint="eastAsia" w:ascii="宋体" w:hAnsi="宋体" w:cs="宋体"/>
                <w:b/>
                <w:bCs/>
                <w:color w:val="auto"/>
                <w:sz w:val="24"/>
                <w:szCs w:val="24"/>
                <w:highlight w:val="none"/>
                <w:lang w:val="en-US" w:eastAsia="zh-CN"/>
              </w:rPr>
              <w:t>10</w:t>
            </w:r>
          </w:p>
        </w:tc>
      </w:tr>
      <w:tr w14:paraId="7B13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vMerge w:val="continue"/>
            <w:tcBorders>
              <w:left w:val="single" w:color="auto" w:sz="4" w:space="0"/>
              <w:right w:val="single" w:color="auto" w:sz="4" w:space="0"/>
            </w:tcBorders>
            <w:noWrap w:val="0"/>
            <w:vAlign w:val="center"/>
          </w:tcPr>
          <w:p w14:paraId="1A6F3D46">
            <w:pPr>
              <w:spacing w:line="400" w:lineRule="exact"/>
              <w:jc w:val="center"/>
              <w:rPr>
                <w:rFonts w:hint="eastAsia" w:ascii="宋体" w:hAnsi="宋体" w:eastAsia="宋体" w:cs="宋体"/>
                <w:color w:val="auto"/>
                <w:sz w:val="24"/>
                <w:szCs w:val="24"/>
                <w:highlight w:val="none"/>
              </w:rPr>
            </w:pPr>
          </w:p>
        </w:tc>
        <w:tc>
          <w:tcPr>
            <w:tcW w:w="1074" w:type="dxa"/>
            <w:tcBorders>
              <w:left w:val="single" w:color="auto" w:sz="4" w:space="0"/>
              <w:bottom w:val="single" w:color="auto" w:sz="4" w:space="0"/>
              <w:right w:val="single" w:color="auto" w:sz="4" w:space="0"/>
            </w:tcBorders>
            <w:noWrap w:val="0"/>
            <w:vAlign w:val="center"/>
          </w:tcPr>
          <w:p w14:paraId="4DD4D3A7">
            <w:pPr>
              <w:widowControl/>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安全保障措施</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1D52BE4D">
            <w:pPr>
              <w:widowControl/>
              <w:adjustRightInd w:val="0"/>
              <w:snapToGrid w:val="0"/>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磋商小组根据供应商提供的现场工作安全保障及应急预案进行综合评审：</w:t>
            </w:r>
          </w:p>
          <w:p w14:paraId="6D626171">
            <w:pPr>
              <w:widowControl/>
              <w:adjustRightInd w:val="0"/>
              <w:snapToGrid w:val="0"/>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1.安全保障体系完善，应急预案周全，风险防控措施有力的，得</w:t>
            </w:r>
            <w:r>
              <w:rPr>
                <w:rFonts w:hint="eastAsia" w:ascii="宋体" w:hAnsi="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分；</w:t>
            </w:r>
          </w:p>
          <w:p w14:paraId="6F0D1674">
            <w:pPr>
              <w:widowControl/>
              <w:adjustRightInd w:val="0"/>
              <w:snapToGrid w:val="0"/>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2.安全保障体系较完善，有基本应急预案和风险防控措施的，得</w:t>
            </w: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分；</w:t>
            </w:r>
          </w:p>
          <w:p w14:paraId="2CC34513">
            <w:pPr>
              <w:widowControl/>
              <w:adjustRightInd w:val="0"/>
              <w:snapToGrid w:val="0"/>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3.安全保障措施及应急预案较为简单的，</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分；</w:t>
            </w:r>
          </w:p>
          <w:p w14:paraId="7C66C5F3">
            <w:pPr>
              <w:widowControl/>
              <w:adjustRightInd w:val="0"/>
              <w:snapToGrid w:val="0"/>
              <w:spacing w:line="400" w:lineRule="exact"/>
              <w:rPr>
                <w:rFonts w:hint="eastAsia" w:ascii="宋体" w:hAnsi="宋体" w:eastAsia="宋体" w:cs="宋体"/>
                <w:b/>
                <w:color w:val="auto"/>
                <w:sz w:val="24"/>
                <w:szCs w:val="24"/>
                <w:highlight w:val="none"/>
              </w:rPr>
            </w:pPr>
            <w:r>
              <w:rPr>
                <w:rFonts w:hint="default" w:ascii="宋体" w:hAnsi="宋体" w:cs="宋体"/>
                <w:b w:val="0"/>
                <w:bCs/>
                <w:color w:val="auto"/>
                <w:sz w:val="24"/>
                <w:szCs w:val="24"/>
                <w:highlight w:val="none"/>
                <w:lang w:val="en-US"/>
              </w:rPr>
              <w:t>4</w:t>
            </w:r>
            <w:r>
              <w:rPr>
                <w:rFonts w:hint="eastAsia" w:ascii="宋体" w:hAnsi="宋体" w:eastAsia="宋体" w:cs="宋体"/>
                <w:b w:val="0"/>
                <w:bCs/>
                <w:color w:val="auto"/>
                <w:sz w:val="24"/>
                <w:szCs w:val="24"/>
                <w:highlight w:val="none"/>
              </w:rPr>
              <w:t>.未提供的，得0分。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7F812AC0">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w:t>
            </w:r>
            <w:r>
              <w:rPr>
                <w:rFonts w:hint="eastAsia" w:ascii="宋体" w:hAnsi="宋体" w:cs="宋体"/>
                <w:b/>
                <w:bCs/>
                <w:color w:val="auto"/>
                <w:sz w:val="24"/>
                <w:szCs w:val="24"/>
                <w:highlight w:val="none"/>
                <w:lang w:val="en-US" w:eastAsia="zh-CN"/>
              </w:rPr>
              <w:t>8</w:t>
            </w:r>
          </w:p>
        </w:tc>
      </w:tr>
      <w:tr w14:paraId="3678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tcBorders>
              <w:left w:val="single" w:color="auto" w:sz="4" w:space="0"/>
              <w:right w:val="single" w:color="auto" w:sz="4" w:space="0"/>
            </w:tcBorders>
            <w:noWrap w:val="0"/>
            <w:vAlign w:val="center"/>
          </w:tcPr>
          <w:p w14:paraId="3EC2A643">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2C2A2ADE">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分）</w:t>
            </w:r>
          </w:p>
        </w:tc>
        <w:tc>
          <w:tcPr>
            <w:tcW w:w="8096" w:type="dxa"/>
            <w:gridSpan w:val="3"/>
            <w:tcBorders>
              <w:top w:val="single" w:color="auto" w:sz="4" w:space="0"/>
              <w:left w:val="single" w:color="auto" w:sz="4" w:space="0"/>
              <w:bottom w:val="single" w:color="auto" w:sz="4" w:space="0"/>
              <w:right w:val="single" w:color="auto" w:sz="4" w:space="0"/>
            </w:tcBorders>
            <w:noWrap w:val="0"/>
            <w:vAlign w:val="center"/>
          </w:tcPr>
          <w:p w14:paraId="2EE16464">
            <w:pPr>
              <w:widowControl/>
              <w:spacing w:line="400" w:lineRule="exact"/>
              <w:rPr>
                <w:rFonts w:hint="default"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价格分统一采用低价优先法，即满足磋商文件要求且最终报价最低的价格作为评标基准价，其价格分为满分</w:t>
            </w:r>
            <w:r>
              <w:rPr>
                <w:rFonts w:hint="eastAsia" w:ascii="宋体" w:hAnsi="宋体" w:eastAsia="宋体" w:cs="宋体"/>
                <w:b w:val="0"/>
                <w:bCs w:val="0"/>
                <w:color w:val="auto"/>
                <w:sz w:val="24"/>
                <w:szCs w:val="24"/>
                <w:highlight w:val="none"/>
                <w:u w:val="single"/>
                <w:lang w:val="en-US" w:eastAsia="zh-CN"/>
              </w:rPr>
              <w:t>10</w:t>
            </w:r>
            <w:r>
              <w:rPr>
                <w:rFonts w:hint="eastAsia" w:ascii="宋体" w:hAnsi="宋体" w:eastAsia="宋体" w:cs="宋体"/>
                <w:b w:val="0"/>
                <w:bCs w:val="0"/>
                <w:color w:val="auto"/>
                <w:sz w:val="24"/>
                <w:szCs w:val="24"/>
                <w:highlight w:val="none"/>
              </w:rPr>
              <w:t>分。</w:t>
            </w:r>
          </w:p>
          <w:p w14:paraId="15E31E96">
            <w:pPr>
              <w:widowControl/>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其他磋商供应商的价格分统一按照下列公式计算（四舍五入保留至小数点后两位数）：</w:t>
            </w:r>
          </w:p>
          <w:p w14:paraId="4777220F">
            <w:pPr>
              <w:numPr>
                <w:ilvl w:val="0"/>
                <w:numId w:val="0"/>
              </w:numPr>
              <w:spacing w:line="400" w:lineRule="exact"/>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基本服务费</w:t>
            </w:r>
            <w:r>
              <w:rPr>
                <w:rFonts w:hint="eastAsia" w:ascii="宋体" w:hAnsi="宋体" w:eastAsia="宋体" w:cs="宋体"/>
                <w:b w:val="0"/>
                <w:bCs w:val="0"/>
                <w:color w:val="auto"/>
                <w:sz w:val="24"/>
                <w:szCs w:val="24"/>
                <w:highlight w:val="none"/>
              </w:rPr>
              <w:t>磋商报价得分＝（</w:t>
            </w:r>
            <w:r>
              <w:rPr>
                <w:rFonts w:hint="eastAsia" w:ascii="宋体" w:hAnsi="宋体" w:cs="宋体"/>
                <w:b w:val="0"/>
                <w:bCs w:val="0"/>
                <w:color w:val="auto"/>
                <w:sz w:val="24"/>
                <w:szCs w:val="24"/>
                <w:highlight w:val="none"/>
                <w:lang w:val="en-US" w:eastAsia="zh-CN"/>
              </w:rPr>
              <w:t>基本服务费</w:t>
            </w:r>
            <w:r>
              <w:rPr>
                <w:rFonts w:hint="eastAsia" w:ascii="宋体" w:hAnsi="宋体" w:eastAsia="宋体" w:cs="宋体"/>
                <w:b w:val="0"/>
                <w:bCs w:val="0"/>
                <w:color w:val="auto"/>
                <w:sz w:val="24"/>
                <w:szCs w:val="24"/>
                <w:highlight w:val="none"/>
              </w:rPr>
              <w:t>评标基准价/</w:t>
            </w:r>
            <w:r>
              <w:rPr>
                <w:rFonts w:hint="eastAsia" w:ascii="宋体" w:hAnsi="宋体" w:cs="宋体"/>
                <w:b w:val="0"/>
                <w:bCs w:val="0"/>
                <w:color w:val="auto"/>
                <w:sz w:val="24"/>
                <w:szCs w:val="24"/>
                <w:highlight w:val="none"/>
                <w:lang w:val="en-US" w:eastAsia="zh-CN"/>
              </w:rPr>
              <w:t>基本服务费</w:t>
            </w:r>
            <w:r>
              <w:rPr>
                <w:rFonts w:hint="eastAsia" w:ascii="宋体" w:hAnsi="宋体" w:eastAsia="宋体" w:cs="宋体"/>
                <w:b w:val="0"/>
                <w:bCs w:val="0"/>
                <w:color w:val="auto"/>
                <w:sz w:val="24"/>
                <w:szCs w:val="24"/>
                <w:highlight w:val="none"/>
              </w:rPr>
              <w:t>磋商报价）×</w:t>
            </w:r>
            <w:r>
              <w:rPr>
                <w:rFonts w:hint="eastAsia" w:ascii="宋体" w:hAnsi="宋体" w:cs="宋体"/>
                <w:b w:val="0"/>
                <w:bCs w:val="0"/>
                <w:color w:val="auto"/>
                <w:sz w:val="24"/>
                <w:szCs w:val="24"/>
                <w:highlight w:val="none"/>
                <w:u w:val="single"/>
                <w:lang w:val="en-US" w:eastAsia="zh-CN"/>
              </w:rPr>
              <w:t>5</w:t>
            </w:r>
            <w:r>
              <w:rPr>
                <w:rFonts w:hint="eastAsia" w:ascii="宋体" w:hAnsi="宋体" w:eastAsia="宋体" w:cs="宋体"/>
                <w:b w:val="0"/>
                <w:bCs w:val="0"/>
                <w:color w:val="auto"/>
                <w:sz w:val="24"/>
                <w:szCs w:val="24"/>
                <w:highlight w:val="none"/>
              </w:rPr>
              <w:t>％×100</w:t>
            </w:r>
          </w:p>
          <w:p w14:paraId="1942BBA6">
            <w:pPr>
              <w:numPr>
                <w:ilvl w:val="0"/>
                <w:numId w:val="0"/>
              </w:numPr>
              <w:spacing w:line="400" w:lineRule="exact"/>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技术服务费</w:t>
            </w:r>
            <w:r>
              <w:rPr>
                <w:rFonts w:hint="eastAsia" w:ascii="宋体" w:hAnsi="宋体" w:eastAsia="宋体" w:cs="宋体"/>
                <w:b w:val="0"/>
                <w:bCs w:val="0"/>
                <w:color w:val="auto"/>
                <w:sz w:val="24"/>
                <w:szCs w:val="24"/>
                <w:highlight w:val="none"/>
              </w:rPr>
              <w:t>磋商报价得分＝（</w:t>
            </w:r>
            <w:r>
              <w:rPr>
                <w:rFonts w:hint="eastAsia" w:ascii="宋体" w:hAnsi="宋体" w:cs="宋体"/>
                <w:b w:val="0"/>
                <w:bCs w:val="0"/>
                <w:color w:val="auto"/>
                <w:sz w:val="24"/>
                <w:szCs w:val="24"/>
                <w:highlight w:val="none"/>
                <w:lang w:val="en-US" w:eastAsia="zh-CN"/>
              </w:rPr>
              <w:t>技术服务费</w:t>
            </w:r>
            <w:r>
              <w:rPr>
                <w:rFonts w:hint="eastAsia" w:ascii="宋体" w:hAnsi="宋体" w:eastAsia="宋体" w:cs="宋体"/>
                <w:b w:val="0"/>
                <w:bCs w:val="0"/>
                <w:color w:val="auto"/>
                <w:sz w:val="24"/>
                <w:szCs w:val="24"/>
                <w:highlight w:val="none"/>
              </w:rPr>
              <w:t>评标基准价/</w:t>
            </w:r>
            <w:r>
              <w:rPr>
                <w:rFonts w:hint="eastAsia" w:ascii="宋体" w:hAnsi="宋体" w:cs="宋体"/>
                <w:b w:val="0"/>
                <w:bCs w:val="0"/>
                <w:color w:val="auto"/>
                <w:sz w:val="24"/>
                <w:szCs w:val="24"/>
                <w:highlight w:val="none"/>
                <w:lang w:val="en-US" w:eastAsia="zh-CN"/>
              </w:rPr>
              <w:t>技术服务费</w:t>
            </w:r>
            <w:r>
              <w:rPr>
                <w:rFonts w:hint="eastAsia" w:ascii="宋体" w:hAnsi="宋体" w:eastAsia="宋体" w:cs="宋体"/>
                <w:b w:val="0"/>
                <w:bCs w:val="0"/>
                <w:color w:val="auto"/>
                <w:sz w:val="24"/>
                <w:szCs w:val="24"/>
                <w:highlight w:val="none"/>
              </w:rPr>
              <w:t>磋商报价）×</w:t>
            </w:r>
            <w:r>
              <w:rPr>
                <w:rFonts w:hint="eastAsia" w:ascii="宋体" w:hAnsi="宋体" w:cs="宋体"/>
                <w:b w:val="0"/>
                <w:bCs w:val="0"/>
                <w:color w:val="auto"/>
                <w:sz w:val="24"/>
                <w:szCs w:val="24"/>
                <w:highlight w:val="none"/>
                <w:u w:val="single"/>
                <w:lang w:val="en-US" w:eastAsia="zh-CN"/>
              </w:rPr>
              <w:t>5</w:t>
            </w:r>
            <w:r>
              <w:rPr>
                <w:rFonts w:hint="eastAsia" w:ascii="宋体" w:hAnsi="宋体" w:eastAsia="宋体" w:cs="宋体"/>
                <w:b w:val="0"/>
                <w:bCs w:val="0"/>
                <w:color w:val="auto"/>
                <w:sz w:val="24"/>
                <w:szCs w:val="24"/>
                <w:highlight w:val="none"/>
              </w:rPr>
              <w:t>％×100</w:t>
            </w:r>
          </w:p>
          <w:p w14:paraId="27A7012A">
            <w:pPr>
              <w:numPr>
                <w:ilvl w:val="0"/>
                <w:numId w:val="0"/>
              </w:numPr>
              <w:spacing w:line="400" w:lineRule="exact"/>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磋商报价得分</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基本服务费</w:t>
            </w:r>
            <w:r>
              <w:rPr>
                <w:rFonts w:hint="eastAsia" w:ascii="宋体" w:hAnsi="宋体" w:eastAsia="宋体" w:cs="宋体"/>
                <w:b w:val="0"/>
                <w:bCs w:val="0"/>
                <w:color w:val="auto"/>
                <w:sz w:val="24"/>
                <w:szCs w:val="24"/>
                <w:highlight w:val="none"/>
              </w:rPr>
              <w:t>磋商报价得分</w:t>
            </w:r>
            <w:r>
              <w:rPr>
                <w:rFonts w:hint="eastAsia" w:ascii="宋体" w:hAnsi="宋体" w:cs="宋体"/>
                <w:b w:val="0"/>
                <w:bCs w:val="0"/>
                <w:color w:val="auto"/>
                <w:sz w:val="24"/>
                <w:szCs w:val="24"/>
                <w:highlight w:val="none"/>
                <w:lang w:val="en-US" w:eastAsia="zh-CN"/>
              </w:rPr>
              <w:t>+技术服务费</w:t>
            </w:r>
            <w:r>
              <w:rPr>
                <w:rFonts w:hint="eastAsia" w:ascii="宋体" w:hAnsi="宋体" w:eastAsia="宋体" w:cs="宋体"/>
                <w:b w:val="0"/>
                <w:bCs w:val="0"/>
                <w:color w:val="auto"/>
                <w:sz w:val="24"/>
                <w:szCs w:val="24"/>
                <w:highlight w:val="none"/>
              </w:rPr>
              <w:t>磋商报价得分</w:t>
            </w:r>
          </w:p>
        </w:tc>
      </w:tr>
    </w:tbl>
    <w:p w14:paraId="28DE02B9">
      <w:pPr>
        <w:spacing w:line="480" w:lineRule="exact"/>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05743AF3">
      <w:pPr>
        <w:pStyle w:val="13"/>
        <w:spacing w:line="480" w:lineRule="exact"/>
        <w:ind w:right="-11" w:firstLine="495"/>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得分汇总</w:t>
      </w:r>
    </w:p>
    <w:p w14:paraId="01C31BFA">
      <w:pPr>
        <w:pStyle w:val="13"/>
        <w:spacing w:line="480" w:lineRule="exact"/>
        <w:ind w:right="-11"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（1）将每个有效磋商供应商的技术标分之和加上根据上述标准计算出的价格分，即为该磋商供应商的综合总得分。</w:t>
      </w:r>
    </w:p>
    <w:p w14:paraId="424309E2">
      <w:pPr>
        <w:spacing w:line="480" w:lineRule="exact"/>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（2）按照有效磋商供应商综合总得分由高到低依次排出成交供应商及成交候选供应商。</w:t>
      </w:r>
    </w:p>
    <w:p w14:paraId="078B78E1">
      <w:pPr>
        <w:spacing w:line="480" w:lineRule="exact"/>
        <w:ind w:firstLine="480" w:firstLineChars="200"/>
        <w:jc w:val="both"/>
        <w:rPr>
          <w:rFonts w:hint="default" w:ascii="宋体" w:hAnsi="宋体" w:eastAsia="宋体" w:cs="宋体"/>
          <w:color w:val="auto"/>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3）评审得分相同的，按照最后报价由低到高的顺序推荐。评审得分且最后报价相同的，由磋商小组按照技术指标优劣顺序推荐。</w:t>
      </w:r>
    </w:p>
    <w:p w14:paraId="21A1B435">
      <w:pPr>
        <w:pStyle w:val="3"/>
        <w:spacing w:before="156" w:beforeLines="50" w:after="156" w:afterLines="50" w:line="560" w:lineRule="exact"/>
        <w:jc w:val="center"/>
        <w:rPr>
          <w:rFonts w:ascii="宋体" w:hAnsi="宋体" w:eastAsia="宋体" w:cs="宋体"/>
          <w:color w:val="auto"/>
          <w:sz w:val="28"/>
          <w:szCs w:val="28"/>
          <w:highlight w:val="none"/>
        </w:rPr>
      </w:pPr>
      <w:bookmarkStart w:id="88" w:name="_Toc14458"/>
      <w:bookmarkStart w:id="89" w:name="_Toc5553"/>
      <w:r>
        <w:rPr>
          <w:rFonts w:hint="eastAsia" w:ascii="宋体" w:hAnsi="宋体" w:eastAsia="宋体" w:cs="宋体"/>
          <w:color w:val="auto"/>
          <w:sz w:val="28"/>
          <w:szCs w:val="28"/>
          <w:highlight w:val="none"/>
        </w:rPr>
        <w:br w:type="page"/>
      </w:r>
      <w:bookmarkStart w:id="90" w:name="_Toc9230"/>
      <w:r>
        <w:rPr>
          <w:rFonts w:hint="eastAsia" w:ascii="宋体" w:hAnsi="宋体" w:eastAsia="宋体" w:cs="宋体"/>
          <w:color w:val="auto"/>
          <w:sz w:val="28"/>
          <w:szCs w:val="28"/>
          <w:highlight w:val="none"/>
        </w:rPr>
        <w:t>五、响应文件格式</w:t>
      </w:r>
      <w:bookmarkEnd w:id="88"/>
      <w:bookmarkEnd w:id="89"/>
      <w:bookmarkEnd w:id="90"/>
    </w:p>
    <w:p w14:paraId="56C08F13">
      <w:pPr>
        <w:spacing w:line="500" w:lineRule="exact"/>
        <w:jc w:val="right"/>
        <w:rPr>
          <w:rFonts w:hint="default" w:ascii="宋体" w:hAnsi="宋体" w:eastAsia="宋体" w:cs="宋体"/>
          <w:b/>
          <w:color w:val="auto"/>
          <w:sz w:val="32"/>
          <w:highlight w:val="none"/>
          <w:lang w:val="en-US" w:eastAsia="zh-CN"/>
        </w:rPr>
      </w:pPr>
      <w:r>
        <w:rPr>
          <w:rFonts w:hint="eastAsia" w:ascii="宋体" w:hAnsi="宋体" w:cs="宋体"/>
          <w:b/>
          <w:color w:val="auto"/>
          <w:sz w:val="32"/>
          <w:highlight w:val="none"/>
          <w:lang w:val="en-US" w:eastAsia="zh-CN"/>
        </w:rPr>
        <w:t>正本/副本</w:t>
      </w:r>
    </w:p>
    <w:p w14:paraId="43D3CBD7">
      <w:pPr>
        <w:spacing w:line="500" w:lineRule="exact"/>
        <w:jc w:val="center"/>
        <w:outlineLvl w:val="0"/>
        <w:rPr>
          <w:rFonts w:ascii="宋体" w:hAnsi="宋体" w:cs="宋体"/>
          <w:b/>
          <w:color w:val="auto"/>
          <w:sz w:val="32"/>
          <w:highlight w:val="none"/>
        </w:rPr>
      </w:pPr>
      <w:r>
        <w:rPr>
          <w:rFonts w:hint="eastAsia" w:ascii="宋体" w:hAnsi="宋体" w:cs="宋体"/>
          <w:b/>
          <w:color w:val="auto"/>
          <w:sz w:val="32"/>
          <w:highlight w:val="none"/>
          <w:u w:val="single"/>
        </w:rPr>
        <w:t>　　　　　　　　　</w:t>
      </w:r>
      <w:bookmarkStart w:id="91" w:name="_Toc4448"/>
      <w:bookmarkStart w:id="92" w:name="_Toc22685"/>
      <w:r>
        <w:rPr>
          <w:rFonts w:hint="eastAsia" w:ascii="宋体" w:hAnsi="宋体" w:cs="宋体"/>
          <w:b/>
          <w:color w:val="auto"/>
          <w:sz w:val="32"/>
          <w:highlight w:val="none"/>
        </w:rPr>
        <w:t>项目</w:t>
      </w:r>
      <w:bookmarkEnd w:id="91"/>
      <w:bookmarkEnd w:id="92"/>
    </w:p>
    <w:p w14:paraId="15B674FC">
      <w:pPr>
        <w:spacing w:line="900" w:lineRule="exact"/>
        <w:rPr>
          <w:rFonts w:ascii="宋体" w:hAnsi="宋体" w:cs="宋体"/>
          <w:b/>
          <w:color w:val="auto"/>
          <w:sz w:val="72"/>
          <w:highlight w:val="none"/>
        </w:rPr>
      </w:pPr>
    </w:p>
    <w:p w14:paraId="6355D9FC">
      <w:pPr>
        <w:spacing w:line="900" w:lineRule="exact"/>
        <w:jc w:val="center"/>
        <w:rPr>
          <w:rFonts w:ascii="宋体" w:hAnsi="宋体" w:cs="宋体"/>
          <w:b/>
          <w:color w:val="auto"/>
          <w:sz w:val="72"/>
          <w:highlight w:val="none"/>
        </w:rPr>
      </w:pPr>
      <w:r>
        <w:rPr>
          <w:rFonts w:hint="eastAsia" w:ascii="宋体" w:hAnsi="宋体" w:cs="宋体"/>
          <w:b/>
          <w:color w:val="auto"/>
          <w:sz w:val="72"/>
          <w:highlight w:val="none"/>
        </w:rPr>
        <w:t>响</w:t>
      </w:r>
    </w:p>
    <w:p w14:paraId="67B85914">
      <w:pPr>
        <w:spacing w:line="900" w:lineRule="exact"/>
        <w:jc w:val="center"/>
        <w:rPr>
          <w:rFonts w:ascii="宋体" w:hAnsi="宋体" w:cs="宋体"/>
          <w:b/>
          <w:color w:val="auto"/>
          <w:sz w:val="72"/>
          <w:highlight w:val="none"/>
        </w:rPr>
      </w:pPr>
    </w:p>
    <w:p w14:paraId="11E863BF">
      <w:pPr>
        <w:spacing w:line="900" w:lineRule="exact"/>
        <w:jc w:val="center"/>
        <w:rPr>
          <w:rFonts w:ascii="宋体" w:hAnsi="宋体" w:cs="宋体"/>
          <w:b/>
          <w:color w:val="auto"/>
          <w:sz w:val="72"/>
          <w:highlight w:val="none"/>
        </w:rPr>
      </w:pPr>
      <w:r>
        <w:rPr>
          <w:rFonts w:hint="eastAsia" w:ascii="宋体" w:hAnsi="宋体" w:cs="宋体"/>
          <w:b/>
          <w:color w:val="auto"/>
          <w:sz w:val="72"/>
          <w:highlight w:val="none"/>
        </w:rPr>
        <w:t>应</w:t>
      </w:r>
    </w:p>
    <w:p w14:paraId="230F7D9A">
      <w:pPr>
        <w:spacing w:line="900" w:lineRule="exact"/>
        <w:jc w:val="center"/>
        <w:rPr>
          <w:rFonts w:ascii="宋体" w:hAnsi="宋体" w:cs="宋体"/>
          <w:b/>
          <w:color w:val="auto"/>
          <w:sz w:val="72"/>
          <w:highlight w:val="none"/>
        </w:rPr>
      </w:pPr>
    </w:p>
    <w:p w14:paraId="67A076FF">
      <w:pPr>
        <w:spacing w:line="900" w:lineRule="exact"/>
        <w:jc w:val="center"/>
        <w:rPr>
          <w:rFonts w:ascii="宋体" w:hAnsi="宋体" w:cs="宋体"/>
          <w:b/>
          <w:color w:val="auto"/>
          <w:sz w:val="72"/>
          <w:highlight w:val="none"/>
        </w:rPr>
      </w:pPr>
      <w:r>
        <w:rPr>
          <w:rFonts w:hint="eastAsia" w:ascii="宋体" w:hAnsi="宋体" w:cs="宋体"/>
          <w:b/>
          <w:color w:val="auto"/>
          <w:sz w:val="72"/>
          <w:highlight w:val="none"/>
        </w:rPr>
        <w:t>文</w:t>
      </w:r>
    </w:p>
    <w:p w14:paraId="4C2FDE51">
      <w:pPr>
        <w:spacing w:line="900" w:lineRule="exact"/>
        <w:jc w:val="center"/>
        <w:rPr>
          <w:rFonts w:ascii="宋体" w:hAnsi="宋体" w:cs="宋体"/>
          <w:b/>
          <w:color w:val="auto"/>
          <w:sz w:val="72"/>
          <w:highlight w:val="none"/>
        </w:rPr>
      </w:pPr>
    </w:p>
    <w:p w14:paraId="05D722A8">
      <w:pPr>
        <w:jc w:val="center"/>
        <w:rPr>
          <w:rFonts w:ascii="宋体" w:hAnsi="宋体" w:cs="宋体"/>
          <w:b/>
          <w:color w:val="auto"/>
          <w:sz w:val="72"/>
          <w:highlight w:val="none"/>
        </w:rPr>
      </w:pPr>
      <w:r>
        <w:rPr>
          <w:rFonts w:hint="eastAsia" w:ascii="宋体" w:hAnsi="宋体" w:cs="宋体"/>
          <w:b/>
          <w:color w:val="auto"/>
          <w:sz w:val="72"/>
          <w:highlight w:val="none"/>
        </w:rPr>
        <w:t>件</w:t>
      </w:r>
    </w:p>
    <w:p w14:paraId="2855DAA9">
      <w:pPr>
        <w:spacing w:after="156" w:afterLines="50"/>
        <w:jc w:val="center"/>
        <w:rPr>
          <w:rFonts w:ascii="宋体" w:hAnsi="宋体" w:cs="宋体"/>
          <w:b/>
          <w:color w:val="auto"/>
          <w:sz w:val="72"/>
          <w:highlight w:val="none"/>
        </w:rPr>
      </w:pPr>
    </w:p>
    <w:p w14:paraId="5BF89051">
      <w:pPr>
        <w:spacing w:after="156" w:afterLines="50" w:line="500" w:lineRule="exact"/>
        <w:jc w:val="center"/>
        <w:rPr>
          <w:rFonts w:ascii="宋体" w:hAnsi="宋体" w:cs="宋体"/>
          <w:b/>
          <w:color w:val="auto"/>
          <w:sz w:val="72"/>
          <w:highlight w:val="none"/>
        </w:rPr>
      </w:pPr>
    </w:p>
    <w:p w14:paraId="43188909">
      <w:pPr>
        <w:spacing w:after="156" w:afterLines="50" w:line="500" w:lineRule="exact"/>
        <w:ind w:firstLine="2088" w:firstLineChars="650"/>
        <w:rPr>
          <w:rFonts w:hint="default" w:ascii="宋体" w:hAnsi="宋体" w:eastAsia="宋体" w:cs="宋体"/>
          <w:b/>
          <w:color w:val="auto"/>
          <w:sz w:val="32"/>
          <w:highlight w:val="none"/>
          <w:u w:val="single"/>
          <w:lang w:val="en-US" w:eastAsia="zh-CN"/>
        </w:rPr>
      </w:pPr>
      <w:r>
        <w:rPr>
          <w:rFonts w:hint="eastAsia" w:ascii="宋体" w:hAnsi="宋体" w:cs="宋体"/>
          <w:b/>
          <w:color w:val="auto"/>
          <w:sz w:val="32"/>
          <w:highlight w:val="none"/>
        </w:rPr>
        <w:t>供应商：</w:t>
      </w:r>
      <w:r>
        <w:rPr>
          <w:rFonts w:hint="eastAsia" w:ascii="宋体" w:hAnsi="宋体" w:cs="宋体"/>
          <w:b/>
          <w:color w:val="auto"/>
          <w:sz w:val="32"/>
          <w:highlight w:val="none"/>
          <w:lang w:eastAsia="zh-CN"/>
        </w:rPr>
        <w:t>（</w:t>
      </w:r>
      <w:r>
        <w:rPr>
          <w:rFonts w:hint="eastAsia" w:ascii="宋体" w:hAnsi="宋体" w:cs="宋体"/>
          <w:b/>
          <w:color w:val="auto"/>
          <w:sz w:val="32"/>
          <w:highlight w:val="none"/>
          <w:lang w:val="en-US" w:eastAsia="zh-CN"/>
        </w:rPr>
        <w:t>企业名称，并加盖公章）</w:t>
      </w:r>
    </w:p>
    <w:p w14:paraId="193B4E7A">
      <w:pPr>
        <w:spacing w:after="156" w:afterLines="50" w:line="500" w:lineRule="exact"/>
        <w:ind w:firstLine="3534" w:firstLineChars="1100"/>
        <w:outlineLvl w:val="0"/>
        <w:rPr>
          <w:rFonts w:ascii="宋体" w:hAnsi="宋体" w:cs="宋体"/>
          <w:color w:val="auto"/>
          <w:sz w:val="24"/>
          <w:szCs w:val="28"/>
          <w:highlight w:val="none"/>
        </w:rPr>
      </w:pPr>
      <w:bookmarkStart w:id="93" w:name="_Toc5792"/>
      <w:bookmarkStart w:id="94" w:name="_Toc4670"/>
      <w:r>
        <w:rPr>
          <w:rFonts w:hint="eastAsia" w:ascii="宋体" w:hAnsi="宋体" w:cs="宋体"/>
          <w:b/>
          <w:color w:val="auto"/>
          <w:sz w:val="32"/>
          <w:highlight w:val="none"/>
        </w:rPr>
        <w:t>年月日</w:t>
      </w:r>
      <w:bookmarkEnd w:id="93"/>
      <w:bookmarkEnd w:id="94"/>
    </w:p>
    <w:p w14:paraId="5E15841D">
      <w:pPr>
        <w:pStyle w:val="3"/>
        <w:spacing w:before="156" w:beforeLines="50" w:after="156" w:afterLines="50" w:line="560" w:lineRule="exact"/>
        <w:jc w:val="center"/>
        <w:rPr>
          <w:rFonts w:ascii="宋体" w:hAnsi="宋体" w:eastAsia="宋体" w:cs="宋体"/>
          <w:color w:val="auto"/>
          <w:sz w:val="24"/>
          <w:szCs w:val="24"/>
          <w:highlight w:val="none"/>
        </w:rPr>
      </w:pPr>
      <w:bookmarkStart w:id="95" w:name="_Toc20663"/>
      <w:r>
        <w:rPr>
          <w:rFonts w:hint="eastAsia" w:ascii="宋体" w:hAnsi="宋体" w:eastAsia="宋体" w:cs="宋体"/>
          <w:color w:val="auto"/>
          <w:sz w:val="24"/>
          <w:szCs w:val="24"/>
          <w:highlight w:val="none"/>
        </w:rPr>
        <w:br w:type="page"/>
      </w:r>
      <w:bookmarkStart w:id="96" w:name="_Toc15976"/>
      <w:bookmarkStart w:id="97" w:name="_Toc5939"/>
      <w:r>
        <w:rPr>
          <w:rFonts w:hint="eastAsia" w:ascii="宋体" w:hAnsi="宋体" w:eastAsia="宋体" w:cs="宋体"/>
          <w:color w:val="auto"/>
          <w:sz w:val="24"/>
          <w:szCs w:val="24"/>
          <w:highlight w:val="none"/>
        </w:rPr>
        <w:t>响应文件资料清单</w:t>
      </w:r>
      <w:bookmarkEnd w:id="95"/>
      <w:bookmarkEnd w:id="96"/>
      <w:bookmarkEnd w:id="97"/>
    </w:p>
    <w:tbl>
      <w:tblPr>
        <w:tblStyle w:val="3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1CFB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15A11FDD">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6038" w:type="dxa"/>
            <w:noWrap w:val="0"/>
            <w:vAlign w:val="center"/>
          </w:tcPr>
          <w:p w14:paraId="382DC800">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资料名称</w:t>
            </w:r>
          </w:p>
        </w:tc>
        <w:tc>
          <w:tcPr>
            <w:tcW w:w="1417" w:type="dxa"/>
            <w:noWrap w:val="0"/>
            <w:vAlign w:val="center"/>
          </w:tcPr>
          <w:p w14:paraId="5C6AAA87">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1805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7728E283">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一</w:t>
            </w:r>
          </w:p>
        </w:tc>
        <w:tc>
          <w:tcPr>
            <w:tcW w:w="6038" w:type="dxa"/>
            <w:noWrap w:val="0"/>
            <w:vAlign w:val="center"/>
          </w:tcPr>
          <w:p w14:paraId="53A8C382">
            <w:pPr>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szCs w:val="24"/>
                <w:highlight w:val="none"/>
              </w:rPr>
              <w:t>报价单</w:t>
            </w:r>
          </w:p>
        </w:tc>
        <w:tc>
          <w:tcPr>
            <w:tcW w:w="1417" w:type="dxa"/>
            <w:noWrap w:val="0"/>
            <w:vAlign w:val="center"/>
          </w:tcPr>
          <w:p w14:paraId="288F8101">
            <w:pPr>
              <w:spacing w:line="440" w:lineRule="exact"/>
              <w:jc w:val="center"/>
              <w:rPr>
                <w:rFonts w:ascii="宋体" w:hAnsi="宋体" w:cs="宋体"/>
                <w:b/>
                <w:color w:val="auto"/>
                <w:sz w:val="24"/>
                <w:highlight w:val="none"/>
              </w:rPr>
            </w:pPr>
          </w:p>
        </w:tc>
      </w:tr>
      <w:tr w14:paraId="42B5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6A4EBE9E">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二</w:t>
            </w:r>
          </w:p>
        </w:tc>
        <w:tc>
          <w:tcPr>
            <w:tcW w:w="6038" w:type="dxa"/>
            <w:noWrap w:val="0"/>
            <w:vAlign w:val="center"/>
          </w:tcPr>
          <w:p w14:paraId="099EAE55">
            <w:pPr>
              <w:spacing w:line="440" w:lineRule="exact"/>
              <w:rPr>
                <w:rFonts w:ascii="宋体" w:hAnsi="宋体" w:cs="宋体"/>
                <w:color w:val="auto"/>
                <w:sz w:val="24"/>
                <w:highlight w:val="none"/>
              </w:rPr>
            </w:pPr>
            <w:r>
              <w:rPr>
                <w:rFonts w:hint="eastAsia" w:ascii="宋体" w:hAnsi="宋体" w:cs="宋体"/>
                <w:color w:val="auto"/>
                <w:sz w:val="24"/>
                <w:highlight w:val="none"/>
              </w:rPr>
              <w:t>供应商基本信息</w:t>
            </w:r>
          </w:p>
        </w:tc>
        <w:tc>
          <w:tcPr>
            <w:tcW w:w="1417" w:type="dxa"/>
            <w:noWrap w:val="0"/>
            <w:vAlign w:val="center"/>
          </w:tcPr>
          <w:p w14:paraId="6D3E4EB4">
            <w:pPr>
              <w:spacing w:line="440" w:lineRule="exact"/>
              <w:jc w:val="center"/>
              <w:rPr>
                <w:rFonts w:ascii="宋体" w:hAnsi="宋体" w:cs="宋体"/>
                <w:b/>
                <w:color w:val="auto"/>
                <w:sz w:val="24"/>
                <w:highlight w:val="none"/>
              </w:rPr>
            </w:pPr>
          </w:p>
        </w:tc>
      </w:tr>
      <w:tr w14:paraId="44BE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04E52C02">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三</w:t>
            </w:r>
          </w:p>
        </w:tc>
        <w:tc>
          <w:tcPr>
            <w:tcW w:w="6038" w:type="dxa"/>
            <w:noWrap w:val="0"/>
            <w:vAlign w:val="center"/>
          </w:tcPr>
          <w:p w14:paraId="76360EAF">
            <w:pPr>
              <w:pStyle w:val="71"/>
              <w:spacing w:line="440" w:lineRule="exact"/>
              <w:rPr>
                <w:rFonts w:ascii="宋体" w:hAnsi="宋体" w:cs="宋体"/>
                <w:color w:val="auto"/>
                <w:highlight w:val="none"/>
              </w:rPr>
            </w:pPr>
            <w:r>
              <w:rPr>
                <w:rFonts w:hint="eastAsia" w:ascii="宋体" w:hAnsi="宋体" w:cs="宋体"/>
                <w:color w:val="auto"/>
                <w:szCs w:val="24"/>
                <w:highlight w:val="none"/>
              </w:rPr>
              <w:t>磋商授权书</w:t>
            </w:r>
          </w:p>
        </w:tc>
        <w:tc>
          <w:tcPr>
            <w:tcW w:w="1417" w:type="dxa"/>
            <w:noWrap w:val="0"/>
            <w:vAlign w:val="center"/>
          </w:tcPr>
          <w:p w14:paraId="6F477776">
            <w:pPr>
              <w:spacing w:line="440" w:lineRule="exact"/>
              <w:jc w:val="center"/>
              <w:rPr>
                <w:rFonts w:ascii="宋体" w:hAnsi="宋体" w:cs="宋体"/>
                <w:b/>
                <w:color w:val="auto"/>
                <w:sz w:val="24"/>
                <w:highlight w:val="none"/>
              </w:rPr>
            </w:pPr>
          </w:p>
        </w:tc>
      </w:tr>
      <w:tr w14:paraId="1F2A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4FC2CB3A">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四</w:t>
            </w:r>
          </w:p>
        </w:tc>
        <w:tc>
          <w:tcPr>
            <w:tcW w:w="6038" w:type="dxa"/>
            <w:noWrap w:val="0"/>
            <w:vAlign w:val="center"/>
          </w:tcPr>
          <w:p w14:paraId="5A43ED01">
            <w:pPr>
              <w:pStyle w:val="71"/>
              <w:spacing w:line="440" w:lineRule="exact"/>
              <w:rPr>
                <w:rFonts w:ascii="宋体" w:hAnsi="宋体" w:cs="宋体"/>
                <w:color w:val="auto"/>
                <w:highlight w:val="none"/>
              </w:rPr>
            </w:pPr>
            <w:r>
              <w:rPr>
                <w:rFonts w:hint="eastAsia" w:ascii="宋体" w:hAnsi="宋体" w:cs="宋体"/>
                <w:color w:val="auto"/>
                <w:szCs w:val="24"/>
                <w:highlight w:val="none"/>
              </w:rPr>
              <w:t>磋商响应函</w:t>
            </w:r>
          </w:p>
        </w:tc>
        <w:tc>
          <w:tcPr>
            <w:tcW w:w="1417" w:type="dxa"/>
            <w:noWrap w:val="0"/>
            <w:vAlign w:val="center"/>
          </w:tcPr>
          <w:p w14:paraId="61F6935A">
            <w:pPr>
              <w:spacing w:line="440" w:lineRule="exact"/>
              <w:jc w:val="center"/>
              <w:rPr>
                <w:rFonts w:ascii="宋体" w:hAnsi="宋体" w:cs="宋体"/>
                <w:b/>
                <w:color w:val="auto"/>
                <w:sz w:val="24"/>
                <w:highlight w:val="none"/>
              </w:rPr>
            </w:pPr>
          </w:p>
        </w:tc>
      </w:tr>
      <w:tr w14:paraId="44D4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6EC91E82">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五</w:t>
            </w:r>
          </w:p>
        </w:tc>
        <w:tc>
          <w:tcPr>
            <w:tcW w:w="6038" w:type="dxa"/>
            <w:noWrap w:val="0"/>
            <w:vAlign w:val="center"/>
          </w:tcPr>
          <w:p w14:paraId="68CE4E14">
            <w:pPr>
              <w:spacing w:line="440" w:lineRule="exact"/>
              <w:rPr>
                <w:rFonts w:ascii="宋体" w:hAnsi="宋体" w:cs="宋体"/>
                <w:color w:val="auto"/>
                <w:sz w:val="24"/>
                <w:highlight w:val="none"/>
              </w:rPr>
            </w:pPr>
            <w:r>
              <w:rPr>
                <w:rFonts w:hint="eastAsia" w:ascii="宋体" w:hAnsi="宋体" w:cs="宋体"/>
                <w:color w:val="auto"/>
                <w:sz w:val="24"/>
                <w:szCs w:val="24"/>
                <w:highlight w:val="none"/>
              </w:rPr>
              <w:t>无重大违法记录声明函、无不良信用记录承诺函</w:t>
            </w:r>
          </w:p>
        </w:tc>
        <w:tc>
          <w:tcPr>
            <w:tcW w:w="1417" w:type="dxa"/>
            <w:noWrap w:val="0"/>
            <w:vAlign w:val="center"/>
          </w:tcPr>
          <w:p w14:paraId="11FD9C82">
            <w:pPr>
              <w:spacing w:line="440" w:lineRule="exact"/>
              <w:jc w:val="center"/>
              <w:rPr>
                <w:rFonts w:ascii="宋体" w:hAnsi="宋体" w:cs="宋体"/>
                <w:b/>
                <w:color w:val="auto"/>
                <w:sz w:val="24"/>
                <w:highlight w:val="none"/>
              </w:rPr>
            </w:pPr>
          </w:p>
        </w:tc>
      </w:tr>
      <w:tr w14:paraId="2128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shd w:val="clear" w:color="auto" w:fill="auto"/>
            <w:noWrap w:val="0"/>
            <w:vAlign w:val="center"/>
          </w:tcPr>
          <w:p w14:paraId="0FA67BCD">
            <w:pPr>
              <w:spacing w:line="440" w:lineRule="exact"/>
              <w:jc w:val="center"/>
              <w:rPr>
                <w:rFonts w:hint="eastAsia"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六</w:t>
            </w:r>
          </w:p>
        </w:tc>
        <w:tc>
          <w:tcPr>
            <w:tcW w:w="6038" w:type="dxa"/>
            <w:noWrap w:val="0"/>
            <w:vAlign w:val="center"/>
          </w:tcPr>
          <w:p w14:paraId="335AA457">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中小企业声明函</w:t>
            </w:r>
          </w:p>
        </w:tc>
        <w:tc>
          <w:tcPr>
            <w:tcW w:w="1417" w:type="dxa"/>
            <w:noWrap w:val="0"/>
            <w:vAlign w:val="center"/>
          </w:tcPr>
          <w:p w14:paraId="37EB7733">
            <w:pPr>
              <w:spacing w:line="440" w:lineRule="exact"/>
              <w:jc w:val="center"/>
              <w:rPr>
                <w:rFonts w:ascii="宋体" w:hAnsi="宋体" w:cs="宋体"/>
                <w:b/>
                <w:color w:val="auto"/>
                <w:sz w:val="24"/>
                <w:highlight w:val="none"/>
              </w:rPr>
            </w:pPr>
          </w:p>
        </w:tc>
      </w:tr>
      <w:tr w14:paraId="518C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shd w:val="clear" w:color="auto" w:fill="auto"/>
            <w:noWrap w:val="0"/>
            <w:vAlign w:val="center"/>
          </w:tcPr>
          <w:p w14:paraId="5CEC2B89">
            <w:pPr>
              <w:spacing w:line="440" w:lineRule="exact"/>
              <w:jc w:val="center"/>
              <w:rPr>
                <w:rFonts w:hint="eastAsia" w:ascii="宋体" w:hAnsi="宋体" w:eastAsia="宋体" w:cs="宋体"/>
                <w:color w:val="auto"/>
                <w:kern w:val="2"/>
                <w:sz w:val="24"/>
                <w:highlight w:val="none"/>
                <w:lang w:val="en-US" w:eastAsia="zh-CN" w:bidi="ar-SA"/>
              </w:rPr>
            </w:pPr>
            <w:r>
              <w:rPr>
                <w:rFonts w:hint="eastAsia" w:ascii="宋体" w:hAnsi="宋体" w:cs="宋体"/>
                <w:color w:val="auto"/>
                <w:sz w:val="24"/>
                <w:highlight w:val="none"/>
                <w:lang w:val="en-US" w:eastAsia="zh-CN"/>
              </w:rPr>
              <w:t>七</w:t>
            </w:r>
          </w:p>
        </w:tc>
        <w:tc>
          <w:tcPr>
            <w:tcW w:w="6038" w:type="dxa"/>
            <w:noWrap w:val="0"/>
            <w:vAlign w:val="center"/>
          </w:tcPr>
          <w:p w14:paraId="0BCF3E50">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残疾人福利性单位声明函</w:t>
            </w:r>
          </w:p>
        </w:tc>
        <w:tc>
          <w:tcPr>
            <w:tcW w:w="1417" w:type="dxa"/>
            <w:noWrap w:val="0"/>
            <w:vAlign w:val="center"/>
          </w:tcPr>
          <w:p w14:paraId="4D758E43">
            <w:pPr>
              <w:spacing w:line="440" w:lineRule="exact"/>
              <w:jc w:val="center"/>
              <w:rPr>
                <w:rFonts w:ascii="宋体" w:hAnsi="宋体" w:cs="宋体"/>
                <w:b/>
                <w:color w:val="auto"/>
                <w:sz w:val="24"/>
                <w:highlight w:val="none"/>
              </w:rPr>
            </w:pPr>
          </w:p>
        </w:tc>
      </w:tr>
      <w:tr w14:paraId="5A07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78B9B11F">
            <w:pPr>
              <w:spacing w:line="44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八</w:t>
            </w:r>
          </w:p>
        </w:tc>
        <w:tc>
          <w:tcPr>
            <w:tcW w:w="6038" w:type="dxa"/>
            <w:noWrap w:val="0"/>
            <w:vAlign w:val="center"/>
          </w:tcPr>
          <w:p w14:paraId="1C7CD7BB">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联合协议</w:t>
            </w:r>
          </w:p>
        </w:tc>
        <w:tc>
          <w:tcPr>
            <w:tcW w:w="1417" w:type="dxa"/>
            <w:noWrap w:val="0"/>
            <w:vAlign w:val="center"/>
          </w:tcPr>
          <w:p w14:paraId="7FFDE2CB">
            <w:pPr>
              <w:spacing w:line="440" w:lineRule="exact"/>
              <w:jc w:val="center"/>
              <w:rPr>
                <w:rFonts w:ascii="宋体" w:hAnsi="宋体" w:cs="宋体"/>
                <w:b/>
                <w:color w:val="auto"/>
                <w:sz w:val="24"/>
                <w:highlight w:val="none"/>
              </w:rPr>
            </w:pPr>
          </w:p>
        </w:tc>
      </w:tr>
      <w:tr w14:paraId="0828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noWrap w:val="0"/>
            <w:vAlign w:val="center"/>
          </w:tcPr>
          <w:p w14:paraId="7087074E">
            <w:pPr>
              <w:spacing w:line="44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九</w:t>
            </w:r>
          </w:p>
        </w:tc>
        <w:tc>
          <w:tcPr>
            <w:tcW w:w="6038" w:type="dxa"/>
            <w:noWrap w:val="0"/>
            <w:vAlign w:val="center"/>
          </w:tcPr>
          <w:p w14:paraId="36869204">
            <w:pPr>
              <w:spacing w:line="440" w:lineRule="exact"/>
              <w:rPr>
                <w:rFonts w:ascii="宋体" w:hAnsi="宋体" w:cs="宋体"/>
                <w:color w:val="auto"/>
                <w:sz w:val="24"/>
                <w:highlight w:val="none"/>
              </w:rPr>
            </w:pPr>
            <w:r>
              <w:rPr>
                <w:rFonts w:hint="eastAsia" w:ascii="宋体" w:hAnsi="宋体" w:cs="宋体"/>
                <w:color w:val="auto"/>
                <w:sz w:val="24"/>
                <w:szCs w:val="24"/>
                <w:highlight w:val="none"/>
              </w:rPr>
              <w:t>响应情况表</w:t>
            </w:r>
          </w:p>
        </w:tc>
        <w:tc>
          <w:tcPr>
            <w:tcW w:w="1417" w:type="dxa"/>
            <w:noWrap w:val="0"/>
            <w:vAlign w:val="center"/>
          </w:tcPr>
          <w:p w14:paraId="14B8F9C0">
            <w:pPr>
              <w:spacing w:line="440" w:lineRule="exact"/>
              <w:rPr>
                <w:rFonts w:ascii="宋体" w:hAnsi="宋体" w:cs="宋体"/>
                <w:b/>
                <w:color w:val="auto"/>
                <w:sz w:val="24"/>
                <w:highlight w:val="none"/>
              </w:rPr>
            </w:pPr>
          </w:p>
        </w:tc>
      </w:tr>
      <w:tr w14:paraId="2DA7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noWrap w:val="0"/>
            <w:vAlign w:val="center"/>
          </w:tcPr>
          <w:p w14:paraId="3E2B99F8">
            <w:pPr>
              <w:spacing w:line="44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十</w:t>
            </w:r>
          </w:p>
        </w:tc>
        <w:tc>
          <w:tcPr>
            <w:tcW w:w="6038" w:type="dxa"/>
            <w:noWrap w:val="0"/>
            <w:vAlign w:val="center"/>
          </w:tcPr>
          <w:p w14:paraId="7DE75734">
            <w:pPr>
              <w:spacing w:line="440" w:lineRule="exact"/>
              <w:rPr>
                <w:rFonts w:ascii="宋体" w:hAnsi="宋体" w:cs="宋体"/>
                <w:color w:val="auto"/>
                <w:sz w:val="24"/>
                <w:highlight w:val="none"/>
              </w:rPr>
            </w:pPr>
            <w:r>
              <w:rPr>
                <w:rFonts w:hint="eastAsia" w:ascii="宋体" w:hAnsi="宋体" w:cs="宋体"/>
                <w:color w:val="auto"/>
                <w:sz w:val="24"/>
                <w:szCs w:val="24"/>
                <w:highlight w:val="none"/>
              </w:rPr>
              <w:t>磋商文件要求和供应商认为需要提供的</w:t>
            </w:r>
            <w:r>
              <w:rPr>
                <w:rFonts w:hint="eastAsia" w:ascii="宋体" w:hAnsi="宋体" w:cs="宋体"/>
                <w:color w:val="auto"/>
                <w:sz w:val="24"/>
                <w:szCs w:val="24"/>
                <w:highlight w:val="none"/>
                <w:lang w:eastAsia="zh-CN"/>
              </w:rPr>
              <w:t>其他</w:t>
            </w:r>
            <w:r>
              <w:rPr>
                <w:rFonts w:hint="eastAsia" w:ascii="宋体" w:hAnsi="宋体" w:cs="宋体"/>
                <w:color w:val="auto"/>
                <w:sz w:val="24"/>
                <w:szCs w:val="24"/>
                <w:highlight w:val="none"/>
              </w:rPr>
              <w:t>说明和资料</w:t>
            </w:r>
          </w:p>
        </w:tc>
        <w:tc>
          <w:tcPr>
            <w:tcW w:w="1417" w:type="dxa"/>
            <w:noWrap w:val="0"/>
            <w:vAlign w:val="center"/>
          </w:tcPr>
          <w:p w14:paraId="4BDD89E4">
            <w:pPr>
              <w:spacing w:line="440" w:lineRule="exact"/>
              <w:rPr>
                <w:rFonts w:ascii="宋体" w:hAnsi="宋体" w:cs="宋体"/>
                <w:b/>
                <w:color w:val="auto"/>
                <w:sz w:val="24"/>
                <w:highlight w:val="none"/>
              </w:rPr>
            </w:pPr>
          </w:p>
        </w:tc>
      </w:tr>
      <w:tr w14:paraId="7D0B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noWrap w:val="0"/>
            <w:vAlign w:val="center"/>
          </w:tcPr>
          <w:p w14:paraId="720AF49E">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6038" w:type="dxa"/>
            <w:noWrap w:val="0"/>
            <w:vAlign w:val="center"/>
          </w:tcPr>
          <w:p w14:paraId="32F2E9EA">
            <w:pPr>
              <w:spacing w:line="440" w:lineRule="exact"/>
              <w:rPr>
                <w:rFonts w:ascii="宋体" w:hAnsi="宋体" w:cs="宋体"/>
                <w:color w:val="auto"/>
                <w:sz w:val="24"/>
                <w:highlight w:val="none"/>
              </w:rPr>
            </w:pPr>
          </w:p>
        </w:tc>
        <w:tc>
          <w:tcPr>
            <w:tcW w:w="1417" w:type="dxa"/>
            <w:noWrap w:val="0"/>
            <w:vAlign w:val="center"/>
          </w:tcPr>
          <w:p w14:paraId="6F5D380E">
            <w:pPr>
              <w:spacing w:line="440" w:lineRule="exact"/>
              <w:rPr>
                <w:rFonts w:ascii="宋体" w:hAnsi="宋体" w:cs="宋体"/>
                <w:b/>
                <w:color w:val="auto"/>
                <w:sz w:val="24"/>
                <w:highlight w:val="none"/>
              </w:rPr>
            </w:pPr>
          </w:p>
        </w:tc>
      </w:tr>
      <w:tr w14:paraId="7EBD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2138A6C0">
            <w:pPr>
              <w:spacing w:line="440" w:lineRule="exact"/>
              <w:jc w:val="center"/>
              <w:rPr>
                <w:rFonts w:ascii="宋体" w:hAnsi="宋体" w:cs="宋体"/>
                <w:color w:val="auto"/>
                <w:sz w:val="24"/>
                <w:highlight w:val="none"/>
              </w:rPr>
            </w:pPr>
          </w:p>
        </w:tc>
        <w:tc>
          <w:tcPr>
            <w:tcW w:w="6038" w:type="dxa"/>
            <w:noWrap w:val="0"/>
            <w:vAlign w:val="center"/>
          </w:tcPr>
          <w:p w14:paraId="31C71AF4">
            <w:pPr>
              <w:spacing w:line="440" w:lineRule="exact"/>
              <w:rPr>
                <w:rFonts w:ascii="宋体" w:hAnsi="宋体" w:cs="宋体"/>
                <w:color w:val="auto"/>
                <w:sz w:val="24"/>
                <w:highlight w:val="none"/>
              </w:rPr>
            </w:pPr>
          </w:p>
        </w:tc>
        <w:tc>
          <w:tcPr>
            <w:tcW w:w="1417" w:type="dxa"/>
            <w:noWrap w:val="0"/>
            <w:vAlign w:val="center"/>
          </w:tcPr>
          <w:p w14:paraId="34601ED4">
            <w:pPr>
              <w:spacing w:line="440" w:lineRule="exact"/>
              <w:rPr>
                <w:rFonts w:ascii="宋体" w:hAnsi="宋体" w:cs="宋体"/>
                <w:b/>
                <w:color w:val="auto"/>
                <w:sz w:val="24"/>
                <w:highlight w:val="none"/>
              </w:rPr>
            </w:pPr>
          </w:p>
        </w:tc>
      </w:tr>
      <w:tr w14:paraId="1B20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2CA9FF58">
            <w:pPr>
              <w:spacing w:line="440" w:lineRule="exact"/>
              <w:jc w:val="center"/>
              <w:rPr>
                <w:rFonts w:ascii="宋体" w:hAnsi="宋体" w:cs="宋体"/>
                <w:color w:val="auto"/>
                <w:sz w:val="24"/>
                <w:highlight w:val="none"/>
              </w:rPr>
            </w:pPr>
          </w:p>
        </w:tc>
        <w:tc>
          <w:tcPr>
            <w:tcW w:w="6038" w:type="dxa"/>
            <w:noWrap w:val="0"/>
            <w:vAlign w:val="center"/>
          </w:tcPr>
          <w:p w14:paraId="38D53BFB">
            <w:pPr>
              <w:spacing w:line="440" w:lineRule="exact"/>
              <w:rPr>
                <w:rFonts w:ascii="宋体" w:hAnsi="宋体" w:cs="宋体"/>
                <w:color w:val="auto"/>
                <w:sz w:val="24"/>
                <w:highlight w:val="none"/>
              </w:rPr>
            </w:pPr>
          </w:p>
        </w:tc>
        <w:tc>
          <w:tcPr>
            <w:tcW w:w="1417" w:type="dxa"/>
            <w:noWrap w:val="0"/>
            <w:vAlign w:val="center"/>
          </w:tcPr>
          <w:p w14:paraId="54BED96D">
            <w:pPr>
              <w:spacing w:line="440" w:lineRule="exact"/>
              <w:rPr>
                <w:rFonts w:ascii="宋体" w:hAnsi="宋体" w:cs="宋体"/>
                <w:b/>
                <w:color w:val="auto"/>
                <w:sz w:val="24"/>
                <w:highlight w:val="none"/>
              </w:rPr>
            </w:pPr>
          </w:p>
        </w:tc>
      </w:tr>
      <w:tr w14:paraId="3AFA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noWrap w:val="0"/>
            <w:vAlign w:val="center"/>
          </w:tcPr>
          <w:p w14:paraId="0950B5F5">
            <w:pPr>
              <w:spacing w:line="440" w:lineRule="exact"/>
              <w:jc w:val="center"/>
              <w:rPr>
                <w:rFonts w:ascii="宋体" w:hAnsi="宋体" w:cs="宋体"/>
                <w:color w:val="auto"/>
                <w:sz w:val="24"/>
                <w:highlight w:val="none"/>
              </w:rPr>
            </w:pPr>
          </w:p>
        </w:tc>
        <w:tc>
          <w:tcPr>
            <w:tcW w:w="6038" w:type="dxa"/>
            <w:noWrap w:val="0"/>
            <w:vAlign w:val="center"/>
          </w:tcPr>
          <w:p w14:paraId="10FF14B6">
            <w:pPr>
              <w:spacing w:line="440" w:lineRule="exact"/>
              <w:rPr>
                <w:rFonts w:ascii="宋体" w:hAnsi="宋体" w:cs="宋体"/>
                <w:color w:val="auto"/>
                <w:sz w:val="24"/>
                <w:highlight w:val="none"/>
              </w:rPr>
            </w:pPr>
          </w:p>
        </w:tc>
        <w:tc>
          <w:tcPr>
            <w:tcW w:w="1417" w:type="dxa"/>
            <w:noWrap w:val="0"/>
            <w:vAlign w:val="center"/>
          </w:tcPr>
          <w:p w14:paraId="7F284CFF">
            <w:pPr>
              <w:spacing w:line="440" w:lineRule="exact"/>
              <w:rPr>
                <w:rFonts w:ascii="宋体" w:hAnsi="宋体" w:cs="宋体"/>
                <w:b/>
                <w:color w:val="auto"/>
                <w:sz w:val="24"/>
                <w:highlight w:val="none"/>
              </w:rPr>
            </w:pPr>
          </w:p>
        </w:tc>
      </w:tr>
    </w:tbl>
    <w:p w14:paraId="757B8A80">
      <w:pPr>
        <w:spacing w:line="360" w:lineRule="auto"/>
        <w:jc w:val="center"/>
        <w:rPr>
          <w:rFonts w:ascii="宋体" w:hAnsi="宋体" w:cs="宋体"/>
          <w:b/>
          <w:color w:val="auto"/>
          <w:sz w:val="24"/>
          <w:highlight w:val="none"/>
        </w:rPr>
      </w:pPr>
    </w:p>
    <w:p w14:paraId="586DF261">
      <w:pPr>
        <w:spacing w:line="360" w:lineRule="auto"/>
        <w:jc w:val="center"/>
        <w:rPr>
          <w:rFonts w:ascii="宋体" w:hAnsi="宋体" w:cs="宋体"/>
          <w:b/>
          <w:color w:val="auto"/>
          <w:sz w:val="24"/>
          <w:highlight w:val="none"/>
        </w:rPr>
      </w:pPr>
    </w:p>
    <w:p w14:paraId="078C62F0">
      <w:pPr>
        <w:spacing w:line="360" w:lineRule="auto"/>
        <w:jc w:val="center"/>
        <w:rPr>
          <w:rFonts w:ascii="宋体" w:hAnsi="宋体" w:cs="宋体"/>
          <w:b/>
          <w:color w:val="auto"/>
          <w:sz w:val="24"/>
          <w:highlight w:val="none"/>
        </w:rPr>
      </w:pPr>
    </w:p>
    <w:p w14:paraId="508E903B">
      <w:pPr>
        <w:pStyle w:val="3"/>
        <w:spacing w:before="0" w:after="0"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98" w:name="_Toc8158"/>
      <w:bookmarkStart w:id="99" w:name="_Toc10603"/>
      <w:bookmarkStart w:id="100" w:name="_Toc7432"/>
      <w:r>
        <w:rPr>
          <w:rFonts w:hint="eastAsia" w:ascii="宋体" w:hAnsi="宋体" w:eastAsia="宋体" w:cs="宋体"/>
          <w:color w:val="auto"/>
          <w:sz w:val="24"/>
          <w:szCs w:val="24"/>
          <w:highlight w:val="none"/>
        </w:rPr>
        <w:t>附件一</w:t>
      </w:r>
      <w:bookmarkEnd w:id="98"/>
      <w:bookmarkEnd w:id="99"/>
      <w:bookmarkEnd w:id="100"/>
    </w:p>
    <w:p w14:paraId="5FBCAD65">
      <w:pPr>
        <w:pStyle w:val="3"/>
        <w:spacing w:before="0" w:after="0" w:line="560" w:lineRule="exact"/>
        <w:jc w:val="center"/>
        <w:rPr>
          <w:rFonts w:ascii="宋体" w:hAnsi="宋体" w:eastAsia="宋体" w:cs="宋体"/>
          <w:color w:val="auto"/>
          <w:sz w:val="24"/>
          <w:szCs w:val="24"/>
          <w:highlight w:val="none"/>
        </w:rPr>
      </w:pPr>
      <w:bookmarkStart w:id="101" w:name="_Toc4696"/>
      <w:bookmarkStart w:id="102" w:name="_Toc15830"/>
      <w:bookmarkStart w:id="103" w:name="_Toc5601"/>
      <w:bookmarkStart w:id="104" w:name="_Toc10816"/>
      <w:bookmarkStart w:id="105" w:name="_Toc9181"/>
      <w:r>
        <w:rPr>
          <w:rFonts w:hint="eastAsia" w:ascii="宋体" w:hAnsi="宋体" w:eastAsia="宋体" w:cs="宋体"/>
          <w:color w:val="auto"/>
          <w:sz w:val="24"/>
          <w:szCs w:val="24"/>
          <w:highlight w:val="none"/>
        </w:rPr>
        <w:t>报价单</w:t>
      </w:r>
      <w:bookmarkEnd w:id="101"/>
      <w:bookmarkEnd w:id="102"/>
      <w:bookmarkEnd w:id="103"/>
      <w:bookmarkEnd w:id="104"/>
      <w:bookmarkEnd w:id="105"/>
    </w:p>
    <w:p w14:paraId="26B1A30A">
      <w:pPr>
        <w:rPr>
          <w:rFonts w:ascii="宋体" w:hAnsi="宋体" w:cs="宋体"/>
          <w:color w:val="auto"/>
          <w:highlight w:val="none"/>
        </w:rPr>
      </w:pPr>
    </w:p>
    <w:tbl>
      <w:tblPr>
        <w:tblStyle w:val="36"/>
        <w:tblW w:w="8554"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2619"/>
        <w:gridCol w:w="5935"/>
      </w:tblGrid>
      <w:tr w14:paraId="5FEDE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41" w:hRule="atLeast"/>
        </w:trPr>
        <w:tc>
          <w:tcPr>
            <w:tcW w:w="2619" w:type="dxa"/>
            <w:tcBorders>
              <w:top w:val="single" w:color="auto" w:sz="12" w:space="0"/>
              <w:left w:val="single" w:color="auto" w:sz="12" w:space="0"/>
              <w:bottom w:val="single" w:color="auto" w:sz="6" w:space="0"/>
              <w:right w:val="single" w:color="auto" w:sz="6" w:space="0"/>
            </w:tcBorders>
            <w:shd w:val="clear" w:color="auto" w:fill="auto"/>
            <w:vAlign w:val="center"/>
          </w:tcPr>
          <w:p w14:paraId="41B88163">
            <w:pPr>
              <w:shd w:val="clear" w:color="auto" w:fill="FFFFFF"/>
              <w:spacing w:line="470" w:lineRule="exact"/>
              <w:ind w:left="1200" w:hanging="1200"/>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供应商</w:t>
            </w:r>
            <w:r>
              <w:rPr>
                <w:rFonts w:hint="eastAsia" w:ascii="宋体" w:hAnsi="宋体" w:eastAsia="宋体" w:cs="宋体"/>
                <w:color w:val="auto"/>
                <w:kern w:val="0"/>
                <w:sz w:val="24"/>
                <w:szCs w:val="24"/>
                <w:highlight w:val="none"/>
                <w14:ligatures w14:val="none"/>
              </w:rPr>
              <w:t>名称</w:t>
            </w:r>
          </w:p>
        </w:tc>
        <w:tc>
          <w:tcPr>
            <w:tcW w:w="5935" w:type="dxa"/>
            <w:tcBorders>
              <w:top w:val="single" w:color="auto" w:sz="12" w:space="0"/>
              <w:left w:val="single" w:color="auto" w:sz="6" w:space="0"/>
              <w:bottom w:val="single" w:color="auto" w:sz="6" w:space="0"/>
              <w:right w:val="single" w:color="auto" w:sz="12" w:space="0"/>
            </w:tcBorders>
            <w:shd w:val="clear" w:color="auto" w:fill="auto"/>
            <w:vAlign w:val="center"/>
          </w:tcPr>
          <w:p w14:paraId="41C3B7D6">
            <w:pPr>
              <w:jc w:val="center"/>
              <w:rPr>
                <w:rFonts w:hint="eastAsia" w:ascii="宋体" w:hAnsi="宋体" w:eastAsia="宋体" w:cs="宋体"/>
                <w:color w:val="auto"/>
                <w:sz w:val="24"/>
                <w:szCs w:val="24"/>
                <w:highlight w:val="none"/>
                <w14:ligatures w14:val="none"/>
              </w:rPr>
            </w:pPr>
          </w:p>
        </w:tc>
      </w:tr>
      <w:tr w14:paraId="30807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2619" w:type="dxa"/>
            <w:vMerge w:val="restart"/>
            <w:tcBorders>
              <w:top w:val="single" w:color="auto" w:sz="6" w:space="0"/>
              <w:left w:val="single" w:color="auto" w:sz="12" w:space="0"/>
              <w:right w:val="single" w:color="auto" w:sz="6" w:space="0"/>
            </w:tcBorders>
            <w:shd w:val="clear" w:color="auto" w:fill="auto"/>
            <w:vAlign w:val="center"/>
          </w:tcPr>
          <w:p w14:paraId="1B055527">
            <w:pPr>
              <w:shd w:val="clear" w:color="auto" w:fill="FFFFFF"/>
              <w:spacing w:line="470" w:lineRule="exact"/>
              <w:ind w:left="1200" w:hanging="1200"/>
              <w:jc w:val="center"/>
              <w:rPr>
                <w:rFonts w:hint="eastAsia" w:ascii="宋体" w:hAnsi="宋体" w:eastAsia="宋体" w:cs="宋体"/>
                <w:color w:val="auto"/>
                <w:spacing w:val="30"/>
                <w:sz w:val="24"/>
                <w:szCs w:val="24"/>
                <w:highlight w:val="none"/>
                <w:shd w:val="clear" w:color="auto" w:fill="FFFFFF"/>
                <w:lang w:eastAsia="zh-CN"/>
                <w14:ligatures w14:val="none"/>
              </w:rPr>
            </w:pPr>
            <w:r>
              <w:rPr>
                <w:rFonts w:hint="eastAsia" w:ascii="宋体" w:hAnsi="宋体" w:eastAsia="宋体" w:cs="宋体"/>
                <w:color w:val="auto"/>
                <w:spacing w:val="30"/>
                <w:kern w:val="0"/>
                <w:sz w:val="24"/>
                <w:szCs w:val="24"/>
                <w:highlight w:val="none"/>
                <w:shd w:val="clear" w:color="auto" w:fill="FFFFFF"/>
                <w:lang w:val="en-US" w:eastAsia="zh-CN"/>
                <w14:ligatures w14:val="none"/>
              </w:rPr>
              <w:t>响应</w:t>
            </w:r>
            <w:r>
              <w:rPr>
                <w:rFonts w:hint="eastAsia" w:ascii="宋体" w:hAnsi="宋体" w:eastAsia="宋体" w:cs="宋体"/>
                <w:color w:val="auto"/>
                <w:spacing w:val="30"/>
                <w:kern w:val="0"/>
                <w:sz w:val="24"/>
                <w:szCs w:val="24"/>
                <w:highlight w:val="none"/>
                <w:shd w:val="clear" w:color="auto" w:fill="FFFFFF"/>
                <w:lang w:eastAsia="zh-CN"/>
                <w14:ligatures w14:val="none"/>
              </w:rPr>
              <w:t>报价</w:t>
            </w:r>
          </w:p>
        </w:tc>
        <w:tc>
          <w:tcPr>
            <w:tcW w:w="5935" w:type="dxa"/>
            <w:tcBorders>
              <w:top w:val="single" w:color="auto" w:sz="6" w:space="0"/>
              <w:left w:val="single" w:color="auto" w:sz="6" w:space="0"/>
              <w:bottom w:val="single" w:color="auto" w:sz="6" w:space="0"/>
              <w:right w:val="single" w:color="auto" w:sz="12" w:space="0"/>
            </w:tcBorders>
            <w:shd w:val="clear" w:color="auto" w:fill="auto"/>
            <w:vAlign w:val="center"/>
          </w:tcPr>
          <w:p w14:paraId="371E89AA">
            <w:pPr>
              <w:shd w:val="clear" w:color="auto" w:fill="FFFFFF"/>
              <w:spacing w:line="360" w:lineRule="auto"/>
              <w:ind w:left="1200" w:hanging="1200"/>
              <w:jc w:val="left"/>
              <w:rPr>
                <w:rFonts w:hint="eastAsia" w:ascii="宋体" w:hAnsi="宋体" w:cs="宋体"/>
                <w:color w:val="auto"/>
                <w:spacing w:val="30"/>
                <w:kern w:val="0"/>
                <w:sz w:val="24"/>
                <w:szCs w:val="24"/>
                <w:highlight w:val="none"/>
                <w:shd w:val="clear" w:color="auto" w:fill="FFFFFF"/>
                <w:lang w:val="en-US" w:eastAsia="zh-CN"/>
                <w14:ligatures w14:val="none"/>
              </w:rPr>
            </w:pPr>
            <w:r>
              <w:rPr>
                <w:rFonts w:hint="eastAsia" w:ascii="宋体" w:hAnsi="宋体" w:cs="宋体"/>
                <w:color w:val="auto"/>
                <w:spacing w:val="30"/>
                <w:kern w:val="0"/>
                <w:sz w:val="24"/>
                <w:szCs w:val="24"/>
                <w:highlight w:val="none"/>
                <w:shd w:val="clear" w:color="auto" w:fill="FFFFFF"/>
                <w:lang w:val="en-US" w:eastAsia="zh-CN"/>
                <w14:ligatures w14:val="none"/>
              </w:rPr>
              <w:t>基本服务费：</w:t>
            </w:r>
          </w:p>
          <w:p w14:paraId="05A2B037">
            <w:pPr>
              <w:shd w:val="clear" w:color="auto" w:fill="FFFFFF"/>
              <w:spacing w:line="360" w:lineRule="auto"/>
              <w:ind w:left="1200" w:hanging="1200"/>
              <w:jc w:val="left"/>
              <w:rPr>
                <w:rFonts w:hint="eastAsia" w:ascii="宋体" w:hAnsi="宋体" w:eastAsia="宋体" w:cs="宋体"/>
                <w:color w:val="auto"/>
                <w:spacing w:val="30"/>
                <w:kern w:val="0"/>
                <w:sz w:val="24"/>
                <w:szCs w:val="24"/>
                <w:highlight w:val="none"/>
                <w:shd w:val="clear" w:color="auto" w:fill="FFFFFF"/>
                <w:lang w:eastAsia="zh-CN"/>
                <w14:ligatures w14:val="none"/>
              </w:rPr>
            </w:pPr>
            <w:r>
              <w:rPr>
                <w:rFonts w:hint="eastAsia" w:ascii="宋体" w:hAnsi="宋体" w:eastAsia="宋体" w:cs="宋体"/>
                <w:color w:val="auto"/>
                <w:spacing w:val="30"/>
                <w:kern w:val="0"/>
                <w:sz w:val="24"/>
                <w:szCs w:val="24"/>
                <w:highlight w:val="none"/>
                <w:shd w:val="clear" w:color="auto" w:fill="FFFFFF"/>
                <w14:ligatures w14:val="none"/>
              </w:rPr>
              <w:t>人民币小写：</w:t>
            </w:r>
            <w:r>
              <w:rPr>
                <w:rFonts w:hint="eastAsia" w:ascii="宋体" w:hAnsi="宋体" w:eastAsia="宋体" w:cs="宋体"/>
                <w:color w:val="auto"/>
                <w:spacing w:val="30"/>
                <w:kern w:val="0"/>
                <w:sz w:val="24"/>
                <w:szCs w:val="24"/>
                <w:highlight w:val="none"/>
                <w:shd w:val="clear" w:color="auto" w:fill="FFFFFF"/>
                <w:lang w:val="en-US" w:eastAsia="zh-CN"/>
                <w14:ligatures w14:val="none"/>
              </w:rPr>
              <w:t xml:space="preserve">    </w:t>
            </w:r>
            <w:r>
              <w:rPr>
                <w:rFonts w:hint="eastAsia" w:ascii="宋体" w:hAnsi="宋体" w:eastAsia="宋体" w:cs="宋体"/>
                <w:color w:val="auto"/>
                <w:spacing w:val="30"/>
                <w:kern w:val="0"/>
                <w:sz w:val="24"/>
                <w:szCs w:val="24"/>
                <w:highlight w:val="none"/>
                <w:shd w:val="clear" w:color="auto" w:fill="FFFFFF"/>
                <w14:ligatures w14:val="none"/>
              </w:rPr>
              <w:t>元</w:t>
            </w:r>
          </w:p>
          <w:p w14:paraId="16C35C8F">
            <w:pPr>
              <w:shd w:val="clear" w:color="auto" w:fill="FFFFFF"/>
              <w:spacing w:line="360" w:lineRule="auto"/>
              <w:ind w:left="1200" w:hanging="1200"/>
              <w:jc w:val="left"/>
              <w:rPr>
                <w:rFonts w:hint="eastAsia" w:ascii="宋体" w:hAnsi="宋体" w:cs="宋体"/>
                <w:color w:val="auto"/>
                <w:spacing w:val="30"/>
                <w:kern w:val="0"/>
                <w:sz w:val="24"/>
                <w:szCs w:val="24"/>
                <w:highlight w:val="none"/>
                <w:shd w:val="clear" w:color="auto" w:fill="FFFFFF"/>
                <w:lang w:val="en-US" w:eastAsia="zh-CN"/>
                <w14:ligatures w14:val="none"/>
              </w:rPr>
            </w:pPr>
            <w:r>
              <w:rPr>
                <w:rFonts w:hint="eastAsia" w:ascii="宋体" w:hAnsi="宋体" w:eastAsia="宋体" w:cs="宋体"/>
                <w:color w:val="auto"/>
                <w:spacing w:val="30"/>
                <w:kern w:val="0"/>
                <w:sz w:val="24"/>
                <w:szCs w:val="24"/>
                <w:highlight w:val="none"/>
                <w:shd w:val="clear" w:color="auto" w:fill="FFFFFF"/>
                <w14:ligatures w14:val="none"/>
              </w:rPr>
              <w:t>人民币大写：</w:t>
            </w:r>
            <w:r>
              <w:rPr>
                <w:rFonts w:hint="eastAsia" w:ascii="宋体" w:hAnsi="宋体" w:eastAsia="宋体" w:cs="宋体"/>
                <w:color w:val="auto"/>
                <w:spacing w:val="30"/>
                <w:kern w:val="0"/>
                <w:sz w:val="24"/>
                <w:szCs w:val="24"/>
                <w:highlight w:val="none"/>
                <w:shd w:val="clear" w:color="auto" w:fill="FFFFFF"/>
                <w:lang w:val="en-US" w:eastAsia="zh-CN"/>
                <w14:ligatures w14:val="none"/>
              </w:rPr>
              <w:t xml:space="preserve">    </w:t>
            </w:r>
            <w:r>
              <w:rPr>
                <w:rFonts w:hint="eastAsia" w:ascii="宋体" w:hAnsi="宋体" w:eastAsia="宋体" w:cs="宋体"/>
                <w:color w:val="auto"/>
                <w:spacing w:val="30"/>
                <w:kern w:val="0"/>
                <w:sz w:val="24"/>
                <w:szCs w:val="24"/>
                <w:highlight w:val="none"/>
                <w:shd w:val="clear" w:color="auto" w:fill="FFFFFF"/>
                <w14:ligatures w14:val="none"/>
              </w:rPr>
              <w:t>元</w:t>
            </w:r>
            <w:r>
              <w:rPr>
                <w:rFonts w:hint="eastAsia" w:ascii="宋体" w:hAnsi="宋体" w:eastAsia="宋体" w:cs="宋体"/>
                <w:color w:val="auto"/>
                <w:spacing w:val="30"/>
                <w:kern w:val="0"/>
                <w:sz w:val="24"/>
                <w:szCs w:val="24"/>
                <w:highlight w:val="none"/>
                <w:shd w:val="clear" w:color="auto" w:fill="FFFFFF"/>
                <w14:ligatures w14:val="none"/>
              </w:rPr>
              <w:br w:type="textWrapping"/>
            </w:r>
            <w:r>
              <w:rPr>
                <w:rFonts w:hint="eastAsia" w:ascii="宋体" w:hAnsi="宋体" w:cs="宋体"/>
                <w:color w:val="auto"/>
                <w:spacing w:val="30"/>
                <w:kern w:val="0"/>
                <w:sz w:val="24"/>
                <w:szCs w:val="24"/>
                <w:highlight w:val="none"/>
                <w:shd w:val="clear" w:color="auto" w:fill="FFFFFF"/>
                <w:lang w:eastAsia="zh-CN"/>
                <w14:ligatures w14:val="none"/>
              </w:rPr>
              <w:t>（保留两位小数）</w:t>
            </w:r>
          </w:p>
        </w:tc>
      </w:tr>
      <w:tr w14:paraId="7083D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0" w:hRule="atLeast"/>
        </w:trPr>
        <w:tc>
          <w:tcPr>
            <w:tcW w:w="2619" w:type="dxa"/>
            <w:vMerge w:val="continue"/>
            <w:tcBorders>
              <w:left w:val="single" w:color="auto" w:sz="12" w:space="0"/>
              <w:right w:val="single" w:color="auto" w:sz="6" w:space="0"/>
            </w:tcBorders>
            <w:shd w:val="clear" w:color="auto" w:fill="auto"/>
            <w:vAlign w:val="center"/>
          </w:tcPr>
          <w:p w14:paraId="165DBD99">
            <w:pPr>
              <w:shd w:val="clear" w:color="auto" w:fill="FFFFFF"/>
              <w:spacing w:line="470" w:lineRule="exact"/>
              <w:ind w:left="1200" w:hanging="1200"/>
              <w:jc w:val="center"/>
              <w:rPr>
                <w:rFonts w:hint="eastAsia" w:ascii="宋体" w:hAnsi="宋体" w:eastAsia="宋体" w:cs="宋体"/>
                <w:color w:val="auto"/>
                <w:spacing w:val="30"/>
                <w:sz w:val="24"/>
                <w:szCs w:val="24"/>
                <w:highlight w:val="none"/>
                <w:shd w:val="clear" w:color="auto" w:fill="FFFFFF"/>
                <w:lang w:eastAsia="zh-CN"/>
                <w14:ligatures w14:val="none"/>
              </w:rPr>
            </w:pPr>
          </w:p>
        </w:tc>
        <w:tc>
          <w:tcPr>
            <w:tcW w:w="5935" w:type="dxa"/>
            <w:tcBorders>
              <w:top w:val="single" w:color="auto" w:sz="6" w:space="0"/>
              <w:left w:val="single" w:color="auto" w:sz="6" w:space="0"/>
              <w:bottom w:val="single" w:color="auto" w:sz="6" w:space="0"/>
              <w:right w:val="single" w:color="auto" w:sz="12" w:space="0"/>
            </w:tcBorders>
            <w:shd w:val="clear" w:color="auto" w:fill="auto"/>
            <w:vAlign w:val="center"/>
          </w:tcPr>
          <w:p w14:paraId="1426A113">
            <w:pPr>
              <w:shd w:val="clear" w:color="auto" w:fill="FFFFFF"/>
              <w:spacing w:line="360" w:lineRule="auto"/>
              <w:ind w:left="1200" w:hanging="1200"/>
              <w:jc w:val="left"/>
              <w:rPr>
                <w:rFonts w:hint="eastAsia" w:ascii="宋体" w:hAnsi="宋体" w:cs="宋体"/>
                <w:color w:val="auto"/>
                <w:spacing w:val="30"/>
                <w:kern w:val="0"/>
                <w:sz w:val="24"/>
                <w:szCs w:val="24"/>
                <w:highlight w:val="none"/>
                <w:shd w:val="clear" w:color="auto" w:fill="FFFFFF"/>
                <w:lang w:val="en-US" w:eastAsia="zh-CN"/>
                <w14:ligatures w14:val="none"/>
              </w:rPr>
            </w:pPr>
            <w:r>
              <w:rPr>
                <w:rFonts w:hint="eastAsia" w:ascii="宋体" w:hAnsi="宋体" w:cs="宋体"/>
                <w:color w:val="auto"/>
                <w:spacing w:val="30"/>
                <w:kern w:val="0"/>
                <w:sz w:val="24"/>
                <w:szCs w:val="24"/>
                <w:highlight w:val="none"/>
                <w:shd w:val="clear" w:color="auto" w:fill="FFFFFF"/>
                <w:lang w:val="en-US" w:eastAsia="zh-CN"/>
                <w14:ligatures w14:val="none"/>
              </w:rPr>
              <w:t>技术服务费：</w:t>
            </w:r>
          </w:p>
          <w:p w14:paraId="6EE85DF9">
            <w:pPr>
              <w:shd w:val="clear" w:color="auto" w:fill="FFFFFF"/>
              <w:spacing w:line="360" w:lineRule="auto"/>
              <w:ind w:left="1200" w:hanging="1200"/>
              <w:jc w:val="left"/>
              <w:rPr>
                <w:rFonts w:hint="default" w:ascii="宋体" w:hAnsi="宋体" w:eastAsia="宋体" w:cs="宋体"/>
                <w:color w:val="auto"/>
                <w:spacing w:val="30"/>
                <w:kern w:val="0"/>
                <w:sz w:val="24"/>
                <w:szCs w:val="24"/>
                <w:highlight w:val="none"/>
                <w:shd w:val="clear" w:color="auto" w:fill="FFFFFF"/>
                <w:lang w:val="en-US" w:eastAsia="zh-CN"/>
                <w14:ligatures w14:val="none"/>
              </w:rPr>
            </w:pPr>
            <w:r>
              <w:rPr>
                <w:rFonts w:hint="eastAsia" w:ascii="宋体" w:hAnsi="宋体" w:eastAsia="宋体" w:cs="宋体"/>
                <w:color w:val="auto"/>
                <w:spacing w:val="30"/>
                <w:kern w:val="0"/>
                <w:sz w:val="24"/>
                <w:szCs w:val="24"/>
                <w:highlight w:val="none"/>
                <w:shd w:val="clear" w:color="auto" w:fill="FFFFFF"/>
                <w14:ligatures w14:val="none"/>
              </w:rPr>
              <w:t>人民币小写：</w:t>
            </w:r>
            <w:r>
              <w:rPr>
                <w:rFonts w:hint="eastAsia" w:ascii="宋体" w:hAnsi="宋体" w:eastAsia="宋体" w:cs="宋体"/>
                <w:color w:val="auto"/>
                <w:spacing w:val="30"/>
                <w:kern w:val="0"/>
                <w:sz w:val="24"/>
                <w:szCs w:val="24"/>
                <w:highlight w:val="none"/>
                <w:shd w:val="clear" w:color="auto" w:fill="FFFFFF"/>
                <w:lang w:val="en-US" w:eastAsia="zh-CN"/>
                <w14:ligatures w14:val="none"/>
              </w:rPr>
              <w:t xml:space="preserve">    </w:t>
            </w:r>
            <w:r>
              <w:rPr>
                <w:rFonts w:hint="eastAsia" w:ascii="宋体" w:hAnsi="宋体" w:eastAsia="宋体" w:cs="宋体"/>
                <w:color w:val="auto"/>
                <w:spacing w:val="30"/>
                <w:kern w:val="0"/>
                <w:sz w:val="24"/>
                <w:szCs w:val="24"/>
                <w:highlight w:val="none"/>
                <w:shd w:val="clear" w:color="auto" w:fill="FFFFFF"/>
                <w14:ligatures w14:val="none"/>
              </w:rPr>
              <w:t>元</w:t>
            </w:r>
            <w:r>
              <w:rPr>
                <w:rFonts w:hint="eastAsia" w:ascii="宋体" w:hAnsi="宋体" w:cs="宋体"/>
                <w:color w:val="auto"/>
                <w:spacing w:val="30"/>
                <w:kern w:val="0"/>
                <w:sz w:val="24"/>
                <w:szCs w:val="24"/>
                <w:highlight w:val="none"/>
                <w:shd w:val="clear" w:color="auto" w:fill="FFFFFF"/>
                <w:lang w:val="en-US" w:eastAsia="zh-CN"/>
                <w14:ligatures w14:val="none"/>
              </w:rPr>
              <w:t>/次</w:t>
            </w:r>
          </w:p>
          <w:p w14:paraId="20A3F044">
            <w:pPr>
              <w:shd w:val="clear" w:color="auto" w:fill="FFFFFF"/>
              <w:spacing w:line="360" w:lineRule="auto"/>
              <w:ind w:left="1200" w:hanging="1200"/>
              <w:jc w:val="left"/>
              <w:rPr>
                <w:rFonts w:hint="default" w:ascii="宋体" w:hAnsi="宋体" w:cs="宋体"/>
                <w:color w:val="auto"/>
                <w:spacing w:val="30"/>
                <w:kern w:val="0"/>
                <w:sz w:val="24"/>
                <w:szCs w:val="24"/>
                <w:highlight w:val="none"/>
                <w:shd w:val="clear" w:color="auto" w:fill="FFFFFF"/>
                <w:lang w:val="en-US" w:eastAsia="zh-CN"/>
                <w14:ligatures w14:val="none"/>
              </w:rPr>
            </w:pPr>
            <w:r>
              <w:rPr>
                <w:rFonts w:hint="eastAsia" w:ascii="宋体" w:hAnsi="宋体" w:eastAsia="宋体" w:cs="宋体"/>
                <w:color w:val="auto"/>
                <w:spacing w:val="30"/>
                <w:kern w:val="0"/>
                <w:sz w:val="24"/>
                <w:szCs w:val="24"/>
                <w:highlight w:val="none"/>
                <w:shd w:val="clear" w:color="auto" w:fill="FFFFFF"/>
                <w14:ligatures w14:val="none"/>
              </w:rPr>
              <w:t>人民币大写：</w:t>
            </w:r>
            <w:r>
              <w:rPr>
                <w:rFonts w:hint="eastAsia" w:ascii="宋体" w:hAnsi="宋体" w:eastAsia="宋体" w:cs="宋体"/>
                <w:color w:val="auto"/>
                <w:spacing w:val="30"/>
                <w:kern w:val="0"/>
                <w:sz w:val="24"/>
                <w:szCs w:val="24"/>
                <w:highlight w:val="none"/>
                <w:shd w:val="clear" w:color="auto" w:fill="FFFFFF"/>
                <w:lang w:val="en-US" w:eastAsia="zh-CN"/>
                <w14:ligatures w14:val="none"/>
              </w:rPr>
              <w:t xml:space="preserve">    </w:t>
            </w:r>
            <w:r>
              <w:rPr>
                <w:rFonts w:hint="eastAsia" w:ascii="宋体" w:hAnsi="宋体" w:eastAsia="宋体" w:cs="宋体"/>
                <w:color w:val="auto"/>
                <w:spacing w:val="30"/>
                <w:kern w:val="0"/>
                <w:sz w:val="24"/>
                <w:szCs w:val="24"/>
                <w:highlight w:val="none"/>
                <w:shd w:val="clear" w:color="auto" w:fill="FFFFFF"/>
                <w14:ligatures w14:val="none"/>
              </w:rPr>
              <w:t>元</w:t>
            </w:r>
            <w:r>
              <w:rPr>
                <w:rFonts w:hint="eastAsia" w:ascii="宋体" w:hAnsi="宋体" w:cs="宋体"/>
                <w:color w:val="auto"/>
                <w:spacing w:val="30"/>
                <w:kern w:val="0"/>
                <w:sz w:val="24"/>
                <w:szCs w:val="24"/>
                <w:highlight w:val="none"/>
                <w:shd w:val="clear" w:color="auto" w:fill="FFFFFF"/>
                <w:lang w:val="en-US" w:eastAsia="zh-CN"/>
                <w14:ligatures w14:val="none"/>
              </w:rPr>
              <w:t>/次</w:t>
            </w:r>
            <w:r>
              <w:rPr>
                <w:rFonts w:hint="eastAsia" w:ascii="宋体" w:hAnsi="宋体" w:eastAsia="宋体" w:cs="宋体"/>
                <w:color w:val="auto"/>
                <w:spacing w:val="30"/>
                <w:kern w:val="0"/>
                <w:sz w:val="24"/>
                <w:szCs w:val="24"/>
                <w:highlight w:val="none"/>
                <w:shd w:val="clear" w:color="auto" w:fill="FFFFFF"/>
                <w14:ligatures w14:val="none"/>
              </w:rPr>
              <w:br w:type="textWrapping"/>
            </w:r>
            <w:r>
              <w:rPr>
                <w:rFonts w:hint="eastAsia" w:ascii="宋体" w:hAnsi="宋体" w:cs="宋体"/>
                <w:color w:val="auto"/>
                <w:spacing w:val="30"/>
                <w:kern w:val="0"/>
                <w:sz w:val="24"/>
                <w:szCs w:val="24"/>
                <w:highlight w:val="none"/>
                <w:shd w:val="clear" w:color="auto" w:fill="FFFFFF"/>
                <w:lang w:eastAsia="zh-CN"/>
                <w14:ligatures w14:val="none"/>
              </w:rPr>
              <w:t>（保留两位小数）</w:t>
            </w:r>
          </w:p>
        </w:tc>
      </w:tr>
      <w:tr w14:paraId="527D1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14" w:hRule="atLeast"/>
        </w:trPr>
        <w:tc>
          <w:tcPr>
            <w:tcW w:w="8554" w:type="dxa"/>
            <w:gridSpan w:val="2"/>
            <w:tcBorders>
              <w:top w:val="single" w:color="auto" w:sz="6" w:space="0"/>
              <w:left w:val="single" w:color="auto" w:sz="12" w:space="0"/>
              <w:bottom w:val="single" w:color="auto" w:sz="12" w:space="0"/>
              <w:right w:val="single" w:color="auto" w:sz="12" w:space="0"/>
            </w:tcBorders>
            <w:shd w:val="clear" w:color="auto" w:fill="auto"/>
            <w:vAlign w:val="center"/>
          </w:tcPr>
          <w:p w14:paraId="53E475A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其他说明：</w:t>
            </w:r>
          </w:p>
          <w:p w14:paraId="1691C8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2" w:firstLineChars="200"/>
              <w:jc w:val="left"/>
              <w:textAlignment w:val="auto"/>
              <w:rPr>
                <w:rStyle w:val="39"/>
                <w:rFonts w:hint="eastAsia" w:ascii="宋体" w:hAnsi="宋体" w:eastAsia="宋体" w:cs="宋体"/>
                <w:b w:val="0"/>
                <w:bCs w:val="0"/>
                <w:color w:val="auto"/>
                <w:kern w:val="0"/>
                <w:sz w:val="28"/>
                <w:szCs w:val="28"/>
                <w:highlight w:val="none"/>
                <w:lang w:val="en-US" w:eastAsia="zh-CN" w:bidi="ar"/>
              </w:rPr>
            </w:pPr>
            <w:r>
              <w:rPr>
                <w:rStyle w:val="39"/>
                <w:rFonts w:hint="eastAsia" w:ascii="宋体" w:hAnsi="宋体" w:eastAsia="宋体" w:cs="宋体"/>
                <w:b/>
                <w:bCs/>
                <w:color w:val="auto"/>
                <w:kern w:val="0"/>
                <w:sz w:val="28"/>
                <w:szCs w:val="28"/>
                <w:highlight w:val="none"/>
                <w:lang w:val="en-US" w:eastAsia="zh-CN" w:bidi="ar"/>
              </w:rPr>
              <w:t>基本服务费：</w:t>
            </w:r>
            <w:r>
              <w:rPr>
                <w:rStyle w:val="39"/>
                <w:rFonts w:hint="eastAsia" w:ascii="宋体" w:hAnsi="宋体" w:eastAsia="宋体" w:cs="宋体"/>
                <w:b w:val="0"/>
                <w:bCs w:val="0"/>
                <w:color w:val="auto"/>
                <w:kern w:val="0"/>
                <w:sz w:val="28"/>
                <w:szCs w:val="28"/>
                <w:highlight w:val="none"/>
                <w:lang w:val="en-US" w:eastAsia="zh-CN" w:bidi="ar"/>
              </w:rPr>
              <w:t>涵盖集中养护全部所需费用（不含损坏零配件购置费）按投标单位报价总价结算。</w:t>
            </w:r>
          </w:p>
          <w:p w14:paraId="21741D2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2" w:firstLineChars="200"/>
              <w:jc w:val="left"/>
              <w:textAlignment w:val="auto"/>
              <w:rPr>
                <w:rStyle w:val="39"/>
                <w:rFonts w:hint="eastAsia" w:ascii="宋体" w:hAnsi="宋体" w:eastAsia="宋体" w:cs="宋体"/>
                <w:b w:val="0"/>
                <w:bCs w:val="0"/>
                <w:color w:val="auto"/>
                <w:kern w:val="0"/>
                <w:sz w:val="28"/>
                <w:szCs w:val="28"/>
                <w:highlight w:val="none"/>
                <w:lang w:val="en-US" w:eastAsia="zh-CN" w:bidi="ar"/>
              </w:rPr>
            </w:pPr>
            <w:r>
              <w:rPr>
                <w:rStyle w:val="39"/>
                <w:rFonts w:hint="eastAsia" w:ascii="宋体" w:hAnsi="宋体" w:eastAsia="宋体" w:cs="宋体"/>
                <w:b/>
                <w:bCs/>
                <w:color w:val="auto"/>
                <w:kern w:val="0"/>
                <w:sz w:val="28"/>
                <w:szCs w:val="28"/>
                <w:highlight w:val="none"/>
                <w:lang w:val="en-US" w:eastAsia="zh-CN" w:bidi="ar"/>
              </w:rPr>
              <w:t>技术服务费：</w:t>
            </w:r>
            <w:r>
              <w:rPr>
                <w:rStyle w:val="39"/>
                <w:rFonts w:hint="eastAsia" w:ascii="宋体" w:hAnsi="宋体" w:eastAsia="宋体" w:cs="宋体"/>
                <w:b w:val="0"/>
                <w:bCs w:val="0"/>
                <w:color w:val="auto"/>
                <w:kern w:val="0"/>
                <w:sz w:val="28"/>
                <w:szCs w:val="28"/>
                <w:highlight w:val="none"/>
                <w:lang w:val="en-US" w:eastAsia="zh-CN" w:bidi="ar"/>
              </w:rPr>
              <w:t>包含超出基本服务费范围的单次技术服务，按乙方响应报价</w:t>
            </w:r>
            <w:r>
              <w:rPr>
                <w:rStyle w:val="39"/>
                <w:rFonts w:hint="eastAsia" w:ascii="宋体" w:hAnsi="宋体" w:cs="宋体"/>
                <w:b w:val="0"/>
                <w:bCs w:val="0"/>
                <w:color w:val="auto"/>
                <w:kern w:val="0"/>
                <w:sz w:val="28"/>
                <w:szCs w:val="28"/>
                <w:highlight w:val="none"/>
                <w:lang w:val="en-US" w:eastAsia="zh-CN" w:bidi="ar"/>
              </w:rPr>
              <w:t>单价</w:t>
            </w:r>
            <w:r>
              <w:rPr>
                <w:rStyle w:val="39"/>
                <w:rFonts w:hint="eastAsia" w:ascii="宋体" w:hAnsi="宋体" w:eastAsia="宋体" w:cs="宋体"/>
                <w:b w:val="0"/>
                <w:bCs w:val="0"/>
                <w:color w:val="auto"/>
                <w:kern w:val="0"/>
                <w:sz w:val="28"/>
                <w:szCs w:val="28"/>
                <w:highlight w:val="none"/>
                <w:lang w:val="en-US" w:eastAsia="zh-CN" w:bidi="ar"/>
              </w:rPr>
              <w:t>，据实结算；</w:t>
            </w:r>
          </w:p>
          <w:p w14:paraId="72901A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2" w:firstLineChars="200"/>
              <w:jc w:val="left"/>
              <w:textAlignment w:val="auto"/>
              <w:rPr>
                <w:rStyle w:val="39"/>
                <w:rFonts w:hint="eastAsia" w:ascii="宋体" w:hAnsi="宋体" w:eastAsia="宋体" w:cs="宋体"/>
                <w:b w:val="0"/>
                <w:bCs w:val="0"/>
                <w:color w:val="auto"/>
                <w:kern w:val="0"/>
                <w:sz w:val="28"/>
                <w:szCs w:val="28"/>
                <w:highlight w:val="none"/>
                <w:lang w:val="en-US" w:eastAsia="zh-CN" w:bidi="ar"/>
              </w:rPr>
            </w:pPr>
            <w:r>
              <w:rPr>
                <w:rStyle w:val="39"/>
                <w:rFonts w:hint="eastAsia" w:ascii="宋体" w:hAnsi="宋体" w:eastAsia="宋体" w:cs="宋体"/>
                <w:b/>
                <w:bCs/>
                <w:color w:val="auto"/>
                <w:kern w:val="0"/>
                <w:sz w:val="28"/>
                <w:szCs w:val="28"/>
                <w:highlight w:val="none"/>
                <w:lang w:val="en-US" w:eastAsia="zh-CN" w:bidi="ar"/>
              </w:rPr>
              <w:t>设备零配件预备费：</w:t>
            </w:r>
            <w:r>
              <w:rPr>
                <w:rStyle w:val="39"/>
                <w:rFonts w:hint="eastAsia" w:ascii="宋体" w:hAnsi="宋体" w:eastAsia="宋体" w:cs="宋体"/>
                <w:b w:val="0"/>
                <w:bCs w:val="0"/>
                <w:color w:val="auto"/>
                <w:kern w:val="0"/>
                <w:sz w:val="28"/>
                <w:szCs w:val="28"/>
                <w:highlight w:val="none"/>
                <w:lang w:val="en-US" w:eastAsia="zh-CN" w:bidi="ar"/>
              </w:rPr>
              <w:t>预算剩余资金作为设备零配件预备费，零配件购置须经采购人书面同意后实施，按实际发生额据实结算</w:t>
            </w:r>
            <w:r>
              <w:rPr>
                <w:rStyle w:val="39"/>
                <w:rFonts w:hint="eastAsia" w:ascii="宋体" w:hAnsi="宋体" w:eastAsia="宋体" w:cs="宋体"/>
                <w:b w:val="0"/>
                <w:bCs w:val="0"/>
                <w:color w:val="auto"/>
                <w:kern w:val="0"/>
                <w:sz w:val="28"/>
                <w:szCs w:val="28"/>
                <w:highlight w:val="none"/>
                <w:lang w:val="en-US" w:eastAsia="zh-CN" w:bidi="ar"/>
              </w:rPr>
              <w:t>。</w:t>
            </w:r>
          </w:p>
          <w:p w14:paraId="5E8E2CD5">
            <w:pPr>
              <w:shd w:val="clear" w:color="auto" w:fill="FFFFFF"/>
              <w:spacing w:line="470" w:lineRule="exact"/>
              <w:ind w:left="1200" w:hanging="1200"/>
              <w:jc w:val="both"/>
              <w:rPr>
                <w:rFonts w:hint="default" w:ascii="宋体" w:hAnsi="宋体" w:eastAsia="宋体" w:cs="宋体"/>
                <w:color w:val="auto"/>
                <w:kern w:val="0"/>
                <w:sz w:val="24"/>
                <w:szCs w:val="24"/>
                <w:highlight w:val="none"/>
                <w:lang w:val="en-US"/>
                <w14:ligatures w14:val="none"/>
              </w:rPr>
            </w:pPr>
          </w:p>
        </w:tc>
      </w:tr>
    </w:tbl>
    <w:p w14:paraId="39605A51">
      <w:pPr>
        <w:pStyle w:val="19"/>
        <w:spacing w:line="360" w:lineRule="auto"/>
        <w:rPr>
          <w:rFonts w:ascii="宋体" w:hAnsi="宋体" w:eastAsia="宋体" w:cs="宋体"/>
          <w:b/>
          <w:bCs/>
          <w:color w:val="auto"/>
          <w:sz w:val="24"/>
          <w:highlight w:val="none"/>
        </w:rPr>
      </w:pPr>
    </w:p>
    <w:p w14:paraId="16D9DC48">
      <w:pPr>
        <w:pStyle w:val="19"/>
        <w:spacing w:line="560" w:lineRule="exact"/>
        <w:jc w:val="right"/>
        <w:rPr>
          <w:rFonts w:ascii="宋体" w:hAnsi="宋体" w:eastAsia="宋体" w:cs="宋体"/>
          <w:b/>
          <w:bCs/>
          <w:color w:val="auto"/>
          <w:sz w:val="24"/>
          <w:szCs w:val="28"/>
          <w:highlight w:val="none"/>
        </w:rPr>
      </w:pPr>
      <w:r>
        <w:rPr>
          <w:rFonts w:hint="eastAsia" w:ascii="宋体" w:hAnsi="宋体" w:eastAsia="宋体" w:cs="宋体"/>
          <w:b/>
          <w:bCs/>
          <w:color w:val="auto"/>
          <w:sz w:val="24"/>
          <w:highlight w:val="none"/>
        </w:rPr>
        <w:t>供应商</w:t>
      </w:r>
      <w:r>
        <w:rPr>
          <w:rFonts w:hint="eastAsia" w:ascii="宋体" w:hAnsi="宋体" w:eastAsia="宋体" w:cs="宋体"/>
          <w:b/>
          <w:bCs/>
          <w:color w:val="auto"/>
          <w:sz w:val="24"/>
          <w:highlight w:val="none"/>
          <w:lang w:val="en-US" w:eastAsia="zh-CN"/>
        </w:rPr>
        <w:t>盖公章</w:t>
      </w:r>
      <w:r>
        <w:rPr>
          <w:rFonts w:hint="eastAsia" w:ascii="宋体" w:hAnsi="宋体" w:eastAsia="宋体" w:cs="宋体"/>
          <w:b/>
          <w:bCs/>
          <w:color w:val="auto"/>
          <w:sz w:val="24"/>
          <w:highlight w:val="none"/>
        </w:rPr>
        <w:t>：</w:t>
      </w:r>
    </w:p>
    <w:p w14:paraId="114B73BA">
      <w:pPr>
        <w:adjustRightInd w:val="0"/>
        <w:snapToGrid w:val="0"/>
        <w:spacing w:line="560" w:lineRule="exact"/>
        <w:jc w:val="right"/>
        <w:rPr>
          <w:rFonts w:ascii="宋体" w:hAnsi="宋体" w:cs="宋体"/>
          <w:b/>
          <w:bCs/>
          <w:color w:val="auto"/>
          <w:sz w:val="24"/>
          <w:szCs w:val="28"/>
          <w:highlight w:val="none"/>
        </w:rPr>
      </w:pPr>
      <w:r>
        <w:rPr>
          <w:rFonts w:hint="eastAsia" w:ascii="宋体" w:hAnsi="宋体" w:cs="宋体"/>
          <w:b/>
          <w:bCs/>
          <w:color w:val="auto"/>
          <w:sz w:val="24"/>
          <w:szCs w:val="28"/>
          <w:highlight w:val="none"/>
        </w:rPr>
        <w:t>日期：年月日</w:t>
      </w:r>
    </w:p>
    <w:p w14:paraId="53F60F6A">
      <w:pPr>
        <w:adjustRightInd w:val="0"/>
        <w:snapToGrid w:val="0"/>
        <w:spacing w:line="360" w:lineRule="auto"/>
        <w:rPr>
          <w:rFonts w:hint="eastAsia" w:ascii="宋体" w:hAnsi="宋体" w:cs="宋体"/>
          <w:b/>
          <w:color w:val="auto"/>
          <w:sz w:val="24"/>
          <w:szCs w:val="24"/>
          <w:highlight w:val="none"/>
        </w:rPr>
      </w:pPr>
    </w:p>
    <w:p w14:paraId="65EDDAC5">
      <w:pPr>
        <w:adjustRightInd w:val="0"/>
        <w:snapToGrid w:val="0"/>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注：</w:t>
      </w:r>
      <w:r>
        <w:rPr>
          <w:rFonts w:hint="eastAsia" w:ascii="宋体" w:hAnsi="宋体" w:cs="宋体"/>
          <w:b w:val="0"/>
          <w:bCs/>
          <w:color w:val="auto"/>
          <w:sz w:val="24"/>
          <w:szCs w:val="24"/>
          <w:highlight w:val="none"/>
        </w:rPr>
        <w:t>表中所列服务为对应本项目需求的全部服务内容。如有漏项或缺项，供应商承担全部责任。</w:t>
      </w:r>
    </w:p>
    <w:p w14:paraId="6D484A1F">
      <w:pPr>
        <w:adjustRightInd w:val="0"/>
        <w:snapToGrid w:val="0"/>
        <w:spacing w:line="360" w:lineRule="auto"/>
        <w:jc w:val="center"/>
        <w:rPr>
          <w:rFonts w:hint="eastAsia" w:ascii="宋体" w:hAnsi="宋体" w:cs="宋体"/>
          <w:b/>
          <w:color w:val="auto"/>
          <w:sz w:val="24"/>
          <w:szCs w:val="24"/>
          <w:highlight w:val="none"/>
        </w:rPr>
      </w:pPr>
      <w:bookmarkStart w:id="106" w:name="_Toc2007"/>
      <w:bookmarkStart w:id="107" w:name="_Toc16998"/>
    </w:p>
    <w:p w14:paraId="72D5643C">
      <w:pPr>
        <w:pStyle w:val="3"/>
        <w:wordWrap w:val="0"/>
        <w:spacing w:before="0" w:after="0"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08" w:name="_Toc5394"/>
      <w:r>
        <w:rPr>
          <w:rFonts w:hint="eastAsia" w:ascii="宋体" w:hAnsi="宋体" w:eastAsia="宋体" w:cs="宋体"/>
          <w:color w:val="auto"/>
          <w:sz w:val="24"/>
          <w:szCs w:val="24"/>
          <w:highlight w:val="none"/>
        </w:rPr>
        <w:t>附件二</w:t>
      </w:r>
      <w:bookmarkEnd w:id="106"/>
      <w:bookmarkEnd w:id="107"/>
      <w:bookmarkEnd w:id="108"/>
    </w:p>
    <w:p w14:paraId="555DE3FD">
      <w:pPr>
        <w:pStyle w:val="3"/>
        <w:spacing w:before="0" w:after="0" w:line="520" w:lineRule="exact"/>
        <w:jc w:val="center"/>
        <w:rPr>
          <w:rFonts w:ascii="宋体" w:hAnsi="宋体" w:eastAsia="宋体" w:cs="宋体"/>
          <w:color w:val="auto"/>
          <w:sz w:val="24"/>
          <w:szCs w:val="24"/>
          <w:highlight w:val="none"/>
        </w:rPr>
      </w:pPr>
      <w:bookmarkStart w:id="109" w:name="_Toc10648"/>
      <w:bookmarkStart w:id="110" w:name="_Toc30073"/>
      <w:bookmarkStart w:id="111" w:name="_Toc17280"/>
      <w:bookmarkStart w:id="112" w:name="_Toc29464"/>
      <w:bookmarkStart w:id="113" w:name="_Toc3262"/>
      <w:r>
        <w:rPr>
          <w:rFonts w:hint="eastAsia" w:ascii="宋体" w:hAnsi="宋体" w:eastAsia="宋体" w:cs="宋体"/>
          <w:color w:val="auto"/>
          <w:sz w:val="24"/>
          <w:szCs w:val="24"/>
          <w:highlight w:val="none"/>
        </w:rPr>
        <w:t>供应商基本信息</w:t>
      </w:r>
      <w:bookmarkEnd w:id="109"/>
      <w:bookmarkEnd w:id="110"/>
      <w:bookmarkEnd w:id="111"/>
      <w:bookmarkEnd w:id="112"/>
      <w:bookmarkEnd w:id="113"/>
    </w:p>
    <w:p w14:paraId="157AC87A">
      <w:pPr>
        <w:pStyle w:val="34"/>
        <w:spacing w:after="0" w:line="520" w:lineRule="exact"/>
        <w:ind w:firstLine="0"/>
        <w:jc w:val="cente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提供营业执照、资质证书等，</w:t>
      </w:r>
      <w:r>
        <w:rPr>
          <w:rFonts w:hint="eastAsia" w:ascii="宋体" w:hAnsi="宋体" w:cs="宋体"/>
          <w:color w:val="auto"/>
          <w:highlight w:val="none"/>
          <w:lang w:eastAsia="zh-CN"/>
        </w:rPr>
        <w:t>格式自拟</w:t>
      </w:r>
      <w:r>
        <w:rPr>
          <w:rFonts w:hint="eastAsia" w:ascii="宋体" w:hAnsi="宋体" w:cs="宋体"/>
          <w:color w:val="auto"/>
          <w:highlight w:val="none"/>
        </w:rPr>
        <w:t>）</w:t>
      </w:r>
    </w:p>
    <w:p w14:paraId="4ED672CA">
      <w:pPr>
        <w:pStyle w:val="3"/>
        <w:wordWrap w:val="0"/>
        <w:spacing w:before="0" w:after="0" w:line="520" w:lineRule="exact"/>
        <w:rPr>
          <w:rFonts w:ascii="宋体" w:hAnsi="宋体" w:eastAsia="宋体" w:cs="宋体"/>
          <w:color w:val="auto"/>
          <w:sz w:val="24"/>
          <w:szCs w:val="24"/>
          <w:highlight w:val="none"/>
        </w:rPr>
      </w:pPr>
      <w:bookmarkStart w:id="114" w:name="_Toc2009"/>
      <w:bookmarkStart w:id="115" w:name="_Toc18369"/>
      <w:bookmarkStart w:id="116" w:name="_Toc11062"/>
      <w:r>
        <w:rPr>
          <w:rFonts w:hint="eastAsia" w:ascii="宋体" w:hAnsi="宋体" w:eastAsia="宋体" w:cs="宋体"/>
          <w:color w:val="auto"/>
          <w:sz w:val="24"/>
          <w:szCs w:val="24"/>
          <w:highlight w:val="none"/>
        </w:rPr>
        <w:t>附件三</w:t>
      </w:r>
      <w:bookmarkEnd w:id="114"/>
      <w:bookmarkEnd w:id="115"/>
      <w:bookmarkEnd w:id="116"/>
    </w:p>
    <w:p w14:paraId="0B4B2859">
      <w:pPr>
        <w:pStyle w:val="3"/>
        <w:spacing w:before="0" w:after="0" w:line="520" w:lineRule="exact"/>
        <w:jc w:val="center"/>
        <w:rPr>
          <w:rFonts w:ascii="宋体" w:hAnsi="宋体" w:eastAsia="宋体" w:cs="宋体"/>
          <w:color w:val="auto"/>
          <w:sz w:val="24"/>
          <w:szCs w:val="24"/>
          <w:highlight w:val="none"/>
        </w:rPr>
      </w:pPr>
      <w:bookmarkStart w:id="117" w:name="_Toc30135"/>
      <w:bookmarkStart w:id="118" w:name="_Toc13141"/>
      <w:bookmarkStart w:id="119" w:name="_Toc10696"/>
      <w:bookmarkStart w:id="120" w:name="_Toc967"/>
      <w:bookmarkStart w:id="121" w:name="_Toc28395"/>
      <w:r>
        <w:rPr>
          <w:rFonts w:hint="eastAsia" w:ascii="宋体" w:hAnsi="宋体" w:eastAsia="宋体" w:cs="宋体"/>
          <w:color w:val="auto"/>
          <w:sz w:val="24"/>
          <w:szCs w:val="24"/>
          <w:highlight w:val="none"/>
        </w:rPr>
        <w:t>磋商授权书</w:t>
      </w:r>
      <w:bookmarkEnd w:id="117"/>
      <w:bookmarkEnd w:id="118"/>
      <w:bookmarkEnd w:id="119"/>
      <w:bookmarkEnd w:id="120"/>
      <w:bookmarkEnd w:id="121"/>
    </w:p>
    <w:p w14:paraId="108854E2">
      <w:pPr>
        <w:spacing w:line="520" w:lineRule="exact"/>
        <w:rPr>
          <w:rFonts w:ascii="宋体" w:hAnsi="宋体" w:cs="宋体"/>
          <w:color w:val="auto"/>
          <w:sz w:val="24"/>
          <w:szCs w:val="24"/>
          <w:highlight w:val="none"/>
        </w:rPr>
      </w:pPr>
    </w:p>
    <w:p w14:paraId="702B103F">
      <w:pPr>
        <w:spacing w:line="520" w:lineRule="exact"/>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XXX（</w:t>
      </w:r>
      <w:r>
        <w:rPr>
          <w:rFonts w:hint="eastAsia" w:ascii="宋体" w:hAnsi="宋体" w:cs="宋体"/>
          <w:color w:val="auto"/>
          <w:sz w:val="24"/>
          <w:szCs w:val="24"/>
          <w:highlight w:val="none"/>
          <w:u w:val="single"/>
          <w:lang w:val="en-US" w:eastAsia="zh-CN"/>
        </w:rPr>
        <w:t>采购人、</w:t>
      </w:r>
      <w:r>
        <w:rPr>
          <w:rFonts w:hint="eastAsia" w:ascii="宋体" w:hAnsi="宋体" w:cs="宋体"/>
          <w:color w:val="auto"/>
          <w:sz w:val="24"/>
          <w:szCs w:val="24"/>
          <w:highlight w:val="none"/>
          <w:u w:val="single"/>
        </w:rPr>
        <w:t>代理机构名称）</w:t>
      </w:r>
    </w:p>
    <w:p w14:paraId="36E762B5">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本授权书声明：（供应商名称）的（法定代表人姓名）授权（被授权人的姓名）为我方就（编号：）项目磋商活动的合法代理人，以我方名义全权处理与该项目磋商有关的一切事务。</w:t>
      </w:r>
    </w:p>
    <w:p w14:paraId="3D625C4E">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特此声明。</w:t>
      </w:r>
    </w:p>
    <w:p w14:paraId="01504728">
      <w:pPr>
        <w:spacing w:line="520" w:lineRule="exact"/>
        <w:ind w:firstLine="1084" w:firstLineChars="450"/>
        <w:jc w:val="left"/>
        <w:rPr>
          <w:rFonts w:hint="eastAsia" w:ascii="宋体" w:hAnsi="宋体" w:eastAsia="宋体" w:cs="宋体"/>
          <w:color w:val="auto"/>
          <w:sz w:val="24"/>
          <w:szCs w:val="24"/>
          <w:highlight w:val="none"/>
          <w:u w:val="single"/>
          <w:lang w:eastAsia="zh-CN"/>
        </w:rPr>
      </w:pPr>
      <w:r>
        <w:rPr>
          <w:rFonts w:hint="eastAsia" w:ascii="宋体" w:hAnsi="宋体" w:cs="宋体"/>
          <w:b/>
          <w:bCs/>
          <w:color w:val="auto"/>
          <w:sz w:val="24"/>
          <w:szCs w:val="24"/>
          <w:highlight w:val="none"/>
        </w:rPr>
        <w:t>法定代表人签字：</w:t>
      </w:r>
    </w:p>
    <w:p w14:paraId="4960D18D">
      <w:pPr>
        <w:spacing w:line="520" w:lineRule="exact"/>
        <w:jc w:val="left"/>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职务：</w:t>
      </w:r>
    </w:p>
    <w:p w14:paraId="27A3A56D">
      <w:pPr>
        <w:spacing w:line="520" w:lineRule="exact"/>
        <w:jc w:val="left"/>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联系手机：</w:t>
      </w:r>
    </w:p>
    <w:p w14:paraId="51A7F00E">
      <w:pPr>
        <w:spacing w:line="520" w:lineRule="exact"/>
        <w:ind w:firstLine="1200" w:firstLineChars="500"/>
        <w:jc w:val="left"/>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固定电话：</w:t>
      </w:r>
    </w:p>
    <w:p w14:paraId="5E70C90C">
      <w:pPr>
        <w:spacing w:line="520" w:lineRule="exact"/>
        <w:ind w:firstLine="1084" w:firstLineChars="450"/>
        <w:jc w:val="left"/>
        <w:rPr>
          <w:rFonts w:ascii="宋体" w:hAnsi="宋体" w:cs="宋体"/>
          <w:b/>
          <w:bCs/>
          <w:color w:val="auto"/>
          <w:sz w:val="24"/>
          <w:szCs w:val="24"/>
          <w:highlight w:val="none"/>
        </w:rPr>
      </w:pPr>
    </w:p>
    <w:p w14:paraId="00CFFDB2">
      <w:pPr>
        <w:spacing w:line="520" w:lineRule="exact"/>
        <w:ind w:firstLine="1084" w:firstLineChars="450"/>
        <w:jc w:val="left"/>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rPr>
        <w:t>代理人（被授权人）：</w:t>
      </w:r>
    </w:p>
    <w:p w14:paraId="7CAF9F19">
      <w:pPr>
        <w:spacing w:line="52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职务：</w:t>
      </w:r>
    </w:p>
    <w:p w14:paraId="3243F919">
      <w:pPr>
        <w:spacing w:line="520" w:lineRule="exact"/>
        <w:jc w:val="left"/>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联系手机：</w:t>
      </w:r>
    </w:p>
    <w:p w14:paraId="2C4FF285">
      <w:pPr>
        <w:spacing w:line="520" w:lineRule="exact"/>
        <w:ind w:firstLine="1200" w:firstLineChars="500"/>
        <w:jc w:val="left"/>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固定电话：</w:t>
      </w:r>
    </w:p>
    <w:p w14:paraId="030E0C5B">
      <w:pPr>
        <w:spacing w:line="520" w:lineRule="exact"/>
        <w:jc w:val="left"/>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后附</w:t>
      </w:r>
      <w:r>
        <w:rPr>
          <w:rFonts w:hint="eastAsia" w:ascii="宋体" w:hAnsi="宋体" w:cs="宋体"/>
          <w:b/>
          <w:bCs/>
          <w:color w:val="auto"/>
          <w:sz w:val="24"/>
          <w:szCs w:val="24"/>
          <w:highlight w:val="none"/>
        </w:rPr>
        <w:t>法定代表人</w:t>
      </w:r>
      <w:r>
        <w:rPr>
          <w:rFonts w:hint="eastAsia" w:ascii="宋体" w:hAnsi="宋体" w:cs="宋体"/>
          <w:b/>
          <w:bCs/>
          <w:color w:val="auto"/>
          <w:sz w:val="24"/>
          <w:szCs w:val="24"/>
          <w:highlight w:val="none"/>
          <w:lang w:val="en-US" w:eastAsia="zh-CN"/>
        </w:rPr>
        <w:t>及</w:t>
      </w:r>
      <w:r>
        <w:rPr>
          <w:rFonts w:hint="eastAsia" w:ascii="宋体" w:hAnsi="宋体" w:cs="宋体"/>
          <w:b/>
          <w:bCs/>
          <w:color w:val="auto"/>
          <w:sz w:val="24"/>
          <w:szCs w:val="24"/>
          <w:highlight w:val="none"/>
        </w:rPr>
        <w:t>代理人（被授权人）</w:t>
      </w:r>
      <w:r>
        <w:rPr>
          <w:rFonts w:hint="eastAsia" w:ascii="宋体" w:hAnsi="宋体" w:cs="宋体"/>
          <w:b/>
          <w:bCs/>
          <w:color w:val="auto"/>
          <w:sz w:val="24"/>
          <w:szCs w:val="24"/>
          <w:highlight w:val="none"/>
          <w:lang w:val="en-US" w:eastAsia="zh-CN"/>
        </w:rPr>
        <w:t>的个人身份证正反面扫描件。</w:t>
      </w:r>
    </w:p>
    <w:p w14:paraId="142CC332">
      <w:pPr>
        <w:wordWrap w:val="0"/>
        <w:spacing w:line="520" w:lineRule="exact"/>
        <w:ind w:firstLine="482" w:firstLineChars="200"/>
        <w:jc w:val="both"/>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val="en-US" w:eastAsia="zh-CN"/>
        </w:rPr>
        <w:t>2、如为法定代表人前来，提供法人证明即可。</w:t>
      </w:r>
    </w:p>
    <w:p w14:paraId="107D74F7">
      <w:pPr>
        <w:spacing w:line="520" w:lineRule="exact"/>
        <w:ind w:firstLine="4245" w:firstLineChars="1762"/>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供应商</w:t>
      </w:r>
      <w:r>
        <w:rPr>
          <w:rFonts w:hint="eastAsia" w:ascii="宋体" w:hAnsi="宋体" w:cs="宋体"/>
          <w:b/>
          <w:bCs/>
          <w:color w:val="auto"/>
          <w:sz w:val="24"/>
          <w:szCs w:val="24"/>
          <w:highlight w:val="none"/>
          <w:lang w:val="en-US" w:eastAsia="zh-CN"/>
        </w:rPr>
        <w:t>盖公</w:t>
      </w:r>
      <w:r>
        <w:rPr>
          <w:rFonts w:hint="eastAsia" w:ascii="宋体" w:hAnsi="宋体" w:cs="宋体"/>
          <w:b/>
          <w:bCs/>
          <w:color w:val="auto"/>
          <w:sz w:val="24"/>
          <w:szCs w:val="24"/>
          <w:highlight w:val="none"/>
        </w:rPr>
        <w:t>章：</w:t>
      </w:r>
    </w:p>
    <w:p w14:paraId="1C3F96B7">
      <w:pPr>
        <w:tabs>
          <w:tab w:val="left" w:pos="630"/>
        </w:tabs>
        <w:spacing w:line="520" w:lineRule="exact"/>
        <w:ind w:firstLine="4245" w:firstLineChars="1762"/>
        <w:rPr>
          <w:rFonts w:ascii="宋体" w:hAnsi="宋体" w:cs="宋体"/>
          <w:b/>
          <w:bCs/>
          <w:color w:val="auto"/>
          <w:sz w:val="24"/>
          <w:szCs w:val="24"/>
          <w:highlight w:val="none"/>
        </w:rPr>
      </w:pPr>
      <w:r>
        <w:rPr>
          <w:rFonts w:hint="eastAsia" w:ascii="宋体" w:hAnsi="宋体" w:cs="宋体"/>
          <w:b/>
          <w:bCs/>
          <w:color w:val="auto"/>
          <w:sz w:val="24"/>
          <w:szCs w:val="24"/>
          <w:highlight w:val="none"/>
        </w:rPr>
        <w:t>日期：</w:t>
      </w:r>
    </w:p>
    <w:p w14:paraId="2F269309">
      <w:pPr>
        <w:pStyle w:val="3"/>
        <w:spacing w:before="0" w:after="0" w:line="560" w:lineRule="exact"/>
        <w:rPr>
          <w:rFonts w:ascii="宋体" w:hAnsi="宋体" w:eastAsia="宋体" w:cs="宋体"/>
          <w:color w:val="auto"/>
          <w:sz w:val="24"/>
          <w:szCs w:val="24"/>
          <w:highlight w:val="none"/>
        </w:rPr>
      </w:pPr>
      <w:bookmarkStart w:id="122" w:name="_Toc17226"/>
      <w:bookmarkStart w:id="123" w:name="_Toc23589"/>
      <w:r>
        <w:rPr>
          <w:rFonts w:hint="eastAsia" w:ascii="宋体" w:hAnsi="宋体" w:eastAsia="宋体" w:cs="宋体"/>
          <w:color w:val="auto"/>
          <w:sz w:val="24"/>
          <w:szCs w:val="24"/>
          <w:highlight w:val="none"/>
        </w:rPr>
        <w:br w:type="page"/>
      </w:r>
      <w:bookmarkStart w:id="124" w:name="_Toc19802"/>
      <w:r>
        <w:rPr>
          <w:rFonts w:hint="eastAsia" w:ascii="宋体" w:hAnsi="宋体" w:eastAsia="宋体" w:cs="宋体"/>
          <w:color w:val="auto"/>
          <w:sz w:val="24"/>
          <w:szCs w:val="24"/>
          <w:highlight w:val="none"/>
        </w:rPr>
        <w:t>附件四</w:t>
      </w:r>
      <w:bookmarkEnd w:id="122"/>
      <w:bookmarkEnd w:id="123"/>
      <w:bookmarkEnd w:id="124"/>
    </w:p>
    <w:p w14:paraId="49964AC8">
      <w:pPr>
        <w:pStyle w:val="3"/>
        <w:spacing w:before="0" w:after="156" w:afterLines="50" w:line="560" w:lineRule="exact"/>
        <w:jc w:val="center"/>
        <w:rPr>
          <w:rFonts w:ascii="宋体" w:hAnsi="宋体" w:eastAsia="宋体" w:cs="宋体"/>
          <w:color w:val="auto"/>
          <w:sz w:val="24"/>
          <w:szCs w:val="24"/>
          <w:highlight w:val="none"/>
        </w:rPr>
      </w:pPr>
      <w:bookmarkStart w:id="125" w:name="_Toc6278"/>
      <w:bookmarkStart w:id="126" w:name="_Toc29263"/>
      <w:bookmarkStart w:id="127" w:name="_Toc29759"/>
      <w:bookmarkStart w:id="128" w:name="_Toc28665"/>
      <w:bookmarkStart w:id="129" w:name="_Toc417045478"/>
      <w:r>
        <w:rPr>
          <w:rFonts w:hint="eastAsia" w:ascii="宋体" w:hAnsi="宋体" w:eastAsia="宋体" w:cs="宋体"/>
          <w:color w:val="auto"/>
          <w:sz w:val="24"/>
          <w:szCs w:val="24"/>
          <w:highlight w:val="none"/>
        </w:rPr>
        <w:t>磋商响应函</w:t>
      </w:r>
      <w:bookmarkEnd w:id="125"/>
      <w:bookmarkEnd w:id="126"/>
      <w:bookmarkEnd w:id="127"/>
      <w:bookmarkEnd w:id="128"/>
    </w:p>
    <w:p w14:paraId="1D368F3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XXX（</w:t>
      </w:r>
      <w:r>
        <w:rPr>
          <w:rFonts w:hint="eastAsia" w:ascii="宋体" w:hAnsi="宋体" w:cs="宋体"/>
          <w:color w:val="auto"/>
          <w:sz w:val="24"/>
          <w:szCs w:val="24"/>
          <w:highlight w:val="none"/>
          <w:u w:val="single"/>
          <w:lang w:val="en-US" w:eastAsia="zh-CN"/>
        </w:rPr>
        <w:t>采购人、</w:t>
      </w:r>
      <w:r>
        <w:rPr>
          <w:rFonts w:hint="eastAsia" w:ascii="宋体" w:hAnsi="宋体" w:cs="宋体"/>
          <w:color w:val="auto"/>
          <w:sz w:val="24"/>
          <w:szCs w:val="24"/>
          <w:highlight w:val="none"/>
          <w:u w:val="single"/>
        </w:rPr>
        <w:t>代理机构名称）</w:t>
      </w:r>
    </w:p>
    <w:p w14:paraId="070CE9C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1、根据项目编号：</w:t>
      </w:r>
      <w:r>
        <w:rPr>
          <w:rFonts w:hint="eastAsia" w:ascii="宋体" w:hAnsi="宋体" w:cs="宋体"/>
          <w:color w:val="auto"/>
          <w:sz w:val="24"/>
          <w:szCs w:val="24"/>
          <w:highlight w:val="none"/>
          <w:u w:val="single"/>
          <w:lang w:val="en-US" w:eastAsia="zh-CN"/>
        </w:rPr>
        <w:t xml:space="preserve">  （项目编</w:t>
      </w:r>
      <w:r>
        <w:rPr>
          <w:rFonts w:hint="eastAsia" w:ascii="宋体" w:hAnsi="宋体" w:cs="宋体"/>
          <w:color w:val="auto"/>
          <w:sz w:val="24"/>
          <w:szCs w:val="24"/>
          <w:highlight w:val="none"/>
          <w:u w:val="single"/>
        </w:rPr>
        <w:t>号</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rPr>
        <w:t>磋商公告的内容，我方决定参加贵方组织的“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”项目的竞争性磋商采购。我方授权</w:t>
      </w:r>
      <w:r>
        <w:rPr>
          <w:rFonts w:hint="eastAsia" w:ascii="宋体" w:hAnsi="宋体" w:cs="宋体"/>
          <w:color w:val="auto"/>
          <w:sz w:val="24"/>
          <w:szCs w:val="24"/>
          <w:highlight w:val="none"/>
          <w:u w:val="single"/>
        </w:rPr>
        <w:t>(姓名)</w:t>
      </w:r>
      <w:r>
        <w:rPr>
          <w:rFonts w:hint="eastAsia" w:ascii="宋体" w:hAnsi="宋体" w:cs="宋体"/>
          <w:color w:val="auto"/>
          <w:sz w:val="24"/>
          <w:szCs w:val="24"/>
          <w:highlight w:val="none"/>
        </w:rPr>
        <w:t>代表我方</w:t>
      </w:r>
      <w:r>
        <w:rPr>
          <w:rFonts w:hint="eastAsia" w:ascii="宋体" w:hAnsi="宋体" w:cs="宋体"/>
          <w:color w:val="auto"/>
          <w:sz w:val="24"/>
          <w:szCs w:val="24"/>
          <w:highlight w:val="none"/>
          <w:u w:val="single"/>
        </w:rPr>
        <w:t>（磋商单位的名称）</w:t>
      </w:r>
      <w:r>
        <w:rPr>
          <w:rFonts w:hint="eastAsia" w:ascii="宋体" w:hAnsi="宋体" w:cs="宋体"/>
          <w:color w:val="auto"/>
          <w:sz w:val="24"/>
          <w:szCs w:val="24"/>
          <w:highlight w:val="none"/>
        </w:rPr>
        <w:t>全权处理本项目磋商的有关事宜。</w:t>
      </w:r>
    </w:p>
    <w:p w14:paraId="5C8064F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2、我方愿意按照磋商文件规定的各项要求，向采购人提供所需的</w:t>
      </w:r>
      <w:r>
        <w:rPr>
          <w:rFonts w:hint="eastAsia" w:ascii="宋体" w:hAnsi="宋体" w:cs="宋体"/>
          <w:color w:val="auto"/>
          <w:sz w:val="24"/>
          <w:szCs w:val="24"/>
          <w:highlight w:val="none"/>
          <w:lang w:val="en-US" w:eastAsia="zh-CN"/>
        </w:rPr>
        <w:t>服务内容</w:t>
      </w:r>
      <w:r>
        <w:rPr>
          <w:rFonts w:hint="eastAsia" w:ascii="宋体" w:hAnsi="宋体" w:cs="宋体"/>
          <w:color w:val="auto"/>
          <w:sz w:val="24"/>
          <w:szCs w:val="24"/>
          <w:highlight w:val="none"/>
        </w:rPr>
        <w:t>。</w:t>
      </w:r>
    </w:p>
    <w:p w14:paraId="74B9335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3、一旦我方成交，我方将严格履行合同规定的责任和义务，保证于采购人要求的日期内完成项目的全部内容，并交付采购人验收、使用。</w:t>
      </w:r>
    </w:p>
    <w:p w14:paraId="1A5BA3A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4、如我公司成交，我公司承诺愿意按磋商文件规定缴纳履约保证金。</w:t>
      </w:r>
    </w:p>
    <w:p w14:paraId="0D456D87">
      <w:pPr>
        <w:tabs>
          <w:tab w:val="left" w:pos="84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5、我方愿意提供贵方可能另外要求的、与磋商有关的文件资料，并保证我方已提供和将要提供的文件是真实的、准确的。</w:t>
      </w:r>
    </w:p>
    <w:p w14:paraId="0FC75594">
      <w:pPr>
        <w:tabs>
          <w:tab w:val="left" w:pos="0"/>
          <w:tab w:val="left" w:pos="84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6、我方完全理解贵方不一定将合同授予最低报价的供应商。</w:t>
      </w:r>
    </w:p>
    <w:p w14:paraId="5EDB5E3E">
      <w:pPr>
        <w:tabs>
          <w:tab w:val="left" w:pos="0"/>
          <w:tab w:val="left" w:pos="840"/>
        </w:tabs>
        <w:spacing w:line="360" w:lineRule="auto"/>
        <w:jc w:val="left"/>
        <w:rPr>
          <w:rFonts w:ascii="宋体" w:hAnsi="宋体" w:cs="宋体"/>
          <w:color w:val="auto"/>
          <w:sz w:val="24"/>
          <w:szCs w:val="24"/>
          <w:highlight w:val="none"/>
        </w:rPr>
      </w:pPr>
    </w:p>
    <w:p w14:paraId="5B92FE36">
      <w:pPr>
        <w:tabs>
          <w:tab w:val="left" w:pos="0"/>
          <w:tab w:val="left" w:pos="840"/>
        </w:tabs>
        <w:rPr>
          <w:rFonts w:ascii="宋体" w:hAnsi="宋体" w:cs="宋体"/>
          <w:color w:val="auto"/>
          <w:sz w:val="24"/>
          <w:szCs w:val="24"/>
          <w:highlight w:val="none"/>
        </w:rPr>
      </w:pPr>
    </w:p>
    <w:p w14:paraId="0B9C6D72">
      <w:pPr>
        <w:tabs>
          <w:tab w:val="left" w:pos="0"/>
          <w:tab w:val="left" w:pos="840"/>
        </w:tabs>
        <w:rPr>
          <w:rFonts w:ascii="宋体" w:hAnsi="宋体" w:cs="宋体"/>
          <w:color w:val="auto"/>
          <w:sz w:val="24"/>
          <w:szCs w:val="24"/>
          <w:highlight w:val="none"/>
        </w:rPr>
      </w:pPr>
    </w:p>
    <w:p w14:paraId="00EDF9B6">
      <w:pPr>
        <w:tabs>
          <w:tab w:val="left" w:pos="0"/>
          <w:tab w:val="left" w:pos="840"/>
        </w:tabs>
        <w:rPr>
          <w:rFonts w:ascii="宋体" w:hAnsi="宋体" w:cs="宋体"/>
          <w:color w:val="auto"/>
          <w:sz w:val="24"/>
          <w:szCs w:val="24"/>
          <w:highlight w:val="none"/>
        </w:rPr>
      </w:pPr>
    </w:p>
    <w:p w14:paraId="0D8B27A1">
      <w:pPr>
        <w:tabs>
          <w:tab w:val="left" w:pos="0"/>
          <w:tab w:val="left" w:pos="840"/>
        </w:tabs>
        <w:rPr>
          <w:rFonts w:ascii="宋体" w:hAnsi="宋体" w:cs="宋体"/>
          <w:color w:val="auto"/>
          <w:sz w:val="24"/>
          <w:szCs w:val="24"/>
          <w:highlight w:val="none"/>
        </w:rPr>
      </w:pPr>
    </w:p>
    <w:p w14:paraId="65662614">
      <w:pPr>
        <w:spacing w:line="360" w:lineRule="auto"/>
        <w:ind w:firstLine="4245" w:firstLineChars="1762"/>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供应商</w:t>
      </w:r>
      <w:r>
        <w:rPr>
          <w:rFonts w:hint="eastAsia" w:ascii="宋体" w:hAnsi="宋体" w:cs="宋体"/>
          <w:b/>
          <w:bCs/>
          <w:color w:val="auto"/>
          <w:sz w:val="24"/>
          <w:szCs w:val="24"/>
          <w:highlight w:val="none"/>
          <w:lang w:val="en-US" w:eastAsia="zh-CN"/>
        </w:rPr>
        <w:t>盖公</w:t>
      </w:r>
      <w:r>
        <w:rPr>
          <w:rFonts w:hint="eastAsia" w:ascii="宋体" w:hAnsi="宋体" w:cs="宋体"/>
          <w:b/>
          <w:bCs/>
          <w:color w:val="auto"/>
          <w:sz w:val="24"/>
          <w:szCs w:val="24"/>
          <w:highlight w:val="none"/>
        </w:rPr>
        <w:t>章：</w:t>
      </w:r>
    </w:p>
    <w:p w14:paraId="1DA004E9">
      <w:pPr>
        <w:tabs>
          <w:tab w:val="left" w:pos="630"/>
        </w:tabs>
        <w:spacing w:line="360" w:lineRule="auto"/>
        <w:ind w:firstLine="4245" w:firstLineChars="1762"/>
        <w:rPr>
          <w:rFonts w:ascii="宋体" w:hAnsi="宋体" w:cs="宋体"/>
          <w:b/>
          <w:bCs/>
          <w:color w:val="auto"/>
          <w:sz w:val="24"/>
          <w:szCs w:val="24"/>
          <w:highlight w:val="none"/>
        </w:rPr>
      </w:pPr>
      <w:r>
        <w:rPr>
          <w:rFonts w:hint="eastAsia" w:ascii="宋体" w:hAnsi="宋体" w:cs="宋体"/>
          <w:b/>
          <w:bCs/>
          <w:color w:val="auto"/>
          <w:sz w:val="24"/>
          <w:szCs w:val="24"/>
          <w:highlight w:val="none"/>
        </w:rPr>
        <w:t>日期：</w:t>
      </w:r>
    </w:p>
    <w:p w14:paraId="5683B38F">
      <w:pPr>
        <w:pStyle w:val="3"/>
        <w:spacing w:before="0" w:after="0"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30" w:name="_Toc21593"/>
      <w:bookmarkStart w:id="131" w:name="_Toc419"/>
      <w:bookmarkStart w:id="132" w:name="_Toc30354"/>
      <w:r>
        <w:rPr>
          <w:rFonts w:hint="eastAsia" w:ascii="宋体" w:hAnsi="宋体" w:eastAsia="宋体" w:cs="宋体"/>
          <w:color w:val="auto"/>
          <w:sz w:val="24"/>
          <w:szCs w:val="24"/>
          <w:highlight w:val="none"/>
        </w:rPr>
        <w:t>附件</w:t>
      </w:r>
      <w:bookmarkEnd w:id="129"/>
      <w:r>
        <w:rPr>
          <w:rFonts w:hint="eastAsia" w:ascii="宋体" w:hAnsi="宋体" w:eastAsia="宋体" w:cs="宋体"/>
          <w:color w:val="auto"/>
          <w:sz w:val="24"/>
          <w:szCs w:val="24"/>
          <w:highlight w:val="none"/>
        </w:rPr>
        <w:t>五</w:t>
      </w:r>
      <w:bookmarkEnd w:id="130"/>
      <w:bookmarkEnd w:id="131"/>
      <w:bookmarkEnd w:id="132"/>
    </w:p>
    <w:p w14:paraId="59C28CC0">
      <w:pPr>
        <w:pStyle w:val="34"/>
        <w:ind w:firstLine="281"/>
        <w:rPr>
          <w:b/>
          <w:color w:val="auto"/>
          <w:sz w:val="28"/>
          <w:szCs w:val="28"/>
          <w:highlight w:val="none"/>
        </w:rPr>
      </w:pPr>
      <w:bookmarkStart w:id="133" w:name="_Toc26949"/>
      <w:bookmarkStart w:id="134" w:name="_Toc26881"/>
      <w:bookmarkStart w:id="135" w:name="_Toc10256"/>
    </w:p>
    <w:p w14:paraId="6CBD8539">
      <w:pPr>
        <w:pStyle w:val="34"/>
        <w:ind w:firstLine="2891" w:firstLineChars="1200"/>
        <w:rPr>
          <w:rFonts w:ascii="宋体" w:hAnsi="宋体" w:cs="宋体"/>
          <w:b/>
          <w:color w:val="auto"/>
          <w:szCs w:val="24"/>
          <w:highlight w:val="none"/>
          <w:lang w:val="zh-CN"/>
        </w:rPr>
      </w:pPr>
      <w:bookmarkStart w:id="136" w:name="_Hlk77793942"/>
      <w:r>
        <w:rPr>
          <w:rFonts w:hint="eastAsia" w:ascii="宋体" w:hAnsi="宋体" w:cs="宋体"/>
          <w:b/>
          <w:color w:val="auto"/>
          <w:szCs w:val="24"/>
          <w:highlight w:val="none"/>
          <w:lang w:val="zh-CN"/>
        </w:rPr>
        <w:t>无重大违法记录声明函</w:t>
      </w:r>
    </w:p>
    <w:p w14:paraId="3A5D0C45">
      <w:pPr>
        <w:pStyle w:val="34"/>
        <w:ind w:firstLine="480" w:firstLineChars="200"/>
        <w:rPr>
          <w:rFonts w:ascii="宋体" w:hAnsi="宋体"/>
          <w:color w:val="auto"/>
          <w:szCs w:val="24"/>
          <w:highlight w:val="none"/>
        </w:rPr>
      </w:pPr>
      <w:bookmarkStart w:id="137" w:name="_Hlk77793969"/>
      <w:r>
        <w:rPr>
          <w:rFonts w:hint="eastAsia" w:ascii="宋体" w:hAnsi="宋体"/>
          <w:color w:val="auto"/>
          <w:szCs w:val="24"/>
          <w:highlight w:val="none"/>
        </w:rPr>
        <w:t>本公司郑重声明，根据《中华人民共和国政府采购法》及《中华人民共和国政府采购法实施条例》的规定</w:t>
      </w:r>
      <w:r>
        <w:rPr>
          <w:rFonts w:hint="eastAsia" w:ascii="宋体" w:hAnsi="宋体"/>
          <w:color w:val="auto"/>
          <w:szCs w:val="24"/>
          <w:highlight w:val="none"/>
          <w:lang w:eastAsia="zh-CN"/>
        </w:rPr>
        <w:t>，在</w:t>
      </w:r>
      <w:r>
        <w:rPr>
          <w:rFonts w:hint="eastAsia" w:ascii="宋体" w:hAnsi="宋体"/>
          <w:color w:val="auto"/>
          <w:szCs w:val="24"/>
          <w:highlight w:val="none"/>
        </w:rPr>
        <w:t>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FFB114E">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本公司对上述声明的真实性负责。如有虚假，将依法承担相应责任。</w:t>
      </w:r>
    </w:p>
    <w:p w14:paraId="4EF6FF56">
      <w:pPr>
        <w:spacing w:line="360" w:lineRule="auto"/>
        <w:ind w:firstLine="435"/>
        <w:rPr>
          <w:rFonts w:ascii="宋体" w:hAnsi="宋体"/>
          <w:color w:val="auto"/>
          <w:sz w:val="24"/>
          <w:szCs w:val="24"/>
          <w:highlight w:val="none"/>
        </w:rPr>
      </w:pPr>
    </w:p>
    <w:p w14:paraId="65F57238">
      <w:pPr>
        <w:spacing w:line="360" w:lineRule="auto"/>
        <w:ind w:firstLine="5450" w:firstLineChars="2262"/>
        <w:rPr>
          <w:rFonts w:ascii="宋体" w:hAnsi="宋体"/>
          <w:b/>
          <w:bCs w:val="0"/>
          <w:color w:val="auto"/>
          <w:sz w:val="24"/>
          <w:szCs w:val="24"/>
          <w:highlight w:val="none"/>
          <w:u w:val="single"/>
        </w:rPr>
      </w:pPr>
      <w:r>
        <w:rPr>
          <w:rFonts w:hint="eastAsia" w:ascii="宋体" w:hAnsi="宋体"/>
          <w:b/>
          <w:bCs w:val="0"/>
          <w:color w:val="auto"/>
          <w:sz w:val="24"/>
          <w:szCs w:val="24"/>
          <w:highlight w:val="none"/>
        </w:rPr>
        <w:t>供应商盖公章：</w:t>
      </w:r>
    </w:p>
    <w:p w14:paraId="4A6213AE">
      <w:pPr>
        <w:tabs>
          <w:tab w:val="left" w:pos="630"/>
        </w:tabs>
        <w:spacing w:line="360" w:lineRule="auto"/>
        <w:ind w:firstLine="5450" w:firstLineChars="2262"/>
        <w:rPr>
          <w:rFonts w:ascii="宋体" w:hAnsi="宋体"/>
          <w:b/>
          <w:bCs w:val="0"/>
          <w:color w:val="auto"/>
          <w:sz w:val="24"/>
          <w:szCs w:val="24"/>
          <w:highlight w:val="none"/>
          <w:lang w:val="zh-CN"/>
        </w:rPr>
      </w:pPr>
      <w:r>
        <w:rPr>
          <w:rFonts w:hint="eastAsia" w:ascii="宋体" w:hAnsi="宋体"/>
          <w:b/>
          <w:bCs w:val="0"/>
          <w:color w:val="auto"/>
          <w:sz w:val="24"/>
          <w:szCs w:val="24"/>
          <w:highlight w:val="none"/>
        </w:rPr>
        <w:t>日期：</w:t>
      </w:r>
    </w:p>
    <w:bookmarkEnd w:id="137"/>
    <w:p w14:paraId="4817FD60">
      <w:pPr>
        <w:pStyle w:val="34"/>
        <w:ind w:firstLine="210"/>
        <w:rPr>
          <w:color w:val="auto"/>
          <w:highlight w:val="none"/>
        </w:rPr>
      </w:pPr>
    </w:p>
    <w:p w14:paraId="6AC01F83">
      <w:pPr>
        <w:pStyle w:val="34"/>
        <w:ind w:firstLine="210"/>
        <w:rPr>
          <w:color w:val="auto"/>
          <w:highlight w:val="none"/>
        </w:rPr>
      </w:pPr>
    </w:p>
    <w:p w14:paraId="7D770EE5">
      <w:pPr>
        <w:tabs>
          <w:tab w:val="left" w:pos="630"/>
        </w:tabs>
        <w:spacing w:after="156" w:afterLines="50" w:line="360" w:lineRule="auto"/>
        <w:ind w:firstLine="3188" w:firstLineChars="1323"/>
        <w:rPr>
          <w:rFonts w:ascii="宋体" w:hAnsi="宋体"/>
          <w:color w:val="auto"/>
          <w:sz w:val="24"/>
          <w:szCs w:val="24"/>
          <w:highlight w:val="none"/>
        </w:rPr>
      </w:pPr>
      <w:r>
        <w:rPr>
          <w:rFonts w:hint="eastAsia" w:ascii="宋体" w:hAnsi="宋体"/>
          <w:b/>
          <w:color w:val="auto"/>
          <w:sz w:val="24"/>
          <w:szCs w:val="24"/>
          <w:highlight w:val="none"/>
          <w:lang w:val="zh-CN"/>
        </w:rPr>
        <w:t>无不良信用记录承诺函</w:t>
      </w:r>
    </w:p>
    <w:p w14:paraId="21749CAA">
      <w:pPr>
        <w:spacing w:line="360" w:lineRule="auto"/>
        <w:ind w:firstLine="435"/>
        <w:rPr>
          <w:rFonts w:ascii="宋体" w:hAnsi="宋体"/>
          <w:color w:val="auto"/>
          <w:sz w:val="24"/>
          <w:szCs w:val="24"/>
          <w:highlight w:val="none"/>
        </w:rPr>
      </w:pPr>
      <w:bookmarkStart w:id="138" w:name="_Hlk77794010"/>
      <w:r>
        <w:rPr>
          <w:rFonts w:hint="eastAsia" w:ascii="宋体" w:hAnsi="宋体"/>
          <w:color w:val="auto"/>
          <w:sz w:val="24"/>
          <w:szCs w:val="24"/>
          <w:highlight w:val="none"/>
        </w:rPr>
        <w:t>本公司郑重承诺，我公司无以下不良信用记录情形：</w:t>
      </w:r>
    </w:p>
    <w:p w14:paraId="41FA9720">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1、公司被人民法院列入失信被执行人；</w:t>
      </w:r>
    </w:p>
    <w:p w14:paraId="74F3A792">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2、公司被市场监督管理部门列入</w:t>
      </w:r>
      <w:r>
        <w:rPr>
          <w:rFonts w:hint="eastAsia" w:ascii="宋体" w:hAnsi="宋体"/>
          <w:color w:val="auto"/>
          <w:sz w:val="24"/>
          <w:szCs w:val="24"/>
          <w:highlight w:val="none"/>
          <w:lang w:eastAsia="zh-CN"/>
        </w:rPr>
        <w:t>严重违法失信企业</w:t>
      </w:r>
      <w:r>
        <w:rPr>
          <w:rFonts w:hint="eastAsia" w:ascii="宋体" w:hAnsi="宋体"/>
          <w:color w:val="auto"/>
          <w:sz w:val="24"/>
          <w:szCs w:val="24"/>
          <w:highlight w:val="none"/>
        </w:rPr>
        <w:t>名录；</w:t>
      </w:r>
    </w:p>
    <w:p w14:paraId="6291765F">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3、公司被税务部门列入重大税收违法案件当事人名单的；</w:t>
      </w:r>
    </w:p>
    <w:p w14:paraId="6E0CD1B1">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4、公司被政府采购监管部门列入政府采购严重违法失信行为记录名单。</w:t>
      </w:r>
    </w:p>
    <w:p w14:paraId="501CEDA1">
      <w:pPr>
        <w:spacing w:line="360" w:lineRule="auto"/>
        <w:ind w:firstLine="435"/>
        <w:rPr>
          <w:rFonts w:hint="eastAsia" w:ascii="宋体" w:hAnsi="宋体" w:eastAsia="宋体" w:cs="宋体"/>
          <w:color w:val="auto"/>
          <w:kern w:val="0"/>
          <w:sz w:val="32"/>
          <w:szCs w:val="32"/>
          <w:highlight w:val="none"/>
          <w:lang w:eastAsia="zh-CN"/>
        </w:rPr>
      </w:pPr>
      <w:r>
        <w:rPr>
          <w:rFonts w:ascii="宋体" w:hAnsi="宋体"/>
          <w:color w:val="auto"/>
          <w:sz w:val="24"/>
          <w:szCs w:val="24"/>
          <w:highlight w:val="none"/>
        </w:rPr>
        <w:t>我公司承诺</w:t>
      </w:r>
      <w:r>
        <w:rPr>
          <w:rFonts w:hint="eastAsia" w:ascii="宋体" w:hAnsi="宋体"/>
          <w:color w:val="auto"/>
          <w:sz w:val="24"/>
          <w:szCs w:val="24"/>
          <w:highlight w:val="none"/>
        </w:rPr>
        <w:t>：</w:t>
      </w:r>
      <w:r>
        <w:rPr>
          <w:rFonts w:ascii="宋体" w:hAnsi="宋体"/>
          <w:color w:val="auto"/>
          <w:sz w:val="24"/>
          <w:szCs w:val="24"/>
          <w:highlight w:val="none"/>
        </w:rPr>
        <w:t>合同签订前，若我公司具有不良信用记录情形，贵方可取消我公司</w:t>
      </w:r>
      <w:r>
        <w:rPr>
          <w:rFonts w:hint="eastAsia" w:ascii="宋体" w:hAnsi="宋体"/>
          <w:color w:val="auto"/>
          <w:sz w:val="24"/>
          <w:szCs w:val="24"/>
          <w:highlight w:val="none"/>
        </w:rPr>
        <w:t>成交</w:t>
      </w:r>
      <w:r>
        <w:rPr>
          <w:rFonts w:ascii="宋体" w:hAnsi="宋体"/>
          <w:color w:val="auto"/>
          <w:sz w:val="24"/>
          <w:szCs w:val="24"/>
          <w:highlight w:val="none"/>
        </w:rPr>
        <w:t>资格或者不授予合同，所有责任由我公司自行承担。同时，我公司愿意无条件接受监管部门的调查处理。</w:t>
      </w:r>
    </w:p>
    <w:p w14:paraId="07AD7C40">
      <w:pPr>
        <w:tabs>
          <w:tab w:val="left" w:pos="630"/>
        </w:tabs>
        <w:spacing w:line="360" w:lineRule="auto"/>
        <w:ind w:firstLine="630"/>
        <w:rPr>
          <w:rFonts w:ascii="宋体" w:hAnsi="宋体"/>
          <w:color w:val="auto"/>
          <w:sz w:val="24"/>
          <w:szCs w:val="24"/>
          <w:highlight w:val="none"/>
        </w:rPr>
      </w:pPr>
    </w:p>
    <w:p w14:paraId="7B59D040">
      <w:pPr>
        <w:spacing w:line="360" w:lineRule="auto"/>
        <w:ind w:firstLine="5450" w:firstLineChars="2262"/>
        <w:rPr>
          <w:rFonts w:ascii="宋体" w:hAnsi="宋体"/>
          <w:b/>
          <w:bCs w:val="0"/>
          <w:color w:val="auto"/>
          <w:sz w:val="24"/>
          <w:szCs w:val="24"/>
          <w:highlight w:val="none"/>
          <w:u w:val="single"/>
        </w:rPr>
      </w:pPr>
      <w:r>
        <w:rPr>
          <w:rFonts w:hint="eastAsia" w:ascii="宋体" w:hAnsi="宋体"/>
          <w:b/>
          <w:bCs w:val="0"/>
          <w:color w:val="auto"/>
          <w:sz w:val="24"/>
          <w:szCs w:val="24"/>
          <w:highlight w:val="none"/>
        </w:rPr>
        <w:t>供应商盖公章：</w:t>
      </w:r>
    </w:p>
    <w:p w14:paraId="452992C0">
      <w:pPr>
        <w:tabs>
          <w:tab w:val="left" w:pos="630"/>
        </w:tabs>
        <w:spacing w:line="360" w:lineRule="auto"/>
        <w:ind w:firstLine="5450" w:firstLineChars="2262"/>
        <w:rPr>
          <w:rFonts w:hint="eastAsia" w:ascii="宋体" w:hAnsi="宋体"/>
          <w:b/>
          <w:bCs w:val="0"/>
          <w:color w:val="auto"/>
          <w:sz w:val="24"/>
          <w:szCs w:val="24"/>
          <w:highlight w:val="none"/>
        </w:rPr>
      </w:pPr>
      <w:r>
        <w:rPr>
          <w:rFonts w:hint="eastAsia" w:ascii="宋体" w:hAnsi="宋体"/>
          <w:b/>
          <w:bCs w:val="0"/>
          <w:color w:val="auto"/>
          <w:sz w:val="24"/>
          <w:szCs w:val="24"/>
          <w:highlight w:val="none"/>
        </w:rPr>
        <w:t>日期：</w:t>
      </w:r>
      <w:bookmarkEnd w:id="133"/>
      <w:bookmarkEnd w:id="134"/>
      <w:bookmarkEnd w:id="135"/>
      <w:bookmarkEnd w:id="136"/>
      <w:bookmarkEnd w:id="138"/>
      <w:bookmarkStart w:id="139" w:name="_Toc363199274"/>
    </w:p>
    <w:p w14:paraId="4209B997">
      <w:pPr>
        <w:rPr>
          <w:rFonts w:hint="eastAsia" w:ascii="宋体" w:hAnsi="宋体"/>
          <w:b/>
          <w:bCs w:val="0"/>
          <w:color w:val="auto"/>
          <w:sz w:val="24"/>
          <w:szCs w:val="24"/>
          <w:highlight w:val="none"/>
        </w:rPr>
      </w:pPr>
      <w:r>
        <w:rPr>
          <w:rFonts w:hint="eastAsia" w:ascii="宋体" w:hAnsi="宋体"/>
          <w:b/>
          <w:bCs w:val="0"/>
          <w:color w:val="auto"/>
          <w:sz w:val="24"/>
          <w:szCs w:val="24"/>
          <w:highlight w:val="none"/>
        </w:rPr>
        <w:br w:type="page"/>
      </w:r>
    </w:p>
    <w:p w14:paraId="05843B63">
      <w:pPr>
        <w:pStyle w:val="32"/>
        <w:spacing w:line="360" w:lineRule="auto"/>
        <w:jc w:val="both"/>
        <w:rPr>
          <w:rStyle w:val="45"/>
          <w:rFonts w:hint="eastAsia" w:ascii="宋体" w:hAnsi="宋体" w:eastAsia="宋体" w:cs="宋体"/>
          <w:b/>
          <w:bCs/>
          <w:color w:val="auto"/>
          <w:sz w:val="24"/>
          <w:szCs w:val="24"/>
          <w:highlight w:val="none"/>
        </w:rPr>
      </w:pPr>
      <w:bookmarkStart w:id="140" w:name="_Toc23068"/>
      <w:r>
        <w:rPr>
          <w:rStyle w:val="45"/>
          <w:rFonts w:hint="eastAsia" w:ascii="宋体" w:hAnsi="宋体" w:eastAsia="宋体" w:cs="宋体"/>
          <w:b/>
          <w:bCs/>
          <w:color w:val="auto"/>
          <w:sz w:val="24"/>
          <w:szCs w:val="24"/>
          <w:highlight w:val="none"/>
        </w:rPr>
        <w:t>附件六</w:t>
      </w:r>
    </w:p>
    <w:p w14:paraId="55D70E41">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中小企业声明函</w:t>
      </w:r>
      <w:bookmarkEnd w:id="140"/>
    </w:p>
    <w:p w14:paraId="6E5184CD">
      <w:pPr>
        <w:pStyle w:val="11"/>
        <w:jc w:val="center"/>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w:t>
      </w:r>
      <w:r>
        <w:rPr>
          <w:rFonts w:hint="eastAsia" w:ascii="宋体" w:hAnsi="宋体" w:eastAsia="宋体"/>
          <w:b w:val="0"/>
          <w:i w:val="0"/>
          <w:iCs/>
          <w:color w:val="auto"/>
          <w:sz w:val="24"/>
          <w:highlight w:val="none"/>
          <w:lang w:val="zh-CN" w:eastAsia="zh-CN"/>
        </w:rPr>
        <w:t>非中小企业</w:t>
      </w:r>
      <w:r>
        <w:rPr>
          <w:rFonts w:hint="eastAsia" w:ascii="宋体" w:hAnsi="宋体" w:eastAsia="宋体"/>
          <w:b w:val="0"/>
          <w:i w:val="0"/>
          <w:iCs/>
          <w:color w:val="auto"/>
          <w:sz w:val="24"/>
          <w:highlight w:val="none"/>
          <w:lang w:val="en-US" w:eastAsia="zh-CN"/>
        </w:rPr>
        <w:t>磋商不需此件）</w:t>
      </w:r>
    </w:p>
    <w:p w14:paraId="2843BF9B">
      <w:pPr>
        <w:rPr>
          <w:rFonts w:asciiTheme="minorEastAsia" w:hAnsiTheme="minorEastAsia" w:eastAsiaTheme="minorEastAsia"/>
          <w:color w:val="auto"/>
          <w:sz w:val="24"/>
          <w:szCs w:val="24"/>
          <w:highlight w:val="none"/>
        </w:rPr>
      </w:pPr>
    </w:p>
    <w:p w14:paraId="654CCDC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11CDF84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小型企业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微型企业）</w:t>
      </w:r>
      <w:r>
        <w:rPr>
          <w:rFonts w:hint="eastAsia" w:ascii="宋体" w:hAnsi="宋体" w:eastAsia="宋体"/>
          <w:color w:val="auto"/>
          <w:sz w:val="24"/>
          <w:szCs w:val="24"/>
          <w:highlight w:val="none"/>
          <w:lang w:val="zh-CN"/>
        </w:rPr>
        <w:t>；</w:t>
      </w:r>
    </w:p>
    <w:p w14:paraId="0600F31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小型企业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微型企业）</w:t>
      </w:r>
      <w:r>
        <w:rPr>
          <w:rFonts w:hint="eastAsia" w:ascii="宋体" w:hAnsi="宋体" w:eastAsia="宋体"/>
          <w:color w:val="auto"/>
          <w:sz w:val="24"/>
          <w:szCs w:val="24"/>
          <w:highlight w:val="none"/>
          <w:lang w:val="zh-CN"/>
        </w:rPr>
        <w:t>；</w:t>
      </w:r>
    </w:p>
    <w:p w14:paraId="4443B05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DB3A34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56C09BA0">
      <w:pPr>
        <w:spacing w:line="360" w:lineRule="auto"/>
        <w:ind w:firstLine="435"/>
        <w:rPr>
          <w:rFonts w:asciiTheme="minorEastAsia" w:hAnsiTheme="minorEastAsia" w:eastAsiaTheme="minorEastAsia"/>
          <w:color w:val="auto"/>
          <w:sz w:val="24"/>
          <w:szCs w:val="24"/>
          <w:highlight w:val="none"/>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72557F10">
      <w:pPr>
        <w:spacing w:line="360" w:lineRule="auto"/>
        <w:ind w:firstLine="435"/>
        <w:rPr>
          <w:rFonts w:asciiTheme="minorEastAsia" w:hAnsiTheme="minorEastAsia" w:eastAsiaTheme="minorEastAsia"/>
          <w:color w:val="auto"/>
          <w:sz w:val="24"/>
          <w:szCs w:val="24"/>
          <w:highlight w:val="none"/>
        </w:rPr>
      </w:pPr>
    </w:p>
    <w:p w14:paraId="5E52313F">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296A330">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09FD67A">
      <w:pPr>
        <w:tabs>
          <w:tab w:val="left" w:pos="4620"/>
        </w:tabs>
        <w:spacing w:line="360" w:lineRule="auto"/>
        <w:jc w:val="left"/>
        <w:rPr>
          <w:rFonts w:asciiTheme="minorEastAsia" w:hAnsiTheme="minorEastAsia" w:eastAsiaTheme="minorEastAsia"/>
          <w:color w:val="auto"/>
          <w:sz w:val="24"/>
          <w:szCs w:val="24"/>
          <w:highlight w:val="none"/>
        </w:rPr>
      </w:pPr>
    </w:p>
    <w:p w14:paraId="4017C028">
      <w:pPr>
        <w:tabs>
          <w:tab w:val="left" w:pos="4620"/>
        </w:tabs>
        <w:spacing w:line="360" w:lineRule="auto"/>
        <w:jc w:val="both"/>
        <w:outlineLvl w:val="9"/>
        <w:rPr>
          <w:rFonts w:hint="eastAsia" w:asciiTheme="minorEastAsia" w:hAnsiTheme="minorEastAsia" w:eastAsiaTheme="minorEastAsia"/>
          <w:b/>
          <w:color w:val="auto"/>
          <w:sz w:val="24"/>
          <w:szCs w:val="32"/>
          <w:highlight w:val="none"/>
          <w:lang w:eastAsia="zh-CN"/>
        </w:rPr>
      </w:pPr>
      <w:r>
        <w:rPr>
          <w:rFonts w:hint="eastAsia" w:asciiTheme="minorEastAsia" w:hAnsiTheme="minorEastAsia" w:eastAsiaTheme="minorEastAsia"/>
          <w:b/>
          <w:color w:val="auto"/>
          <w:sz w:val="24"/>
          <w:szCs w:val="32"/>
          <w:highlight w:val="none"/>
          <w:lang w:eastAsia="zh-CN"/>
        </w:rPr>
        <w:t>注：</w:t>
      </w:r>
    </w:p>
    <w:p w14:paraId="4218C1DC">
      <w:pPr>
        <w:tabs>
          <w:tab w:val="left" w:pos="4620"/>
        </w:tabs>
        <w:spacing w:line="360" w:lineRule="auto"/>
        <w:jc w:val="both"/>
        <w:rPr>
          <w:rFonts w:asciiTheme="minorEastAsia" w:hAnsiTheme="minorEastAsia" w:eastAsiaTheme="minorEastAsia"/>
          <w:color w:val="auto"/>
          <w:sz w:val="24"/>
          <w:szCs w:val="32"/>
          <w:highlight w:val="none"/>
        </w:rPr>
      </w:pPr>
      <w:r>
        <w:rPr>
          <w:rFonts w:asciiTheme="minorEastAsia" w:hAnsiTheme="minorEastAsia" w:eastAsiaTheme="minorEastAsia"/>
          <w:color w:val="auto"/>
          <w:sz w:val="24"/>
          <w:szCs w:val="32"/>
          <w:highlight w:val="none"/>
        </w:rPr>
        <w:t>1.从业人员、营业收入、资产总额填报上一年数据，无上一年数据的新成立企业可不填报。</w:t>
      </w:r>
    </w:p>
    <w:p w14:paraId="76DB995E">
      <w:pPr>
        <w:tabs>
          <w:tab w:val="left" w:pos="4620"/>
        </w:tabs>
        <w:spacing w:line="360" w:lineRule="auto"/>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val="0"/>
          <w:bCs w:val="0"/>
          <w:color w:val="auto"/>
          <w:sz w:val="24"/>
          <w:szCs w:val="24"/>
          <w:highlight w:val="none"/>
          <w:lang w:val="zh-CN"/>
        </w:rPr>
        <w:t>如有虚假，将依法承担相应责任。</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可</w:t>
      </w:r>
      <w:r>
        <w:rPr>
          <w:rFonts w:hint="eastAsia" w:ascii="宋体" w:hAnsi="宋体" w:eastAsia="宋体" w:cs="宋体"/>
          <w:b w:val="0"/>
          <w:bCs w:val="0"/>
          <w:color w:val="auto"/>
          <w:sz w:val="24"/>
          <w:szCs w:val="24"/>
          <w:highlight w:val="none"/>
        </w:rPr>
        <w:t>自行登录工业和信息化部官网（查询网址https://www.miit.gov.cn）进行中小企业规模类型自测。</w:t>
      </w:r>
    </w:p>
    <w:p w14:paraId="1281F9B7">
      <w:pPr>
        <w:tabs>
          <w:tab w:val="left" w:pos="4620"/>
        </w:tabs>
        <w:spacing w:line="360" w:lineRule="auto"/>
        <w:jc w:val="both"/>
        <w:rPr>
          <w:rFonts w:hint="eastAsia" w:asciiTheme="minorEastAsia" w:hAnsiTheme="minorEastAsia" w:eastAsiaTheme="minorEastAsia"/>
          <w:b/>
          <w:bCs/>
          <w:color w:val="auto"/>
          <w:sz w:val="24"/>
          <w:szCs w:val="32"/>
          <w:highlight w:val="none"/>
        </w:rPr>
      </w:pPr>
      <w:r>
        <w:rPr>
          <w:rFonts w:hint="eastAsia" w:ascii="宋体" w:hAnsi="宋体" w:eastAsia="宋体" w:cs="宋体"/>
          <w:b w:val="0"/>
          <w:bCs w:val="0"/>
          <w:color w:val="auto"/>
          <w:sz w:val="24"/>
          <w:szCs w:val="24"/>
          <w:highlight w:val="none"/>
        </w:rPr>
        <w:t>3.上述</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zh-CN"/>
        </w:rPr>
        <w:t>标的名称</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及</w:t>
      </w:r>
      <w:r>
        <w:rPr>
          <w:rFonts w:hint="eastAsia" w:ascii="宋体" w:hAnsi="宋体" w:eastAsia="宋体" w:cs="宋体"/>
          <w:b w:val="0"/>
          <w:bCs w:val="0"/>
          <w:color w:val="auto"/>
          <w:sz w:val="24"/>
          <w:szCs w:val="24"/>
          <w:highlight w:val="none"/>
          <w:u w:val="none"/>
        </w:rPr>
        <w:t>“采购文件中明确的所属行业”</w:t>
      </w:r>
      <w:r>
        <w:rPr>
          <w:rFonts w:hint="eastAsia" w:ascii="宋体" w:hAnsi="宋体" w:eastAsia="宋体" w:cs="宋体"/>
          <w:b w:val="0"/>
          <w:bCs w:val="0"/>
          <w:color w:val="auto"/>
          <w:sz w:val="24"/>
          <w:szCs w:val="24"/>
          <w:highlight w:val="none"/>
        </w:rPr>
        <w:t>，详见第三章采购需求前附表。</w:t>
      </w:r>
    </w:p>
    <w:p w14:paraId="0D6D2852">
      <w:pPr>
        <w:rPr>
          <w:rFonts w:hint="eastAsia" w:asciiTheme="minorEastAsia" w:hAnsiTheme="minorEastAsia" w:eastAsiaTheme="minorEastAsia"/>
          <w:b/>
          <w:color w:val="auto"/>
          <w:sz w:val="24"/>
          <w:highlight w:val="none"/>
        </w:rPr>
      </w:pPr>
      <w:bookmarkStart w:id="141" w:name="_Toc16713"/>
      <w:r>
        <w:rPr>
          <w:rFonts w:hint="eastAsia" w:asciiTheme="minorEastAsia" w:hAnsiTheme="minorEastAsia" w:eastAsiaTheme="minorEastAsia"/>
          <w:b/>
          <w:color w:val="auto"/>
          <w:sz w:val="24"/>
          <w:highlight w:val="none"/>
        </w:rPr>
        <w:br w:type="page"/>
      </w:r>
    </w:p>
    <w:p w14:paraId="1AC9284C">
      <w:pPr>
        <w:pStyle w:val="32"/>
        <w:spacing w:line="360" w:lineRule="auto"/>
        <w:jc w:val="both"/>
        <w:rPr>
          <w:rStyle w:val="45"/>
          <w:rFonts w:hint="eastAsia" w:ascii="宋体" w:hAnsi="宋体" w:eastAsia="宋体" w:cs="宋体"/>
          <w:b/>
          <w:bCs/>
          <w:color w:val="auto"/>
          <w:sz w:val="24"/>
          <w:szCs w:val="24"/>
          <w:highlight w:val="none"/>
          <w:lang w:eastAsia="zh-CN"/>
        </w:rPr>
      </w:pPr>
      <w:bookmarkStart w:id="142" w:name="_Toc17315"/>
      <w:r>
        <w:rPr>
          <w:rStyle w:val="45"/>
          <w:rFonts w:hint="eastAsia" w:ascii="宋体" w:hAnsi="宋体" w:eastAsia="宋体" w:cs="宋体"/>
          <w:b/>
          <w:bCs/>
          <w:color w:val="auto"/>
          <w:sz w:val="24"/>
          <w:szCs w:val="24"/>
          <w:highlight w:val="none"/>
        </w:rPr>
        <w:t>附件</w:t>
      </w:r>
      <w:r>
        <w:rPr>
          <w:rStyle w:val="45"/>
          <w:rFonts w:hint="eastAsia" w:ascii="宋体" w:hAnsi="宋体" w:eastAsia="宋体" w:cs="宋体"/>
          <w:b/>
          <w:bCs/>
          <w:color w:val="auto"/>
          <w:sz w:val="24"/>
          <w:szCs w:val="24"/>
          <w:highlight w:val="none"/>
          <w:lang w:val="en-US" w:eastAsia="zh-CN"/>
        </w:rPr>
        <w:t>七</w:t>
      </w:r>
    </w:p>
    <w:p w14:paraId="40C8A933">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残疾人福利性单位声明函</w:t>
      </w:r>
      <w:bookmarkEnd w:id="141"/>
      <w:bookmarkEnd w:id="142"/>
    </w:p>
    <w:p w14:paraId="5849A52F">
      <w:pPr>
        <w:pStyle w:val="11"/>
        <w:jc w:val="center"/>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（非残疾人福利性单位磋商不需此件）</w:t>
      </w:r>
    </w:p>
    <w:p w14:paraId="64E770F9">
      <w:pPr>
        <w:spacing w:line="360" w:lineRule="auto"/>
        <w:ind w:firstLine="435"/>
        <w:rPr>
          <w:rFonts w:hint="eastAsia" w:asciiTheme="minorEastAsia" w:hAnsiTheme="minorEastAsia" w:eastAsiaTheme="minorEastAsia"/>
          <w:color w:val="auto"/>
          <w:spacing w:val="6"/>
          <w:sz w:val="24"/>
          <w:szCs w:val="24"/>
          <w:highlight w:val="none"/>
        </w:rPr>
      </w:pPr>
    </w:p>
    <w:p w14:paraId="23977F26">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w:t>
      </w:r>
      <w:r>
        <w:rPr>
          <w:rFonts w:hint="eastAsia" w:asciiTheme="minorEastAsia" w:hAnsiTheme="minorEastAsia" w:eastAsiaTheme="minorEastAsia"/>
          <w:color w:val="auto"/>
          <w:spacing w:val="6"/>
          <w:sz w:val="24"/>
          <w:szCs w:val="24"/>
          <w:highlight w:val="none"/>
          <w:lang w:val="en-US" w:eastAsia="zh-CN"/>
        </w:rPr>
        <w:t>由本单位提供服务</w:t>
      </w:r>
      <w:r>
        <w:rPr>
          <w:rFonts w:hint="eastAsia" w:asciiTheme="minorEastAsia" w:hAnsiTheme="minorEastAsia" w:eastAsiaTheme="minorEastAsia"/>
          <w:color w:val="auto"/>
          <w:spacing w:val="6"/>
          <w:sz w:val="24"/>
          <w:szCs w:val="24"/>
          <w:highlight w:val="none"/>
        </w:rPr>
        <w:t>，或者</w:t>
      </w:r>
      <w:r>
        <w:rPr>
          <w:rFonts w:hint="eastAsia" w:asciiTheme="minorEastAsia" w:hAnsiTheme="minorEastAsia" w:eastAsiaTheme="minorEastAsia"/>
          <w:color w:val="auto"/>
          <w:spacing w:val="6"/>
          <w:sz w:val="24"/>
          <w:szCs w:val="24"/>
          <w:highlight w:val="none"/>
          <w:lang w:val="en-US" w:eastAsia="zh-CN"/>
        </w:rPr>
        <w:t>由</w:t>
      </w:r>
      <w:r>
        <w:rPr>
          <w:rFonts w:hint="eastAsia" w:asciiTheme="minorEastAsia" w:hAnsiTheme="minorEastAsia" w:eastAsiaTheme="minorEastAsia"/>
          <w:color w:val="auto"/>
          <w:spacing w:val="6"/>
          <w:sz w:val="24"/>
          <w:szCs w:val="24"/>
          <w:highlight w:val="none"/>
        </w:rPr>
        <w:t>其他残疾人福利性单位</w:t>
      </w:r>
      <w:r>
        <w:rPr>
          <w:rFonts w:hint="eastAsia" w:asciiTheme="minorEastAsia" w:hAnsiTheme="minorEastAsia" w:eastAsiaTheme="minorEastAsia"/>
          <w:color w:val="auto"/>
          <w:spacing w:val="6"/>
          <w:sz w:val="24"/>
          <w:szCs w:val="24"/>
          <w:highlight w:val="none"/>
          <w:lang w:val="en-US" w:eastAsia="zh-CN"/>
        </w:rPr>
        <w:t>提供服务</w:t>
      </w:r>
      <w:r>
        <w:rPr>
          <w:rFonts w:hint="eastAsia" w:asciiTheme="minorEastAsia" w:hAnsiTheme="minorEastAsia" w:eastAsiaTheme="minorEastAsia"/>
          <w:color w:val="auto"/>
          <w:spacing w:val="6"/>
          <w:sz w:val="24"/>
          <w:szCs w:val="24"/>
          <w:highlight w:val="none"/>
        </w:rPr>
        <w:t>。</w:t>
      </w:r>
    </w:p>
    <w:p w14:paraId="53CF47F3">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ABC0195">
      <w:pPr>
        <w:spacing w:line="360" w:lineRule="auto"/>
        <w:ind w:firstLine="4228" w:firstLineChars="1762"/>
        <w:rPr>
          <w:rFonts w:asciiTheme="minorEastAsia" w:hAnsiTheme="minorEastAsia" w:eastAsiaTheme="minorEastAsia"/>
          <w:color w:val="auto"/>
          <w:sz w:val="24"/>
          <w:szCs w:val="24"/>
          <w:highlight w:val="none"/>
        </w:rPr>
      </w:pPr>
    </w:p>
    <w:p w14:paraId="6FA82C15">
      <w:pPr>
        <w:spacing w:line="360" w:lineRule="auto"/>
        <w:ind w:firstLine="4228" w:firstLineChars="1762"/>
        <w:rPr>
          <w:rFonts w:asciiTheme="minorEastAsia" w:hAnsiTheme="minorEastAsia" w:eastAsiaTheme="minorEastAsia"/>
          <w:color w:val="auto"/>
          <w:sz w:val="24"/>
          <w:szCs w:val="24"/>
          <w:highlight w:val="none"/>
        </w:rPr>
      </w:pPr>
    </w:p>
    <w:p w14:paraId="48171B54">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lang w:val="en-US" w:eastAsia="zh-CN"/>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EF39193">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1CA48B49">
      <w:pPr>
        <w:rPr>
          <w:rFonts w:hint="eastAsia" w:asciiTheme="minorEastAsia" w:hAnsiTheme="minorEastAsia" w:eastAsiaTheme="minorEastAsia"/>
          <w:b/>
          <w:color w:val="auto"/>
          <w:sz w:val="24"/>
          <w:highlight w:val="none"/>
        </w:rPr>
      </w:pPr>
    </w:p>
    <w:p w14:paraId="2D0C602F">
      <w:pPr>
        <w:rPr>
          <w:rStyle w:val="45"/>
          <w:rFonts w:hint="eastAsia" w:ascii="宋体" w:hAnsi="宋体" w:eastAsia="宋体" w:cs="宋体"/>
          <w:color w:val="auto"/>
          <w:sz w:val="24"/>
          <w:szCs w:val="24"/>
          <w:highlight w:val="none"/>
        </w:rPr>
      </w:pPr>
      <w:r>
        <w:rPr>
          <w:rFonts w:hint="eastAsia" w:asciiTheme="minorEastAsia" w:hAnsiTheme="minorEastAsia" w:eastAsiaTheme="minorEastAsia"/>
          <w:b/>
          <w:color w:val="auto"/>
          <w:sz w:val="24"/>
          <w:highlight w:val="none"/>
        </w:rPr>
        <w:br w:type="page"/>
      </w:r>
    </w:p>
    <w:p w14:paraId="4121B644">
      <w:pPr>
        <w:pStyle w:val="32"/>
        <w:spacing w:line="360" w:lineRule="auto"/>
        <w:jc w:val="both"/>
        <w:rPr>
          <w:rFonts w:hint="eastAsia" w:ascii="宋体" w:hAnsi="宋体" w:eastAsia="宋体"/>
          <w:b w:val="0"/>
          <w:i w:val="0"/>
          <w:iCs/>
          <w:color w:val="auto"/>
          <w:sz w:val="24"/>
          <w:highlight w:val="none"/>
        </w:rPr>
      </w:pPr>
      <w:r>
        <w:rPr>
          <w:rStyle w:val="45"/>
          <w:rFonts w:hint="eastAsia" w:ascii="宋体" w:hAnsi="宋体" w:eastAsia="宋体" w:cs="宋体"/>
          <w:b/>
          <w:bCs/>
          <w:color w:val="auto"/>
          <w:sz w:val="24"/>
          <w:szCs w:val="24"/>
          <w:highlight w:val="none"/>
        </w:rPr>
        <w:t>附件</w:t>
      </w:r>
      <w:r>
        <w:rPr>
          <w:rStyle w:val="45"/>
          <w:rFonts w:hint="eastAsia" w:ascii="宋体" w:hAnsi="宋体" w:eastAsia="宋体" w:cs="宋体"/>
          <w:b/>
          <w:bCs/>
          <w:color w:val="auto"/>
          <w:sz w:val="24"/>
          <w:szCs w:val="24"/>
          <w:highlight w:val="none"/>
          <w:lang w:val="en-US" w:eastAsia="zh-CN"/>
        </w:rPr>
        <w:t xml:space="preserve">八                             </w:t>
      </w:r>
      <w:r>
        <w:rPr>
          <w:rFonts w:hint="eastAsia" w:asciiTheme="minorEastAsia" w:hAnsiTheme="minorEastAsia" w:eastAsiaTheme="minorEastAsia"/>
          <w:b/>
          <w:color w:val="auto"/>
          <w:sz w:val="24"/>
          <w:highlight w:val="none"/>
        </w:rPr>
        <w:t>联合协议</w:t>
      </w:r>
    </w:p>
    <w:p w14:paraId="1F860FFB">
      <w:pPr>
        <w:pStyle w:val="32"/>
        <w:spacing w:line="360" w:lineRule="auto"/>
        <w:rPr>
          <w:rFonts w:hint="eastAsia" w:asciiTheme="minorEastAsia" w:hAnsiTheme="minorEastAsia" w:eastAsiaTheme="minorEastAsia"/>
          <w:color w:val="auto"/>
          <w:sz w:val="24"/>
          <w:highlight w:val="none"/>
        </w:rPr>
      </w:pPr>
      <w:r>
        <w:rPr>
          <w:rFonts w:hint="eastAsia" w:ascii="宋体" w:hAnsi="宋体" w:eastAsia="宋体"/>
          <w:b w:val="0"/>
          <w:i w:val="0"/>
          <w:iCs/>
          <w:color w:val="auto"/>
          <w:sz w:val="24"/>
          <w:highlight w:val="none"/>
        </w:rPr>
        <w:t>（不允许联合体</w:t>
      </w:r>
      <w:r>
        <w:rPr>
          <w:rFonts w:hint="eastAsia" w:ascii="宋体" w:hAnsi="宋体" w:eastAsia="宋体"/>
          <w:b w:val="0"/>
          <w:i w:val="0"/>
          <w:iCs/>
          <w:color w:val="auto"/>
          <w:sz w:val="24"/>
          <w:highlight w:val="none"/>
          <w:lang w:val="en-US" w:eastAsia="zh-CN"/>
        </w:rPr>
        <w:t>磋商</w:t>
      </w:r>
      <w:r>
        <w:rPr>
          <w:rFonts w:hint="eastAsia" w:ascii="宋体" w:hAnsi="宋体" w:eastAsia="宋体"/>
          <w:b w:val="0"/>
          <w:i w:val="0"/>
          <w:iCs/>
          <w:color w:val="auto"/>
          <w:sz w:val="24"/>
          <w:highlight w:val="none"/>
        </w:rPr>
        <w:t>或未组成联合体</w:t>
      </w:r>
      <w:r>
        <w:rPr>
          <w:rFonts w:hint="eastAsia" w:ascii="宋体" w:hAnsi="宋体" w:eastAsia="宋体"/>
          <w:b w:val="0"/>
          <w:i w:val="0"/>
          <w:iCs/>
          <w:color w:val="auto"/>
          <w:sz w:val="24"/>
          <w:highlight w:val="none"/>
          <w:lang w:eastAsia="zh-CN"/>
        </w:rPr>
        <w:t>的</w:t>
      </w:r>
      <w:r>
        <w:rPr>
          <w:rFonts w:hint="eastAsia" w:ascii="宋体" w:hAnsi="宋体" w:eastAsia="宋体"/>
          <w:b w:val="0"/>
          <w:i w:val="0"/>
          <w:iCs/>
          <w:color w:val="auto"/>
          <w:sz w:val="24"/>
          <w:highlight w:val="none"/>
        </w:rPr>
        <w:t>，不需此件）</w:t>
      </w:r>
    </w:p>
    <w:p w14:paraId="2B27C399">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65A7D98">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B769A26">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172FE5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现就联合体参加</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事宜订立如下协议：</w:t>
      </w:r>
    </w:p>
    <w:p w14:paraId="743653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（成员单位名称）为联合体牵头人。</w:t>
      </w:r>
    </w:p>
    <w:p w14:paraId="1A7E34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阶段，联合体牵头人负责</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项目的一切组织、协调工作，并授权代理人以联合体的名义参加项目的</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，代理人在</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、合同签订过程中所签署的一切文件和处理与本次</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有关的一切事务，联合体各方均予以承认并承担法律责任。联合体成交后，联合体各方共同与采购人签订合同，就本项目对采购人承担连带责任。</w:t>
      </w:r>
    </w:p>
    <w:p w14:paraId="7A51B5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3EB58619">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B19E3F1">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1BE5EDF">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037E5F1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35E5E94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22B31A4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06696A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500768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4A9854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7AB6B2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556F3E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680C4DDC">
      <w:pPr>
        <w:pStyle w:val="32"/>
        <w:spacing w:line="360" w:lineRule="auto"/>
        <w:rPr>
          <w:rFonts w:asciiTheme="minorEastAsia" w:hAnsiTheme="minorEastAsia" w:eastAsiaTheme="minorEastAsia"/>
          <w:color w:val="auto"/>
          <w:sz w:val="24"/>
          <w:highlight w:val="none"/>
        </w:rPr>
      </w:pPr>
    </w:p>
    <w:p w14:paraId="565FE1EA">
      <w:pPr>
        <w:jc w:val="righ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val="en-US" w:eastAsia="zh-CN"/>
        </w:rPr>
        <w:t xml:space="preserve">   年   月   日</w:t>
      </w:r>
    </w:p>
    <w:p w14:paraId="68180389">
      <w:pPr>
        <w:tabs>
          <w:tab w:val="left" w:pos="630"/>
        </w:tabs>
        <w:spacing w:line="360" w:lineRule="auto"/>
        <w:rPr>
          <w:rFonts w:hint="eastAsia" w:ascii="宋体" w:hAnsi="宋体" w:eastAsia="宋体"/>
          <w:bCs/>
          <w:color w:val="auto"/>
          <w:sz w:val="24"/>
          <w:szCs w:val="24"/>
          <w:highlight w:val="none"/>
          <w:u w:val="single"/>
          <w:lang w:eastAsia="zh-CN"/>
        </w:rPr>
      </w:pPr>
      <w:r>
        <w:rPr>
          <w:rFonts w:hint="eastAsia" w:ascii="宋体" w:hAnsi="宋体" w:cs="宋体"/>
          <w:color w:val="auto"/>
          <w:sz w:val="24"/>
          <w:szCs w:val="24"/>
          <w:highlight w:val="none"/>
        </w:rPr>
        <w:br w:type="page"/>
      </w:r>
      <w:bookmarkStart w:id="143" w:name="_Toc20743"/>
      <w:bookmarkStart w:id="144" w:name="_Toc18709"/>
      <w:r>
        <w:rPr>
          <w:rStyle w:val="45"/>
          <w:rFonts w:hint="eastAsia" w:ascii="宋体" w:hAnsi="宋体" w:eastAsia="宋体" w:cs="宋体"/>
          <w:color w:val="auto"/>
          <w:sz w:val="24"/>
          <w:szCs w:val="24"/>
          <w:highlight w:val="none"/>
        </w:rPr>
        <w:t>附件</w:t>
      </w:r>
      <w:bookmarkEnd w:id="139"/>
      <w:bookmarkEnd w:id="143"/>
      <w:bookmarkEnd w:id="144"/>
      <w:r>
        <w:rPr>
          <w:rStyle w:val="45"/>
          <w:rFonts w:hint="eastAsia" w:ascii="宋体" w:hAnsi="宋体" w:cs="宋体"/>
          <w:color w:val="auto"/>
          <w:sz w:val="24"/>
          <w:szCs w:val="24"/>
          <w:highlight w:val="none"/>
          <w:lang w:val="en-US" w:eastAsia="zh-CN"/>
        </w:rPr>
        <w:t>九</w:t>
      </w:r>
    </w:p>
    <w:p w14:paraId="43077C84">
      <w:pPr>
        <w:pStyle w:val="3"/>
        <w:spacing w:before="0" w:after="0" w:line="560" w:lineRule="exact"/>
        <w:jc w:val="center"/>
        <w:rPr>
          <w:rFonts w:ascii="宋体" w:hAnsi="宋体" w:eastAsia="宋体" w:cs="宋体"/>
          <w:color w:val="auto"/>
          <w:sz w:val="24"/>
          <w:szCs w:val="24"/>
          <w:highlight w:val="none"/>
          <w:lang w:val="zh-CN"/>
        </w:rPr>
      </w:pPr>
      <w:bookmarkStart w:id="145" w:name="_Toc25238"/>
      <w:bookmarkStart w:id="146" w:name="_Toc18402"/>
      <w:bookmarkStart w:id="147" w:name="_Toc27754"/>
      <w:bookmarkStart w:id="148" w:name="_Toc30075"/>
      <w:r>
        <w:rPr>
          <w:rFonts w:hint="eastAsia" w:ascii="宋体" w:hAnsi="宋体" w:eastAsia="宋体" w:cs="宋体"/>
          <w:color w:val="auto"/>
          <w:sz w:val="24"/>
          <w:szCs w:val="24"/>
          <w:highlight w:val="none"/>
          <w:lang w:val="zh-CN"/>
        </w:rPr>
        <w:t>响应情况表</w:t>
      </w:r>
      <w:bookmarkEnd w:id="145"/>
      <w:bookmarkEnd w:id="146"/>
      <w:bookmarkEnd w:id="147"/>
      <w:bookmarkEnd w:id="148"/>
    </w:p>
    <w:p w14:paraId="7C0DA917">
      <w:pPr>
        <w:jc w:val="center"/>
        <w:rPr>
          <w:rFonts w:ascii="宋体" w:hAnsi="宋体" w:cs="宋体"/>
          <w:bCs/>
          <w:color w:val="auto"/>
          <w:sz w:val="24"/>
          <w:szCs w:val="24"/>
          <w:highlight w:val="none"/>
          <w:lang w:val="zh-CN"/>
        </w:rPr>
      </w:pPr>
    </w:p>
    <w:tbl>
      <w:tblPr>
        <w:tblStyle w:val="36"/>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6CEF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1B1DAF0A">
            <w:pPr>
              <w:jc w:val="center"/>
              <w:rPr>
                <w:rFonts w:ascii="宋体" w:hAnsi="宋体" w:cs="宋体"/>
                <w:b/>
                <w:color w:val="auto"/>
                <w:sz w:val="24"/>
                <w:szCs w:val="21"/>
                <w:highlight w:val="none"/>
              </w:rPr>
            </w:pPr>
            <w:bookmarkStart w:id="149" w:name="_Toc471299110"/>
            <w:r>
              <w:rPr>
                <w:rFonts w:hint="eastAsia" w:ascii="宋体" w:hAnsi="宋体" w:cs="宋体"/>
                <w:b/>
                <w:color w:val="auto"/>
                <w:sz w:val="24"/>
                <w:szCs w:val="21"/>
                <w:highlight w:val="none"/>
              </w:rPr>
              <w:t>按磋商文件规定填写</w:t>
            </w:r>
          </w:p>
        </w:tc>
        <w:tc>
          <w:tcPr>
            <w:tcW w:w="4200" w:type="dxa"/>
            <w:gridSpan w:val="2"/>
            <w:noWrap w:val="0"/>
            <w:vAlign w:val="center"/>
          </w:tcPr>
          <w:p w14:paraId="08A013A8">
            <w:pPr>
              <w:jc w:val="center"/>
              <w:rPr>
                <w:rFonts w:ascii="宋体" w:hAnsi="宋体" w:cs="宋体"/>
                <w:b/>
                <w:color w:val="auto"/>
                <w:sz w:val="24"/>
                <w:szCs w:val="21"/>
                <w:highlight w:val="none"/>
              </w:rPr>
            </w:pPr>
            <w:r>
              <w:rPr>
                <w:rFonts w:hint="eastAsia" w:ascii="宋体" w:hAnsi="宋体" w:cs="宋体"/>
                <w:b/>
                <w:color w:val="auto"/>
                <w:sz w:val="24"/>
                <w:szCs w:val="21"/>
                <w:highlight w:val="none"/>
              </w:rPr>
              <w:t>按供应商所投内容填写</w:t>
            </w:r>
          </w:p>
        </w:tc>
      </w:tr>
      <w:tr w14:paraId="504B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131EA025">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序号</w:t>
            </w:r>
          </w:p>
        </w:tc>
        <w:tc>
          <w:tcPr>
            <w:tcW w:w="1794" w:type="dxa"/>
            <w:noWrap w:val="0"/>
            <w:vAlign w:val="center"/>
          </w:tcPr>
          <w:p w14:paraId="164C0187">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内容</w:t>
            </w:r>
          </w:p>
        </w:tc>
        <w:tc>
          <w:tcPr>
            <w:tcW w:w="2196" w:type="dxa"/>
            <w:noWrap w:val="0"/>
            <w:vAlign w:val="center"/>
          </w:tcPr>
          <w:p w14:paraId="25DFFD28">
            <w:pPr>
              <w:jc w:val="center"/>
              <w:rPr>
                <w:rFonts w:ascii="宋体" w:hAnsi="宋体" w:cs="宋体"/>
                <w:b/>
                <w:color w:val="auto"/>
                <w:sz w:val="24"/>
                <w:szCs w:val="21"/>
                <w:highlight w:val="none"/>
              </w:rPr>
            </w:pPr>
            <w:r>
              <w:rPr>
                <w:rFonts w:hint="eastAsia" w:ascii="宋体" w:hAnsi="宋体" w:cs="宋体"/>
                <w:b/>
                <w:color w:val="auto"/>
                <w:sz w:val="24"/>
                <w:szCs w:val="21"/>
                <w:highlight w:val="none"/>
              </w:rPr>
              <w:t>磋商文件要求</w:t>
            </w:r>
          </w:p>
        </w:tc>
        <w:tc>
          <w:tcPr>
            <w:tcW w:w="2222" w:type="dxa"/>
            <w:noWrap w:val="0"/>
            <w:vAlign w:val="center"/>
          </w:tcPr>
          <w:p w14:paraId="59F4A281">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响应承诺</w:t>
            </w:r>
          </w:p>
        </w:tc>
        <w:tc>
          <w:tcPr>
            <w:tcW w:w="1978" w:type="dxa"/>
            <w:noWrap w:val="0"/>
            <w:vAlign w:val="center"/>
          </w:tcPr>
          <w:p w14:paraId="69A8E3F7">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偏离说明</w:t>
            </w:r>
          </w:p>
        </w:tc>
      </w:tr>
      <w:tr w14:paraId="3227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17573077">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794" w:type="dxa"/>
            <w:noWrap w:val="0"/>
            <w:vAlign w:val="center"/>
          </w:tcPr>
          <w:p w14:paraId="0E129FFB">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8"/>
                <w:highlight w:val="none"/>
                <w:lang w:val="en-US" w:eastAsia="zh-CN"/>
              </w:rPr>
              <w:t>技术响应</w:t>
            </w:r>
          </w:p>
        </w:tc>
        <w:tc>
          <w:tcPr>
            <w:tcW w:w="2196" w:type="dxa"/>
            <w:noWrap w:val="0"/>
            <w:vAlign w:val="center"/>
          </w:tcPr>
          <w:p w14:paraId="0159CE40">
            <w:pPr>
              <w:rPr>
                <w:rFonts w:ascii="宋体" w:hAnsi="宋体" w:cs="宋体"/>
                <w:color w:val="auto"/>
                <w:sz w:val="24"/>
                <w:szCs w:val="24"/>
                <w:highlight w:val="none"/>
              </w:rPr>
            </w:pPr>
          </w:p>
        </w:tc>
        <w:tc>
          <w:tcPr>
            <w:tcW w:w="2222" w:type="dxa"/>
            <w:noWrap w:val="0"/>
            <w:vAlign w:val="center"/>
          </w:tcPr>
          <w:p w14:paraId="328C1CD0">
            <w:pPr>
              <w:rPr>
                <w:rFonts w:ascii="宋体" w:hAnsi="宋体" w:cs="宋体"/>
                <w:color w:val="auto"/>
                <w:sz w:val="24"/>
                <w:szCs w:val="24"/>
                <w:highlight w:val="none"/>
              </w:rPr>
            </w:pPr>
          </w:p>
        </w:tc>
        <w:tc>
          <w:tcPr>
            <w:tcW w:w="1978" w:type="dxa"/>
            <w:noWrap w:val="0"/>
            <w:vAlign w:val="center"/>
          </w:tcPr>
          <w:p w14:paraId="7EC2F568">
            <w:pPr>
              <w:rPr>
                <w:rFonts w:ascii="宋体" w:hAnsi="宋体" w:cs="宋体"/>
                <w:color w:val="auto"/>
                <w:sz w:val="24"/>
                <w:szCs w:val="24"/>
                <w:highlight w:val="none"/>
              </w:rPr>
            </w:pPr>
          </w:p>
        </w:tc>
      </w:tr>
      <w:tr w14:paraId="2322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3ADAAAB2">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1794" w:type="dxa"/>
            <w:noWrap w:val="0"/>
            <w:vAlign w:val="center"/>
          </w:tcPr>
          <w:p w14:paraId="5F17C2EC">
            <w:pPr>
              <w:jc w:val="center"/>
              <w:rPr>
                <w:rFonts w:hint="default" w:ascii="宋体" w:hAnsi="宋体" w:cs="宋体"/>
                <w:color w:val="auto"/>
                <w:sz w:val="24"/>
                <w:szCs w:val="24"/>
                <w:highlight w:val="none"/>
                <w:lang w:val="en-US"/>
              </w:rPr>
            </w:pPr>
            <w:r>
              <w:rPr>
                <w:rFonts w:hint="eastAsia" w:ascii="宋体" w:hAnsi="宋体" w:cs="宋体"/>
                <w:color w:val="auto"/>
                <w:sz w:val="24"/>
                <w:szCs w:val="28"/>
                <w:highlight w:val="none"/>
                <w:lang w:val="en-US" w:eastAsia="zh-CN"/>
              </w:rPr>
              <w:t>服务期限响应</w:t>
            </w:r>
          </w:p>
        </w:tc>
        <w:tc>
          <w:tcPr>
            <w:tcW w:w="2196" w:type="dxa"/>
            <w:noWrap w:val="0"/>
            <w:vAlign w:val="center"/>
          </w:tcPr>
          <w:p w14:paraId="6D711BCB">
            <w:pPr>
              <w:rPr>
                <w:rFonts w:ascii="宋体" w:hAnsi="宋体" w:cs="宋体"/>
                <w:color w:val="auto"/>
                <w:sz w:val="24"/>
                <w:szCs w:val="24"/>
                <w:highlight w:val="none"/>
              </w:rPr>
            </w:pPr>
          </w:p>
        </w:tc>
        <w:tc>
          <w:tcPr>
            <w:tcW w:w="2222" w:type="dxa"/>
            <w:noWrap w:val="0"/>
            <w:vAlign w:val="center"/>
          </w:tcPr>
          <w:p w14:paraId="45A01C5F">
            <w:pPr>
              <w:rPr>
                <w:rFonts w:ascii="宋体" w:hAnsi="宋体" w:cs="宋体"/>
                <w:color w:val="auto"/>
                <w:sz w:val="24"/>
                <w:szCs w:val="24"/>
                <w:highlight w:val="none"/>
              </w:rPr>
            </w:pPr>
          </w:p>
        </w:tc>
        <w:tc>
          <w:tcPr>
            <w:tcW w:w="1978" w:type="dxa"/>
            <w:noWrap w:val="0"/>
            <w:vAlign w:val="center"/>
          </w:tcPr>
          <w:p w14:paraId="2D019F5B">
            <w:pPr>
              <w:rPr>
                <w:rFonts w:ascii="宋体" w:hAnsi="宋体" w:cs="宋体"/>
                <w:color w:val="auto"/>
                <w:sz w:val="24"/>
                <w:szCs w:val="24"/>
                <w:highlight w:val="none"/>
              </w:rPr>
            </w:pPr>
          </w:p>
        </w:tc>
      </w:tr>
      <w:tr w14:paraId="2064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055D8B5D">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794" w:type="dxa"/>
            <w:noWrap w:val="0"/>
            <w:vAlign w:val="center"/>
          </w:tcPr>
          <w:p w14:paraId="0A74D243">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付款响应</w:t>
            </w:r>
          </w:p>
        </w:tc>
        <w:tc>
          <w:tcPr>
            <w:tcW w:w="2196" w:type="dxa"/>
            <w:noWrap w:val="0"/>
            <w:vAlign w:val="center"/>
          </w:tcPr>
          <w:p w14:paraId="1B0E062A">
            <w:pPr>
              <w:rPr>
                <w:rFonts w:ascii="宋体" w:hAnsi="宋体" w:cs="宋体"/>
                <w:color w:val="auto"/>
                <w:sz w:val="24"/>
                <w:szCs w:val="24"/>
                <w:highlight w:val="none"/>
              </w:rPr>
            </w:pPr>
          </w:p>
        </w:tc>
        <w:tc>
          <w:tcPr>
            <w:tcW w:w="2222" w:type="dxa"/>
            <w:noWrap w:val="0"/>
            <w:vAlign w:val="center"/>
          </w:tcPr>
          <w:p w14:paraId="4717625E">
            <w:pPr>
              <w:rPr>
                <w:rFonts w:ascii="宋体" w:hAnsi="宋体" w:cs="宋体"/>
                <w:color w:val="auto"/>
                <w:sz w:val="24"/>
                <w:szCs w:val="24"/>
                <w:highlight w:val="none"/>
              </w:rPr>
            </w:pPr>
          </w:p>
        </w:tc>
        <w:tc>
          <w:tcPr>
            <w:tcW w:w="1978" w:type="dxa"/>
            <w:noWrap w:val="0"/>
            <w:vAlign w:val="center"/>
          </w:tcPr>
          <w:p w14:paraId="4341E0A5">
            <w:pPr>
              <w:rPr>
                <w:rFonts w:ascii="宋体" w:hAnsi="宋体" w:cs="宋体"/>
                <w:color w:val="auto"/>
                <w:sz w:val="24"/>
                <w:szCs w:val="24"/>
                <w:highlight w:val="none"/>
              </w:rPr>
            </w:pPr>
          </w:p>
        </w:tc>
      </w:tr>
      <w:tr w14:paraId="5009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3DA9EDC8">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794" w:type="dxa"/>
            <w:noWrap w:val="0"/>
            <w:vAlign w:val="center"/>
          </w:tcPr>
          <w:p w14:paraId="3A18EB71">
            <w:pPr>
              <w:jc w:val="center"/>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其他</w:t>
            </w:r>
          </w:p>
        </w:tc>
        <w:tc>
          <w:tcPr>
            <w:tcW w:w="2196" w:type="dxa"/>
            <w:noWrap w:val="0"/>
            <w:vAlign w:val="center"/>
          </w:tcPr>
          <w:p w14:paraId="403F04FA">
            <w:pPr>
              <w:rPr>
                <w:rFonts w:ascii="宋体" w:hAnsi="宋体" w:cs="宋体"/>
                <w:color w:val="auto"/>
                <w:sz w:val="24"/>
                <w:szCs w:val="24"/>
                <w:highlight w:val="none"/>
              </w:rPr>
            </w:pPr>
          </w:p>
        </w:tc>
        <w:tc>
          <w:tcPr>
            <w:tcW w:w="2222" w:type="dxa"/>
            <w:noWrap w:val="0"/>
            <w:vAlign w:val="center"/>
          </w:tcPr>
          <w:p w14:paraId="4B960417">
            <w:pPr>
              <w:rPr>
                <w:rFonts w:ascii="宋体" w:hAnsi="宋体" w:cs="宋体"/>
                <w:color w:val="auto"/>
                <w:sz w:val="24"/>
                <w:szCs w:val="24"/>
                <w:highlight w:val="none"/>
              </w:rPr>
            </w:pPr>
          </w:p>
        </w:tc>
        <w:tc>
          <w:tcPr>
            <w:tcW w:w="1978" w:type="dxa"/>
            <w:noWrap w:val="0"/>
            <w:vAlign w:val="center"/>
          </w:tcPr>
          <w:p w14:paraId="47407BCE">
            <w:pPr>
              <w:rPr>
                <w:rFonts w:ascii="宋体" w:hAnsi="宋体" w:cs="宋体"/>
                <w:color w:val="auto"/>
                <w:sz w:val="24"/>
                <w:szCs w:val="24"/>
                <w:highlight w:val="none"/>
              </w:rPr>
            </w:pPr>
          </w:p>
        </w:tc>
      </w:tr>
    </w:tbl>
    <w:p w14:paraId="70139E47">
      <w:pPr>
        <w:snapToGrid w:val="0"/>
        <w:spacing w:line="360" w:lineRule="auto"/>
        <w:rPr>
          <w:rFonts w:ascii="宋体" w:hAnsi="宋体" w:cs="宋体"/>
          <w:color w:val="auto"/>
          <w:sz w:val="24"/>
          <w:szCs w:val="24"/>
          <w:highlight w:val="none"/>
        </w:rPr>
      </w:pPr>
    </w:p>
    <w:p w14:paraId="0D2E1FB9">
      <w:pPr>
        <w:snapToGrid w:val="0"/>
        <w:spacing w:line="460" w:lineRule="exact"/>
        <w:rPr>
          <w:rFonts w:ascii="宋体" w:hAnsi="宋体" w:cs="宋体"/>
          <w:b/>
          <w:bCs/>
          <w:color w:val="auto"/>
          <w:sz w:val="24"/>
          <w:szCs w:val="24"/>
          <w:highlight w:val="none"/>
        </w:rPr>
      </w:pPr>
    </w:p>
    <w:p w14:paraId="6D880B26">
      <w:pPr>
        <w:snapToGrid w:val="0"/>
        <w:spacing w:line="46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供应商</w:t>
      </w:r>
      <w:r>
        <w:rPr>
          <w:rFonts w:hint="eastAsia" w:ascii="宋体" w:hAnsi="宋体" w:cs="宋体"/>
          <w:b/>
          <w:bCs/>
          <w:color w:val="auto"/>
          <w:sz w:val="24"/>
          <w:szCs w:val="24"/>
          <w:highlight w:val="none"/>
          <w:lang w:val="en-US" w:eastAsia="zh-CN"/>
        </w:rPr>
        <w:t>盖公</w:t>
      </w:r>
      <w:r>
        <w:rPr>
          <w:rFonts w:hint="eastAsia" w:ascii="宋体" w:hAnsi="宋体" w:cs="宋体"/>
          <w:b/>
          <w:bCs/>
          <w:color w:val="auto"/>
          <w:sz w:val="24"/>
          <w:szCs w:val="24"/>
          <w:highlight w:val="none"/>
        </w:rPr>
        <w:t>章：</w:t>
      </w:r>
    </w:p>
    <w:p w14:paraId="6557600C">
      <w:pPr>
        <w:spacing w:line="460" w:lineRule="exact"/>
        <w:jc w:val="left"/>
        <w:rPr>
          <w:rFonts w:ascii="宋体" w:hAnsi="宋体" w:cs="宋体"/>
          <w:color w:val="auto"/>
          <w:sz w:val="24"/>
          <w:szCs w:val="24"/>
          <w:highlight w:val="none"/>
        </w:rPr>
      </w:pPr>
      <w:r>
        <w:rPr>
          <w:rFonts w:hint="eastAsia" w:ascii="宋体" w:hAnsi="宋体" w:cs="宋体"/>
          <w:b/>
          <w:bCs/>
          <w:color w:val="auto"/>
          <w:sz w:val="24"/>
          <w:szCs w:val="24"/>
          <w:highlight w:val="none"/>
        </w:rPr>
        <w:t>日期：年月日</w:t>
      </w:r>
    </w:p>
    <w:p w14:paraId="77945A52">
      <w:pPr>
        <w:spacing w:line="460" w:lineRule="exact"/>
        <w:rPr>
          <w:rFonts w:ascii="宋体" w:hAnsi="宋体" w:cs="宋体"/>
          <w:color w:val="auto"/>
          <w:sz w:val="24"/>
          <w:szCs w:val="24"/>
          <w:highlight w:val="none"/>
        </w:rPr>
      </w:pPr>
    </w:p>
    <w:p w14:paraId="1B38AF9A">
      <w:pPr>
        <w:rPr>
          <w:rFonts w:ascii="宋体" w:hAnsi="宋体" w:cs="宋体"/>
          <w:bCs/>
          <w:color w:val="auto"/>
          <w:sz w:val="24"/>
          <w:szCs w:val="24"/>
          <w:highlight w:val="none"/>
        </w:rPr>
      </w:pPr>
      <w:r>
        <w:rPr>
          <w:rFonts w:hint="eastAsia" w:ascii="宋体" w:hAnsi="宋体" w:cs="宋体"/>
          <w:b/>
          <w:bCs/>
          <w:color w:val="auto"/>
          <w:sz w:val="24"/>
          <w:szCs w:val="24"/>
          <w:highlight w:val="none"/>
        </w:rPr>
        <w:t>注：</w:t>
      </w:r>
      <w:r>
        <w:rPr>
          <w:rFonts w:hint="eastAsia" w:ascii="宋体" w:hAnsi="宋体" w:cs="宋体"/>
          <w:color w:val="auto"/>
          <w:sz w:val="24"/>
          <w:szCs w:val="28"/>
          <w:highlight w:val="none"/>
        </w:rPr>
        <w:t>提供的服务满足采购需求；付款及服务期等均应响应磋商文件要求。</w:t>
      </w:r>
      <w:r>
        <w:rPr>
          <w:rFonts w:hint="eastAsia" w:ascii="宋体" w:hAnsi="宋体" w:cs="宋体"/>
          <w:bCs/>
          <w:color w:val="auto"/>
          <w:sz w:val="24"/>
          <w:szCs w:val="24"/>
          <w:highlight w:val="none"/>
        </w:rPr>
        <w:br w:type="page"/>
      </w:r>
      <w:bookmarkEnd w:id="149"/>
    </w:p>
    <w:p w14:paraId="72F02F6B">
      <w:pPr>
        <w:rPr>
          <w:rFonts w:ascii="宋体" w:hAnsi="宋体" w:cs="宋体"/>
          <w:b/>
          <w:bCs/>
          <w:color w:val="auto"/>
          <w:sz w:val="24"/>
          <w:szCs w:val="24"/>
          <w:highlight w:val="none"/>
        </w:rPr>
      </w:pPr>
    </w:p>
    <w:p w14:paraId="67119E13">
      <w:pPr>
        <w:outlineLvl w:val="0"/>
        <w:rPr>
          <w:rStyle w:val="45"/>
          <w:rFonts w:hint="eastAsia" w:ascii="宋体" w:hAnsi="宋体" w:eastAsia="宋体" w:cs="宋体"/>
          <w:color w:val="auto"/>
          <w:sz w:val="24"/>
          <w:szCs w:val="24"/>
          <w:highlight w:val="none"/>
          <w:lang w:eastAsia="zh-CN"/>
        </w:rPr>
      </w:pPr>
      <w:bookmarkStart w:id="150" w:name="_Toc3162"/>
      <w:bookmarkStart w:id="151" w:name="_Toc2238"/>
      <w:bookmarkStart w:id="152" w:name="_Toc16942"/>
      <w:r>
        <w:rPr>
          <w:rStyle w:val="45"/>
          <w:rFonts w:hint="eastAsia" w:ascii="宋体" w:hAnsi="宋体" w:eastAsia="宋体" w:cs="宋体"/>
          <w:color w:val="auto"/>
          <w:sz w:val="24"/>
          <w:szCs w:val="24"/>
          <w:highlight w:val="none"/>
        </w:rPr>
        <w:t>附件</w:t>
      </w:r>
      <w:bookmarkEnd w:id="150"/>
      <w:bookmarkEnd w:id="151"/>
      <w:r>
        <w:rPr>
          <w:rStyle w:val="45"/>
          <w:rFonts w:hint="eastAsia" w:ascii="宋体" w:hAnsi="宋体" w:cs="宋体"/>
          <w:color w:val="auto"/>
          <w:sz w:val="24"/>
          <w:szCs w:val="24"/>
          <w:highlight w:val="none"/>
          <w:lang w:val="en-US" w:eastAsia="zh-CN"/>
        </w:rPr>
        <w:t>十</w:t>
      </w:r>
    </w:p>
    <w:bookmarkEnd w:id="152"/>
    <w:p w14:paraId="6DFB62D3">
      <w:pPr>
        <w:spacing w:line="360" w:lineRule="auto"/>
        <w:rPr>
          <w:rFonts w:ascii="宋体" w:hAnsi="宋体" w:cs="宋体"/>
          <w:bCs/>
          <w:color w:val="auto"/>
          <w:sz w:val="24"/>
          <w:szCs w:val="24"/>
          <w:highlight w:val="none"/>
        </w:rPr>
      </w:pPr>
      <w:bookmarkStart w:id="153" w:name="_Toc28850"/>
    </w:p>
    <w:p w14:paraId="5017263B">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磋商文件要求和供应商认为需要提供的</w:t>
      </w:r>
      <w:r>
        <w:rPr>
          <w:rFonts w:hint="eastAsia" w:ascii="宋体" w:hAnsi="宋体" w:cs="宋体"/>
          <w:bCs/>
          <w:color w:val="auto"/>
          <w:sz w:val="24"/>
          <w:szCs w:val="24"/>
          <w:highlight w:val="none"/>
          <w:lang w:eastAsia="zh-CN"/>
        </w:rPr>
        <w:t>其他</w:t>
      </w:r>
      <w:r>
        <w:rPr>
          <w:rFonts w:hint="eastAsia" w:ascii="宋体" w:hAnsi="宋体" w:cs="宋体"/>
          <w:bCs/>
          <w:color w:val="auto"/>
          <w:sz w:val="24"/>
          <w:szCs w:val="24"/>
          <w:highlight w:val="none"/>
        </w:rPr>
        <w:t>说明和资料</w:t>
      </w:r>
      <w:bookmarkEnd w:id="153"/>
    </w:p>
    <w:p w14:paraId="783C1497">
      <w:pPr>
        <w:pStyle w:val="17"/>
        <w:spacing w:line="480" w:lineRule="exact"/>
        <w:jc w:val="left"/>
        <w:rPr>
          <w:rFonts w:hAnsi="宋体" w:cs="宋体"/>
          <w:color w:val="auto"/>
          <w:sz w:val="24"/>
          <w:szCs w:val="32"/>
          <w:highlight w:val="none"/>
        </w:rPr>
      </w:pPr>
    </w:p>
    <w:p w14:paraId="63C78AE7">
      <w:pPr>
        <w:outlineLvl w:val="0"/>
        <w:rPr>
          <w:rStyle w:val="45"/>
          <w:rFonts w:hint="eastAsia" w:ascii="宋体" w:hAnsi="宋体" w:eastAsia="宋体" w:cs="宋体"/>
          <w:color w:val="auto"/>
          <w:sz w:val="24"/>
          <w:szCs w:val="24"/>
          <w:highlight w:val="none"/>
          <w:lang w:val="en-US" w:eastAsia="zh-CN"/>
        </w:rPr>
      </w:pPr>
    </w:p>
    <w:p w14:paraId="08DA9D4C">
      <w:pPr>
        <w:outlineLvl w:val="0"/>
        <w:rPr>
          <w:rStyle w:val="45"/>
          <w:rFonts w:hint="eastAsia" w:ascii="宋体" w:hAnsi="宋体" w:eastAsia="宋体" w:cs="宋体"/>
          <w:color w:val="auto"/>
          <w:sz w:val="24"/>
          <w:szCs w:val="24"/>
          <w:highlight w:val="none"/>
          <w:lang w:val="en-US" w:eastAsia="zh-CN"/>
        </w:rPr>
      </w:pPr>
    </w:p>
    <w:p w14:paraId="0FEEC242">
      <w:pPr>
        <w:outlineLvl w:val="0"/>
        <w:rPr>
          <w:rStyle w:val="45"/>
          <w:rFonts w:hint="eastAsia" w:ascii="宋体" w:hAnsi="宋体" w:eastAsia="宋体" w:cs="宋体"/>
          <w:color w:val="auto"/>
          <w:sz w:val="24"/>
          <w:szCs w:val="24"/>
          <w:highlight w:val="none"/>
          <w:lang w:val="en-US" w:eastAsia="zh-CN"/>
        </w:rPr>
      </w:pPr>
    </w:p>
    <w:p w14:paraId="1B601595">
      <w:pPr>
        <w:rPr>
          <w:rStyle w:val="45"/>
          <w:rFonts w:hint="eastAsia" w:ascii="宋体" w:hAnsi="宋体" w:eastAsia="宋体" w:cs="宋体"/>
          <w:color w:val="auto"/>
          <w:sz w:val="24"/>
          <w:szCs w:val="24"/>
          <w:highlight w:val="none"/>
          <w:lang w:val="en-US" w:eastAsia="zh-CN"/>
        </w:rPr>
      </w:pPr>
      <w:r>
        <w:rPr>
          <w:rStyle w:val="45"/>
          <w:rFonts w:hint="eastAsia" w:ascii="宋体" w:hAnsi="宋体" w:eastAsia="宋体" w:cs="宋体"/>
          <w:color w:val="auto"/>
          <w:sz w:val="24"/>
          <w:szCs w:val="24"/>
          <w:highlight w:val="none"/>
          <w:lang w:val="en-US" w:eastAsia="zh-CN"/>
        </w:rPr>
        <w:br w:type="page"/>
      </w:r>
    </w:p>
    <w:p w14:paraId="46E907B0">
      <w:pPr>
        <w:outlineLvl w:val="0"/>
        <w:rPr>
          <w:rStyle w:val="45"/>
          <w:rFonts w:hint="eastAsia" w:ascii="宋体" w:hAnsi="宋体" w:eastAsia="宋体" w:cs="宋体"/>
          <w:color w:val="auto"/>
          <w:sz w:val="24"/>
          <w:szCs w:val="24"/>
          <w:highlight w:val="none"/>
          <w:lang w:val="en-US" w:eastAsia="zh-CN"/>
        </w:rPr>
      </w:pPr>
      <w:r>
        <w:rPr>
          <w:rStyle w:val="45"/>
          <w:rFonts w:hint="eastAsia" w:ascii="宋体" w:hAnsi="宋体" w:eastAsia="宋体" w:cs="宋体"/>
          <w:color w:val="auto"/>
          <w:sz w:val="24"/>
          <w:szCs w:val="24"/>
          <w:highlight w:val="none"/>
          <w:lang w:val="en-US" w:eastAsia="zh-CN"/>
        </w:rPr>
        <w:t>额外附件（无需编入响应文件）</w:t>
      </w:r>
    </w:p>
    <w:p w14:paraId="4A7CFC0D">
      <w:pPr>
        <w:spacing w:line="360" w:lineRule="auto"/>
        <w:jc w:val="center"/>
        <w:rPr>
          <w:rFonts w:hint="eastAsia" w:ascii="宋体" w:hAnsi="宋体" w:eastAsia="宋体" w:cs="宋体"/>
          <w:b/>
          <w:bCs w:val="0"/>
          <w:color w:val="auto"/>
          <w:sz w:val="24"/>
          <w:szCs w:val="24"/>
          <w:highlight w:val="none"/>
        </w:rPr>
      </w:pPr>
    </w:p>
    <w:p w14:paraId="682975FE">
      <w:pPr>
        <w:spacing w:line="360" w:lineRule="auto"/>
        <w:jc w:val="center"/>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u w:val="single"/>
          <w:lang w:val="en-US" w:eastAsia="zh-CN"/>
        </w:rPr>
        <w:t xml:space="preserve">                  </w:t>
      </w:r>
      <w:r>
        <w:rPr>
          <w:rFonts w:hint="eastAsia" w:ascii="宋体" w:hAnsi="宋体" w:cs="宋体"/>
          <w:b/>
          <w:bCs w:val="0"/>
          <w:color w:val="auto"/>
          <w:sz w:val="24"/>
          <w:szCs w:val="24"/>
          <w:highlight w:val="none"/>
          <w:lang w:eastAsia="zh-CN"/>
        </w:rPr>
        <w:t>项目</w:t>
      </w:r>
      <w:r>
        <w:rPr>
          <w:rFonts w:hint="eastAsia" w:ascii="宋体" w:hAnsi="宋体" w:eastAsia="宋体" w:cs="宋体"/>
          <w:b/>
          <w:bCs w:val="0"/>
          <w:color w:val="auto"/>
          <w:sz w:val="24"/>
          <w:szCs w:val="24"/>
          <w:highlight w:val="none"/>
          <w:lang w:val="en-US" w:eastAsia="zh-CN"/>
        </w:rPr>
        <w:br w:type="textWrapping"/>
      </w:r>
      <w:r>
        <w:rPr>
          <w:rFonts w:hint="eastAsia" w:ascii="宋体" w:hAnsi="宋体" w:eastAsia="宋体" w:cs="宋体"/>
          <w:b/>
          <w:bCs w:val="0"/>
          <w:color w:val="auto"/>
          <w:sz w:val="24"/>
          <w:szCs w:val="24"/>
          <w:highlight w:val="none"/>
          <w:lang w:val="en-US" w:eastAsia="zh-CN"/>
        </w:rPr>
        <w:t>第</w:t>
      </w:r>
      <w:r>
        <w:rPr>
          <w:rFonts w:hint="eastAsia" w:ascii="宋体" w:hAnsi="宋体" w:cs="宋体"/>
          <w:b/>
          <w:bCs w:val="0"/>
          <w:color w:val="auto"/>
          <w:sz w:val="24"/>
          <w:szCs w:val="24"/>
          <w:highlight w:val="none"/>
          <w:u w:val="single"/>
          <w:lang w:val="en-US" w:eastAsia="zh-CN"/>
        </w:rPr>
        <w:t xml:space="preserve">     </w:t>
      </w:r>
      <w:r>
        <w:rPr>
          <w:rFonts w:hint="eastAsia" w:ascii="宋体" w:hAnsi="宋体" w:eastAsia="宋体" w:cs="宋体"/>
          <w:b/>
          <w:bCs w:val="0"/>
          <w:color w:val="auto"/>
          <w:sz w:val="24"/>
          <w:szCs w:val="24"/>
          <w:highlight w:val="none"/>
          <w:lang w:val="en-US" w:eastAsia="zh-CN"/>
        </w:rPr>
        <w:t>轮</w:t>
      </w:r>
      <w:r>
        <w:rPr>
          <w:rFonts w:hint="eastAsia" w:ascii="宋体" w:hAnsi="宋体" w:eastAsia="宋体" w:cs="宋体"/>
          <w:b/>
          <w:bCs w:val="0"/>
          <w:color w:val="auto"/>
          <w:sz w:val="24"/>
          <w:szCs w:val="24"/>
          <w:highlight w:val="none"/>
        </w:rPr>
        <w:t>报价函</w:t>
      </w:r>
    </w:p>
    <w:p w14:paraId="152240D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致：</w:t>
      </w:r>
      <w:r>
        <w:rPr>
          <w:rFonts w:hint="eastAsia" w:ascii="宋体" w:hAnsi="宋体" w:cs="宋体"/>
          <w:color w:val="auto"/>
          <w:sz w:val="24"/>
          <w:szCs w:val="24"/>
          <w:highlight w:val="none"/>
          <w:u w:val="single"/>
        </w:rPr>
        <w:t>XXX（</w:t>
      </w:r>
      <w:r>
        <w:rPr>
          <w:rFonts w:hint="eastAsia" w:ascii="宋体" w:hAnsi="宋体" w:cs="宋体"/>
          <w:color w:val="auto"/>
          <w:sz w:val="24"/>
          <w:szCs w:val="24"/>
          <w:highlight w:val="none"/>
          <w:u w:val="single"/>
          <w:lang w:val="en-US" w:eastAsia="zh-CN"/>
        </w:rPr>
        <w:t>采购人、</w:t>
      </w:r>
      <w:r>
        <w:rPr>
          <w:rFonts w:hint="eastAsia" w:ascii="宋体" w:hAnsi="宋体" w:cs="宋体"/>
          <w:color w:val="auto"/>
          <w:sz w:val="24"/>
          <w:szCs w:val="24"/>
          <w:highlight w:val="none"/>
          <w:u w:val="single"/>
        </w:rPr>
        <w:t>代理机构名称）</w:t>
      </w:r>
    </w:p>
    <w:p w14:paraId="5E11F1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1、我方愿在前一轮</w:t>
      </w:r>
      <w:r>
        <w:rPr>
          <w:rFonts w:hint="eastAsia" w:ascii="宋体" w:hAnsi="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报价的基础上再次让利，让利后</w:t>
      </w:r>
      <w:r>
        <w:rPr>
          <w:rFonts w:hint="eastAsia" w:ascii="宋体" w:hAnsi="宋体" w:cs="宋体"/>
          <w:bCs/>
          <w:color w:val="auto"/>
          <w:sz w:val="24"/>
          <w:szCs w:val="24"/>
          <w:highlight w:val="none"/>
          <w:lang w:val="en-US" w:eastAsia="zh-CN"/>
        </w:rPr>
        <w:t>基本服务费</w:t>
      </w:r>
      <w:r>
        <w:rPr>
          <w:rFonts w:hint="eastAsia" w:ascii="宋体" w:hAnsi="宋体" w:eastAsia="宋体" w:cs="宋体"/>
          <w:bCs/>
          <w:color w:val="auto"/>
          <w:sz w:val="24"/>
          <w:szCs w:val="24"/>
          <w:highlight w:val="none"/>
        </w:rPr>
        <w:t>响应报价为人民币</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元</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大写：</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技术服务费响应报价为人民币</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lang w:val="en-US" w:eastAsia="zh-CN"/>
        </w:rPr>
        <w:t>元/次（大写：</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。如果我方有幸成为成交单位，报价费用为所委托项目范围内全部工作，该费用不再调整</w:t>
      </w:r>
      <w:r>
        <w:rPr>
          <w:rFonts w:hint="eastAsia" w:ascii="宋体" w:hAnsi="宋体" w:cs="宋体"/>
          <w:bCs/>
          <w:color w:val="auto"/>
          <w:sz w:val="24"/>
          <w:szCs w:val="24"/>
          <w:highlight w:val="none"/>
          <w:lang w:val="en-US" w:eastAsia="zh-CN"/>
        </w:rPr>
        <w:t>。</w:t>
      </w:r>
    </w:p>
    <w:p w14:paraId="7B5983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2、其他部分与响应性文件</w:t>
      </w:r>
      <w:r>
        <w:rPr>
          <w:rFonts w:hint="eastAsia" w:ascii="宋体" w:hAnsi="宋体" w:cs="宋体"/>
          <w:bCs/>
          <w:color w:val="auto"/>
          <w:sz w:val="24"/>
          <w:szCs w:val="24"/>
          <w:highlight w:val="none"/>
          <w:lang w:val="en-US" w:eastAsia="zh-CN"/>
        </w:rPr>
        <w:t>及递交的澄清（如有）</w:t>
      </w:r>
      <w:r>
        <w:rPr>
          <w:rFonts w:hint="eastAsia" w:ascii="宋体" w:hAnsi="宋体" w:eastAsia="宋体" w:cs="宋体"/>
          <w:bCs/>
          <w:color w:val="auto"/>
          <w:sz w:val="24"/>
          <w:szCs w:val="24"/>
          <w:highlight w:val="none"/>
        </w:rPr>
        <w:t>内容一致。</w:t>
      </w:r>
    </w:p>
    <w:p w14:paraId="4B6D2A7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p>
    <w:p w14:paraId="1ECE860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（公章）</w:t>
      </w:r>
    </w:p>
    <w:p w14:paraId="45DDB93F">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p>
    <w:p w14:paraId="5A10C282">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法定代表人（或委托代理人）：</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（签字或盖章）</w:t>
      </w:r>
    </w:p>
    <w:p w14:paraId="011741E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日期：</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日</w:t>
      </w:r>
    </w:p>
    <w:p w14:paraId="6FD1A94F">
      <w:pPr>
        <w:spacing w:line="360" w:lineRule="auto"/>
        <w:jc w:val="center"/>
        <w:rPr>
          <w:rFonts w:hint="eastAsia" w:ascii="宋体" w:hAnsi="宋体" w:eastAsia="宋体" w:cs="宋体"/>
          <w:bCs/>
          <w:color w:val="auto"/>
          <w:sz w:val="24"/>
          <w:szCs w:val="24"/>
          <w:highlight w:val="none"/>
        </w:rPr>
      </w:pPr>
    </w:p>
    <w:p w14:paraId="3274783A">
      <w:pPr>
        <w:spacing w:line="360" w:lineRule="auto"/>
        <w:jc w:val="center"/>
        <w:rPr>
          <w:rFonts w:hint="eastAsia" w:ascii="宋体" w:hAnsi="宋体" w:eastAsia="宋体" w:cs="宋体"/>
          <w:bCs/>
          <w:color w:val="auto"/>
          <w:sz w:val="24"/>
          <w:szCs w:val="24"/>
          <w:highlight w:val="none"/>
        </w:rPr>
      </w:pPr>
    </w:p>
    <w:p w14:paraId="0D491F73">
      <w:pPr>
        <w:spacing w:line="360" w:lineRule="auto"/>
        <w:jc w:val="both"/>
        <w:rPr>
          <w:rFonts w:hint="eastAsia" w:ascii="宋体" w:hAnsi="宋体" w:eastAsia="宋体" w:cs="宋体"/>
          <w:bCs/>
          <w:color w:val="auto"/>
          <w:sz w:val="24"/>
          <w:szCs w:val="24"/>
          <w:highlight w:val="none"/>
        </w:rPr>
      </w:pPr>
    </w:p>
    <w:p w14:paraId="569BF857">
      <w:pPr>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w:t>
      </w:r>
    </w:p>
    <w:p w14:paraId="5BF373AE">
      <w:pPr>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最终报价单位为元，最多保留两位小数。</w:t>
      </w:r>
    </w:p>
    <w:p w14:paraId="72CCA390">
      <w:pPr>
        <w:spacing w:line="360" w:lineRule="auto"/>
        <w:jc w:val="left"/>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val="en-US" w:eastAsia="zh-CN"/>
        </w:rPr>
        <w:t>）各供应商单独备足空白“报价函”并加盖单位公章及签字，用于多轮报价时填写。</w:t>
      </w:r>
    </w:p>
    <w:p w14:paraId="712F2DDC">
      <w:pPr>
        <w:pStyle w:val="17"/>
        <w:spacing w:line="480" w:lineRule="exact"/>
        <w:jc w:val="left"/>
        <w:rPr>
          <w:rFonts w:hAnsi="宋体" w:cs="宋体"/>
          <w:color w:val="auto"/>
          <w:sz w:val="24"/>
          <w:szCs w:val="32"/>
          <w:highlight w:val="none"/>
        </w:rPr>
      </w:pPr>
    </w:p>
    <w:p w14:paraId="6C5E8C0F">
      <w:pPr>
        <w:pStyle w:val="34"/>
        <w:rPr>
          <w:rFonts w:ascii="宋体" w:hAnsi="宋体"/>
          <w:b/>
          <w:color w:val="auto"/>
          <w:szCs w:val="28"/>
          <w:highlight w:val="none"/>
        </w:rPr>
      </w:pPr>
    </w:p>
    <w:bookmarkEnd w:id="154"/>
    <w:sectPr>
      <w:headerReference r:id="rId3" w:type="default"/>
      <w:footerReference r:id="rId4" w:type="default"/>
      <w:pgSz w:w="11906" w:h="16838"/>
      <w:pgMar w:top="1440" w:right="1531" w:bottom="1440"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B11EF">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DE5692">
                          <w:pPr>
                            <w:pStyle w:val="22"/>
                          </w:pPr>
                          <w:r>
                            <w:t>—</w:t>
                          </w:r>
                          <w:r>
                            <w:fldChar w:fldCharType="begin"/>
                          </w:r>
                          <w:r>
                            <w:instrText xml:space="preserve"> PAGE  \* MERGEFORMAT </w:instrText>
                          </w:r>
                          <w:r>
                            <w:fldChar w:fldCharType="separate"/>
                          </w:r>
                          <w:r>
                            <w:t>30</w:t>
                          </w:r>
                          <w:r>
                            <w:fldChar w:fldCharType="end"/>
                          </w:r>
                          <w:r>
                            <w:t>—</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UBTEZeUBAADPAwAA&#10;DgAAAAAAAAABACAAAAAeAQAAZHJzL2Uyb0RvYy54bWxQSwUGAAAAAAYABgBZAQAAdQUAAAAA&#10;">
              <v:fill on="f" focussize="0,0"/>
              <v:stroke on="f"/>
              <v:imagedata o:title=""/>
              <o:lock v:ext="edit" aspectratio="f"/>
              <v:textbox inset="0mm,0mm,0mm,0mm" style="mso-fit-shape-to-text:t;">
                <w:txbxContent>
                  <w:p w14:paraId="28DE5692">
                    <w:pPr>
                      <w:pStyle w:val="22"/>
                    </w:pPr>
                    <w:r>
                      <w:t>—</w:t>
                    </w:r>
                    <w:r>
                      <w:fldChar w:fldCharType="begin"/>
                    </w:r>
                    <w:r>
                      <w:instrText xml:space="preserve"> PAGE  \* MERGEFORMAT </w:instrText>
                    </w:r>
                    <w:r>
                      <w:fldChar w:fldCharType="separate"/>
                    </w:r>
                    <w:r>
                      <w:t>30</w:t>
                    </w:r>
                    <w:r>
                      <w:fldChar w:fldCharType="end"/>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80EB5">
    <w:pPr>
      <w:pStyle w:val="23"/>
      <w:pBdr>
        <w:bottom w:val="single" w:color="auto" w:sz="6" w:space="0"/>
      </w:pBdr>
      <w:tabs>
        <w:tab w:val="left" w:pos="8460"/>
        <w:tab w:val="left" w:pos="9180"/>
        <w:tab w:val="clear" w:pos="4153"/>
        <w:tab w:val="clear" w:pos="8306"/>
      </w:tabs>
      <w:ind w:right="360"/>
    </w:pPr>
    <w:r>
      <w:rPr>
        <w:rFonts w:hint="eastAsia"/>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6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205EF740"/>
    <w:multiLevelType w:val="singleLevel"/>
    <w:tmpl w:val="205EF740"/>
    <w:lvl w:ilvl="0" w:tentative="0">
      <w:start w:val="1"/>
      <w:numFmt w:val="decimal"/>
      <w:lvlText w:val="%1."/>
      <w:lvlJc w:val="left"/>
      <w:pPr>
        <w:tabs>
          <w:tab w:val="left" w:pos="312"/>
        </w:tabs>
      </w:pPr>
    </w:lvl>
  </w:abstractNum>
  <w:abstractNum w:abstractNumId="2">
    <w:nsid w:val="44A6099D"/>
    <w:multiLevelType w:val="singleLevel"/>
    <w:tmpl w:val="44A6099D"/>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Y2NhY2QzY2NjMDA0MGFkYWE2NWQ2NGZiNmY0MmIifQ=="/>
  </w:docVars>
  <w:rsids>
    <w:rsidRoot w:val="002D677B"/>
    <w:rsid w:val="000118A6"/>
    <w:rsid w:val="000120AC"/>
    <w:rsid w:val="000145D1"/>
    <w:rsid w:val="00015C71"/>
    <w:rsid w:val="0002561E"/>
    <w:rsid w:val="000271A7"/>
    <w:rsid w:val="00042454"/>
    <w:rsid w:val="00052A18"/>
    <w:rsid w:val="00053B80"/>
    <w:rsid w:val="00053F56"/>
    <w:rsid w:val="00057B34"/>
    <w:rsid w:val="00060C6A"/>
    <w:rsid w:val="0006429A"/>
    <w:rsid w:val="00066BCF"/>
    <w:rsid w:val="0007068B"/>
    <w:rsid w:val="0007438F"/>
    <w:rsid w:val="000749E3"/>
    <w:rsid w:val="00083A3D"/>
    <w:rsid w:val="00085013"/>
    <w:rsid w:val="0008734A"/>
    <w:rsid w:val="0009075B"/>
    <w:rsid w:val="00091912"/>
    <w:rsid w:val="00092365"/>
    <w:rsid w:val="00095459"/>
    <w:rsid w:val="000A18AA"/>
    <w:rsid w:val="000A3D75"/>
    <w:rsid w:val="000D72BD"/>
    <w:rsid w:val="000E215B"/>
    <w:rsid w:val="000E29A9"/>
    <w:rsid w:val="000E5D71"/>
    <w:rsid w:val="000F5645"/>
    <w:rsid w:val="000F6DD6"/>
    <w:rsid w:val="0010048A"/>
    <w:rsid w:val="00102BDC"/>
    <w:rsid w:val="00103897"/>
    <w:rsid w:val="00111AA2"/>
    <w:rsid w:val="0011760F"/>
    <w:rsid w:val="00117F05"/>
    <w:rsid w:val="001252D5"/>
    <w:rsid w:val="001260B2"/>
    <w:rsid w:val="00135135"/>
    <w:rsid w:val="00135355"/>
    <w:rsid w:val="00146D70"/>
    <w:rsid w:val="00155351"/>
    <w:rsid w:val="00156254"/>
    <w:rsid w:val="001570FF"/>
    <w:rsid w:val="00164C26"/>
    <w:rsid w:val="001669D4"/>
    <w:rsid w:val="001723C8"/>
    <w:rsid w:val="001903C6"/>
    <w:rsid w:val="001A3254"/>
    <w:rsid w:val="001B223C"/>
    <w:rsid w:val="001B57E1"/>
    <w:rsid w:val="001C048E"/>
    <w:rsid w:val="001C47BA"/>
    <w:rsid w:val="001C6B89"/>
    <w:rsid w:val="001D4206"/>
    <w:rsid w:val="001F1D2C"/>
    <w:rsid w:val="001F3ADA"/>
    <w:rsid w:val="00206019"/>
    <w:rsid w:val="00213CF6"/>
    <w:rsid w:val="0021447E"/>
    <w:rsid w:val="002175D2"/>
    <w:rsid w:val="00222133"/>
    <w:rsid w:val="00225378"/>
    <w:rsid w:val="00230806"/>
    <w:rsid w:val="00230AFD"/>
    <w:rsid w:val="00232B23"/>
    <w:rsid w:val="00237B8A"/>
    <w:rsid w:val="0024002C"/>
    <w:rsid w:val="00247343"/>
    <w:rsid w:val="0025494F"/>
    <w:rsid w:val="002656AE"/>
    <w:rsid w:val="00270BE1"/>
    <w:rsid w:val="00281CBF"/>
    <w:rsid w:val="002908AE"/>
    <w:rsid w:val="00295D2C"/>
    <w:rsid w:val="002A098D"/>
    <w:rsid w:val="002A2A22"/>
    <w:rsid w:val="002A5B98"/>
    <w:rsid w:val="002B06D1"/>
    <w:rsid w:val="002C3E11"/>
    <w:rsid w:val="002D508E"/>
    <w:rsid w:val="002D53B9"/>
    <w:rsid w:val="002D677B"/>
    <w:rsid w:val="002E54B3"/>
    <w:rsid w:val="002F5374"/>
    <w:rsid w:val="002F5CAB"/>
    <w:rsid w:val="00303F39"/>
    <w:rsid w:val="00307A95"/>
    <w:rsid w:val="0031380D"/>
    <w:rsid w:val="00314F50"/>
    <w:rsid w:val="003342EF"/>
    <w:rsid w:val="00337DCA"/>
    <w:rsid w:val="00341CB0"/>
    <w:rsid w:val="003452C5"/>
    <w:rsid w:val="00350E5F"/>
    <w:rsid w:val="003577A2"/>
    <w:rsid w:val="00360E24"/>
    <w:rsid w:val="00370F26"/>
    <w:rsid w:val="003808D6"/>
    <w:rsid w:val="00385D3E"/>
    <w:rsid w:val="003A03AB"/>
    <w:rsid w:val="003C28DE"/>
    <w:rsid w:val="003C468C"/>
    <w:rsid w:val="003D21B2"/>
    <w:rsid w:val="003E0B3C"/>
    <w:rsid w:val="003E7C3B"/>
    <w:rsid w:val="003F5F2A"/>
    <w:rsid w:val="00410AD8"/>
    <w:rsid w:val="00413100"/>
    <w:rsid w:val="00423C6D"/>
    <w:rsid w:val="00424DA5"/>
    <w:rsid w:val="00425A1B"/>
    <w:rsid w:val="00425C52"/>
    <w:rsid w:val="004413B4"/>
    <w:rsid w:val="00453F7D"/>
    <w:rsid w:val="004672B9"/>
    <w:rsid w:val="00480966"/>
    <w:rsid w:val="004A2AC5"/>
    <w:rsid w:val="004A45A4"/>
    <w:rsid w:val="004B48CF"/>
    <w:rsid w:val="004C64FF"/>
    <w:rsid w:val="004D4AEB"/>
    <w:rsid w:val="004D5F5D"/>
    <w:rsid w:val="004E43BF"/>
    <w:rsid w:val="004E69F8"/>
    <w:rsid w:val="004F279A"/>
    <w:rsid w:val="00500138"/>
    <w:rsid w:val="0050472D"/>
    <w:rsid w:val="00515C5E"/>
    <w:rsid w:val="005236AE"/>
    <w:rsid w:val="00524A87"/>
    <w:rsid w:val="005319D6"/>
    <w:rsid w:val="00533AAE"/>
    <w:rsid w:val="005539A0"/>
    <w:rsid w:val="00554CE3"/>
    <w:rsid w:val="005710D8"/>
    <w:rsid w:val="00593490"/>
    <w:rsid w:val="00597A6C"/>
    <w:rsid w:val="005A03E4"/>
    <w:rsid w:val="005B04B8"/>
    <w:rsid w:val="005E38A4"/>
    <w:rsid w:val="005E56CC"/>
    <w:rsid w:val="005E754A"/>
    <w:rsid w:val="005F037B"/>
    <w:rsid w:val="005F38DE"/>
    <w:rsid w:val="00612345"/>
    <w:rsid w:val="00612E9C"/>
    <w:rsid w:val="00643BE3"/>
    <w:rsid w:val="00654D2C"/>
    <w:rsid w:val="0065600F"/>
    <w:rsid w:val="00661562"/>
    <w:rsid w:val="0067722F"/>
    <w:rsid w:val="00682117"/>
    <w:rsid w:val="006836D3"/>
    <w:rsid w:val="0068795B"/>
    <w:rsid w:val="00695280"/>
    <w:rsid w:val="006A31F2"/>
    <w:rsid w:val="006B21E7"/>
    <w:rsid w:val="006B31C3"/>
    <w:rsid w:val="006D3DB9"/>
    <w:rsid w:val="006E4A62"/>
    <w:rsid w:val="006F01D1"/>
    <w:rsid w:val="006F3D3E"/>
    <w:rsid w:val="006F49EE"/>
    <w:rsid w:val="00703A7D"/>
    <w:rsid w:val="00704336"/>
    <w:rsid w:val="007045A4"/>
    <w:rsid w:val="007145B2"/>
    <w:rsid w:val="00714606"/>
    <w:rsid w:val="00715AE4"/>
    <w:rsid w:val="00726300"/>
    <w:rsid w:val="0073207C"/>
    <w:rsid w:val="00752F33"/>
    <w:rsid w:val="007550DC"/>
    <w:rsid w:val="00766A44"/>
    <w:rsid w:val="00767BB2"/>
    <w:rsid w:val="00777046"/>
    <w:rsid w:val="00784363"/>
    <w:rsid w:val="0078488E"/>
    <w:rsid w:val="00790BD6"/>
    <w:rsid w:val="0079235B"/>
    <w:rsid w:val="007A4EEE"/>
    <w:rsid w:val="007B00FB"/>
    <w:rsid w:val="007D6A53"/>
    <w:rsid w:val="007E4CA5"/>
    <w:rsid w:val="007E5141"/>
    <w:rsid w:val="007F1787"/>
    <w:rsid w:val="007F2C26"/>
    <w:rsid w:val="007F3323"/>
    <w:rsid w:val="007F72E0"/>
    <w:rsid w:val="00802679"/>
    <w:rsid w:val="00810784"/>
    <w:rsid w:val="00821EE8"/>
    <w:rsid w:val="00841598"/>
    <w:rsid w:val="008448CD"/>
    <w:rsid w:val="00847DE1"/>
    <w:rsid w:val="00861DAB"/>
    <w:rsid w:val="00863B59"/>
    <w:rsid w:val="0086536B"/>
    <w:rsid w:val="00867FFD"/>
    <w:rsid w:val="0089296C"/>
    <w:rsid w:val="008A6D3D"/>
    <w:rsid w:val="008B0E3B"/>
    <w:rsid w:val="008B1170"/>
    <w:rsid w:val="008C0ED2"/>
    <w:rsid w:val="008C6C96"/>
    <w:rsid w:val="008D216E"/>
    <w:rsid w:val="008D283D"/>
    <w:rsid w:val="008E0D41"/>
    <w:rsid w:val="009049D8"/>
    <w:rsid w:val="00920750"/>
    <w:rsid w:val="00922A63"/>
    <w:rsid w:val="00925990"/>
    <w:rsid w:val="00940C0D"/>
    <w:rsid w:val="00942328"/>
    <w:rsid w:val="0094320A"/>
    <w:rsid w:val="009628D2"/>
    <w:rsid w:val="00964C0F"/>
    <w:rsid w:val="0097577C"/>
    <w:rsid w:val="00980525"/>
    <w:rsid w:val="00991ADF"/>
    <w:rsid w:val="009B5EF1"/>
    <w:rsid w:val="009D0332"/>
    <w:rsid w:val="009D0EA3"/>
    <w:rsid w:val="009E70F5"/>
    <w:rsid w:val="00A010BF"/>
    <w:rsid w:val="00A051CF"/>
    <w:rsid w:val="00A10993"/>
    <w:rsid w:val="00A12E92"/>
    <w:rsid w:val="00A14F6A"/>
    <w:rsid w:val="00A16BE5"/>
    <w:rsid w:val="00A17EB8"/>
    <w:rsid w:val="00A2462A"/>
    <w:rsid w:val="00A27C2C"/>
    <w:rsid w:val="00A301BA"/>
    <w:rsid w:val="00A3443C"/>
    <w:rsid w:val="00A40483"/>
    <w:rsid w:val="00A5114C"/>
    <w:rsid w:val="00A52EA8"/>
    <w:rsid w:val="00A612D2"/>
    <w:rsid w:val="00A7302C"/>
    <w:rsid w:val="00A74097"/>
    <w:rsid w:val="00A74C0B"/>
    <w:rsid w:val="00A83AD0"/>
    <w:rsid w:val="00A85BA0"/>
    <w:rsid w:val="00A95755"/>
    <w:rsid w:val="00A957C6"/>
    <w:rsid w:val="00A966A5"/>
    <w:rsid w:val="00AA3CEC"/>
    <w:rsid w:val="00AA5057"/>
    <w:rsid w:val="00AB1812"/>
    <w:rsid w:val="00AB51D7"/>
    <w:rsid w:val="00AC4741"/>
    <w:rsid w:val="00AD100F"/>
    <w:rsid w:val="00AD10E6"/>
    <w:rsid w:val="00AF1302"/>
    <w:rsid w:val="00B00630"/>
    <w:rsid w:val="00B06E28"/>
    <w:rsid w:val="00B21075"/>
    <w:rsid w:val="00B27CFD"/>
    <w:rsid w:val="00B32474"/>
    <w:rsid w:val="00B4726F"/>
    <w:rsid w:val="00B57818"/>
    <w:rsid w:val="00B578EB"/>
    <w:rsid w:val="00B7616C"/>
    <w:rsid w:val="00B80346"/>
    <w:rsid w:val="00B85BB5"/>
    <w:rsid w:val="00BA10A8"/>
    <w:rsid w:val="00BA136D"/>
    <w:rsid w:val="00BA3764"/>
    <w:rsid w:val="00BB63DF"/>
    <w:rsid w:val="00BB7605"/>
    <w:rsid w:val="00BC2739"/>
    <w:rsid w:val="00BC5045"/>
    <w:rsid w:val="00BC57CD"/>
    <w:rsid w:val="00BE32F3"/>
    <w:rsid w:val="00BF0E19"/>
    <w:rsid w:val="00BF706B"/>
    <w:rsid w:val="00C0313E"/>
    <w:rsid w:val="00C35B5F"/>
    <w:rsid w:val="00C4377A"/>
    <w:rsid w:val="00C5087F"/>
    <w:rsid w:val="00C56F48"/>
    <w:rsid w:val="00C6343E"/>
    <w:rsid w:val="00C6664C"/>
    <w:rsid w:val="00C71EC0"/>
    <w:rsid w:val="00C72D9C"/>
    <w:rsid w:val="00C734AB"/>
    <w:rsid w:val="00C84AAC"/>
    <w:rsid w:val="00C91C98"/>
    <w:rsid w:val="00C97CD9"/>
    <w:rsid w:val="00CA32AE"/>
    <w:rsid w:val="00CA60CE"/>
    <w:rsid w:val="00CB2CE0"/>
    <w:rsid w:val="00CB5A10"/>
    <w:rsid w:val="00CD3536"/>
    <w:rsid w:val="00CE1386"/>
    <w:rsid w:val="00CE28E9"/>
    <w:rsid w:val="00CE3BB4"/>
    <w:rsid w:val="00CF10C1"/>
    <w:rsid w:val="00CF3743"/>
    <w:rsid w:val="00CF3752"/>
    <w:rsid w:val="00CF5500"/>
    <w:rsid w:val="00CF61E8"/>
    <w:rsid w:val="00D003BD"/>
    <w:rsid w:val="00D027C9"/>
    <w:rsid w:val="00D13AEE"/>
    <w:rsid w:val="00D16453"/>
    <w:rsid w:val="00D175FB"/>
    <w:rsid w:val="00D2401D"/>
    <w:rsid w:val="00D33ECF"/>
    <w:rsid w:val="00D429C1"/>
    <w:rsid w:val="00D5063D"/>
    <w:rsid w:val="00D6083A"/>
    <w:rsid w:val="00D70859"/>
    <w:rsid w:val="00D9012D"/>
    <w:rsid w:val="00D91EDB"/>
    <w:rsid w:val="00DA1E4E"/>
    <w:rsid w:val="00DA2C77"/>
    <w:rsid w:val="00DA578E"/>
    <w:rsid w:val="00DA5C53"/>
    <w:rsid w:val="00DC1314"/>
    <w:rsid w:val="00DC19CB"/>
    <w:rsid w:val="00DC653F"/>
    <w:rsid w:val="00DD1C69"/>
    <w:rsid w:val="00DD2C6C"/>
    <w:rsid w:val="00DE18CD"/>
    <w:rsid w:val="00DF14BB"/>
    <w:rsid w:val="00DF7DF4"/>
    <w:rsid w:val="00E119E3"/>
    <w:rsid w:val="00E15875"/>
    <w:rsid w:val="00E20914"/>
    <w:rsid w:val="00E231B2"/>
    <w:rsid w:val="00E30FAC"/>
    <w:rsid w:val="00E371FE"/>
    <w:rsid w:val="00E40880"/>
    <w:rsid w:val="00E55D55"/>
    <w:rsid w:val="00E61585"/>
    <w:rsid w:val="00E617E1"/>
    <w:rsid w:val="00E6284A"/>
    <w:rsid w:val="00E645F8"/>
    <w:rsid w:val="00E73255"/>
    <w:rsid w:val="00E848B5"/>
    <w:rsid w:val="00E912B4"/>
    <w:rsid w:val="00EA3497"/>
    <w:rsid w:val="00EB1C0E"/>
    <w:rsid w:val="00EB3BD8"/>
    <w:rsid w:val="00ED1E2A"/>
    <w:rsid w:val="00ED5986"/>
    <w:rsid w:val="00EE11E5"/>
    <w:rsid w:val="00EE4358"/>
    <w:rsid w:val="00EE5630"/>
    <w:rsid w:val="00EF2195"/>
    <w:rsid w:val="00EF3127"/>
    <w:rsid w:val="00EF3C5F"/>
    <w:rsid w:val="00F05477"/>
    <w:rsid w:val="00F05A49"/>
    <w:rsid w:val="00F1594F"/>
    <w:rsid w:val="00F22829"/>
    <w:rsid w:val="00F31F25"/>
    <w:rsid w:val="00F40445"/>
    <w:rsid w:val="00F43B03"/>
    <w:rsid w:val="00F464A7"/>
    <w:rsid w:val="00F50CDF"/>
    <w:rsid w:val="00F564DA"/>
    <w:rsid w:val="00F64830"/>
    <w:rsid w:val="00F74A57"/>
    <w:rsid w:val="00F74BC0"/>
    <w:rsid w:val="00F76D41"/>
    <w:rsid w:val="00F91C4B"/>
    <w:rsid w:val="00F9257D"/>
    <w:rsid w:val="00F927C2"/>
    <w:rsid w:val="00FA1EEE"/>
    <w:rsid w:val="00FA35DA"/>
    <w:rsid w:val="00FB29F0"/>
    <w:rsid w:val="00FB4547"/>
    <w:rsid w:val="00FC02BF"/>
    <w:rsid w:val="00FC1D08"/>
    <w:rsid w:val="00FC79F6"/>
    <w:rsid w:val="00FF1C7C"/>
    <w:rsid w:val="0100390C"/>
    <w:rsid w:val="01012540"/>
    <w:rsid w:val="010624A2"/>
    <w:rsid w:val="01086C64"/>
    <w:rsid w:val="010A478A"/>
    <w:rsid w:val="010F1DA1"/>
    <w:rsid w:val="011078C7"/>
    <w:rsid w:val="01115B19"/>
    <w:rsid w:val="011253ED"/>
    <w:rsid w:val="0116312F"/>
    <w:rsid w:val="01170C55"/>
    <w:rsid w:val="01176EA7"/>
    <w:rsid w:val="011B6997"/>
    <w:rsid w:val="011D4A64"/>
    <w:rsid w:val="011E1FE4"/>
    <w:rsid w:val="011E3D92"/>
    <w:rsid w:val="01207B0A"/>
    <w:rsid w:val="01232FFA"/>
    <w:rsid w:val="01260E98"/>
    <w:rsid w:val="012A2737"/>
    <w:rsid w:val="012A6BDB"/>
    <w:rsid w:val="012D2227"/>
    <w:rsid w:val="01317F69"/>
    <w:rsid w:val="0132783D"/>
    <w:rsid w:val="01347A59"/>
    <w:rsid w:val="013730A5"/>
    <w:rsid w:val="01374E54"/>
    <w:rsid w:val="013D4B60"/>
    <w:rsid w:val="013E61E2"/>
    <w:rsid w:val="014063FE"/>
    <w:rsid w:val="01415CD2"/>
    <w:rsid w:val="014337F8"/>
    <w:rsid w:val="0147778C"/>
    <w:rsid w:val="014852B3"/>
    <w:rsid w:val="014A102B"/>
    <w:rsid w:val="014B7AE2"/>
    <w:rsid w:val="014D0B1B"/>
    <w:rsid w:val="015123B9"/>
    <w:rsid w:val="01545A05"/>
    <w:rsid w:val="0156177E"/>
    <w:rsid w:val="015772A4"/>
    <w:rsid w:val="0159126E"/>
    <w:rsid w:val="015E4AC8"/>
    <w:rsid w:val="015E6884"/>
    <w:rsid w:val="01633E9B"/>
    <w:rsid w:val="01641DCA"/>
    <w:rsid w:val="01687703"/>
    <w:rsid w:val="016A5229"/>
    <w:rsid w:val="016C2D4F"/>
    <w:rsid w:val="016E2F6B"/>
    <w:rsid w:val="016F45ED"/>
    <w:rsid w:val="01710365"/>
    <w:rsid w:val="017460A8"/>
    <w:rsid w:val="0176597C"/>
    <w:rsid w:val="01791910"/>
    <w:rsid w:val="017936BE"/>
    <w:rsid w:val="017E1B19"/>
    <w:rsid w:val="017E6F26"/>
    <w:rsid w:val="017F3E01"/>
    <w:rsid w:val="017F7DA1"/>
    <w:rsid w:val="0183453D"/>
    <w:rsid w:val="01852063"/>
    <w:rsid w:val="018856AF"/>
    <w:rsid w:val="01891B53"/>
    <w:rsid w:val="018A0F14"/>
    <w:rsid w:val="018C33F1"/>
    <w:rsid w:val="018E7169"/>
    <w:rsid w:val="01910A08"/>
    <w:rsid w:val="019127B6"/>
    <w:rsid w:val="0192652E"/>
    <w:rsid w:val="01934780"/>
    <w:rsid w:val="0194674A"/>
    <w:rsid w:val="019D115B"/>
    <w:rsid w:val="019D73AC"/>
    <w:rsid w:val="019F1377"/>
    <w:rsid w:val="01A06E9D"/>
    <w:rsid w:val="01A3073B"/>
    <w:rsid w:val="01A44317"/>
    <w:rsid w:val="01A544B3"/>
    <w:rsid w:val="01A71FD9"/>
    <w:rsid w:val="01A73D87"/>
    <w:rsid w:val="01A85D51"/>
    <w:rsid w:val="01AB4521"/>
    <w:rsid w:val="01AC75F0"/>
    <w:rsid w:val="01AE3368"/>
    <w:rsid w:val="01B841E6"/>
    <w:rsid w:val="01BD35AB"/>
    <w:rsid w:val="01BF5575"/>
    <w:rsid w:val="01C20BC1"/>
    <w:rsid w:val="01C73603"/>
    <w:rsid w:val="01CB0F78"/>
    <w:rsid w:val="01CF7648"/>
    <w:rsid w:val="01D37272"/>
    <w:rsid w:val="01D86637"/>
    <w:rsid w:val="01DB7ED5"/>
    <w:rsid w:val="01DD59FB"/>
    <w:rsid w:val="01DE1773"/>
    <w:rsid w:val="01DF7882"/>
    <w:rsid w:val="01DF79C5"/>
    <w:rsid w:val="01E52B01"/>
    <w:rsid w:val="01E66FA5"/>
    <w:rsid w:val="01E70628"/>
    <w:rsid w:val="01E7687A"/>
    <w:rsid w:val="01E92DC0"/>
    <w:rsid w:val="01EA4250"/>
    <w:rsid w:val="01EC0334"/>
    <w:rsid w:val="01EC20E2"/>
    <w:rsid w:val="01ED3B47"/>
    <w:rsid w:val="01F114A6"/>
    <w:rsid w:val="01F41614"/>
    <w:rsid w:val="01F42D45"/>
    <w:rsid w:val="01F571E8"/>
    <w:rsid w:val="01FB0577"/>
    <w:rsid w:val="01FB2325"/>
    <w:rsid w:val="01FF1E15"/>
    <w:rsid w:val="020016E9"/>
    <w:rsid w:val="02005B8D"/>
    <w:rsid w:val="0200793B"/>
    <w:rsid w:val="02025461"/>
    <w:rsid w:val="020531A4"/>
    <w:rsid w:val="02070CCA"/>
    <w:rsid w:val="02094A42"/>
    <w:rsid w:val="020967F0"/>
    <w:rsid w:val="020B07BA"/>
    <w:rsid w:val="020C4532"/>
    <w:rsid w:val="020F4ADB"/>
    <w:rsid w:val="020F7B7E"/>
    <w:rsid w:val="02111D80"/>
    <w:rsid w:val="021358C1"/>
    <w:rsid w:val="0213766F"/>
    <w:rsid w:val="021B4775"/>
    <w:rsid w:val="021B7390"/>
    <w:rsid w:val="021C29C7"/>
    <w:rsid w:val="02217FDE"/>
    <w:rsid w:val="02247ACE"/>
    <w:rsid w:val="02251150"/>
    <w:rsid w:val="022573A2"/>
    <w:rsid w:val="022A49B8"/>
    <w:rsid w:val="02317AF5"/>
    <w:rsid w:val="02353A89"/>
    <w:rsid w:val="0236335D"/>
    <w:rsid w:val="02383CE7"/>
    <w:rsid w:val="023870D5"/>
    <w:rsid w:val="023A109F"/>
    <w:rsid w:val="023D7B59"/>
    <w:rsid w:val="023F66B6"/>
    <w:rsid w:val="024737BC"/>
    <w:rsid w:val="02497534"/>
    <w:rsid w:val="024C2B81"/>
    <w:rsid w:val="024D4A7D"/>
    <w:rsid w:val="025008C3"/>
    <w:rsid w:val="02515FCF"/>
    <w:rsid w:val="02551A35"/>
    <w:rsid w:val="025A07C2"/>
    <w:rsid w:val="025F28B4"/>
    <w:rsid w:val="025F4662"/>
    <w:rsid w:val="02641C78"/>
    <w:rsid w:val="0264611C"/>
    <w:rsid w:val="02661E94"/>
    <w:rsid w:val="026659F0"/>
    <w:rsid w:val="02685C0C"/>
    <w:rsid w:val="026A40B0"/>
    <w:rsid w:val="026B1259"/>
    <w:rsid w:val="026C4FD1"/>
    <w:rsid w:val="02704AC1"/>
    <w:rsid w:val="027125E7"/>
    <w:rsid w:val="0273010D"/>
    <w:rsid w:val="0273635F"/>
    <w:rsid w:val="02750329"/>
    <w:rsid w:val="027520D7"/>
    <w:rsid w:val="02755842"/>
    <w:rsid w:val="02777BFD"/>
    <w:rsid w:val="02783976"/>
    <w:rsid w:val="02785724"/>
    <w:rsid w:val="027A76EE"/>
    <w:rsid w:val="027D0F8C"/>
    <w:rsid w:val="027D2D3A"/>
    <w:rsid w:val="027F4D04"/>
    <w:rsid w:val="02810A7C"/>
    <w:rsid w:val="0281282A"/>
    <w:rsid w:val="028642E4"/>
    <w:rsid w:val="02866093"/>
    <w:rsid w:val="02873BB9"/>
    <w:rsid w:val="02881E0B"/>
    <w:rsid w:val="028B36A9"/>
    <w:rsid w:val="028C11CF"/>
    <w:rsid w:val="028E13EB"/>
    <w:rsid w:val="028E3199"/>
    <w:rsid w:val="02902A6D"/>
    <w:rsid w:val="0293255D"/>
    <w:rsid w:val="02963DFC"/>
    <w:rsid w:val="02993083"/>
    <w:rsid w:val="029A38EC"/>
    <w:rsid w:val="02A1111E"/>
    <w:rsid w:val="02A14C7A"/>
    <w:rsid w:val="02A227A1"/>
    <w:rsid w:val="02A76009"/>
    <w:rsid w:val="02A824AD"/>
    <w:rsid w:val="02A8425B"/>
    <w:rsid w:val="02AD361F"/>
    <w:rsid w:val="02AE1145"/>
    <w:rsid w:val="02AE7397"/>
    <w:rsid w:val="02B0310F"/>
    <w:rsid w:val="02B32C00"/>
    <w:rsid w:val="02B40E52"/>
    <w:rsid w:val="02BA5D3C"/>
    <w:rsid w:val="02BD75DA"/>
    <w:rsid w:val="02BF77F6"/>
    <w:rsid w:val="02C31095"/>
    <w:rsid w:val="02C44BAF"/>
    <w:rsid w:val="02C60B85"/>
    <w:rsid w:val="02C95F7F"/>
    <w:rsid w:val="02D0730E"/>
    <w:rsid w:val="02D74B40"/>
    <w:rsid w:val="02D908B8"/>
    <w:rsid w:val="02D92666"/>
    <w:rsid w:val="02DA19A6"/>
    <w:rsid w:val="02DA1F3A"/>
    <w:rsid w:val="02DB2E36"/>
    <w:rsid w:val="02E01C47"/>
    <w:rsid w:val="02E132C9"/>
    <w:rsid w:val="02E96621"/>
    <w:rsid w:val="02EB239A"/>
    <w:rsid w:val="02ED1C6E"/>
    <w:rsid w:val="02EF12AC"/>
    <w:rsid w:val="02F05C02"/>
    <w:rsid w:val="02F32FFC"/>
    <w:rsid w:val="02F474A0"/>
    <w:rsid w:val="02F56D74"/>
    <w:rsid w:val="02F67A3E"/>
    <w:rsid w:val="02F96864"/>
    <w:rsid w:val="02F97B00"/>
    <w:rsid w:val="02FA25DD"/>
    <w:rsid w:val="02FD6481"/>
    <w:rsid w:val="02FE031F"/>
    <w:rsid w:val="02FE3E7B"/>
    <w:rsid w:val="03011BBD"/>
    <w:rsid w:val="03062E20"/>
    <w:rsid w:val="03082F4B"/>
    <w:rsid w:val="03086AA8"/>
    <w:rsid w:val="030B2A3C"/>
    <w:rsid w:val="03133BAF"/>
    <w:rsid w:val="0317318F"/>
    <w:rsid w:val="03190CB5"/>
    <w:rsid w:val="031E57BA"/>
    <w:rsid w:val="03231B33"/>
    <w:rsid w:val="032A2EC2"/>
    <w:rsid w:val="032F2286"/>
    <w:rsid w:val="03327FC8"/>
    <w:rsid w:val="03353615"/>
    <w:rsid w:val="0337738D"/>
    <w:rsid w:val="03394EB3"/>
    <w:rsid w:val="033C2BF5"/>
    <w:rsid w:val="033C49A3"/>
    <w:rsid w:val="033E4BBF"/>
    <w:rsid w:val="033E696D"/>
    <w:rsid w:val="03404493"/>
    <w:rsid w:val="0341020B"/>
    <w:rsid w:val="03411FB9"/>
    <w:rsid w:val="034321D6"/>
    <w:rsid w:val="03451AAA"/>
    <w:rsid w:val="03457CFC"/>
    <w:rsid w:val="0348159A"/>
    <w:rsid w:val="034A3564"/>
    <w:rsid w:val="034B2E38"/>
    <w:rsid w:val="034D4E02"/>
    <w:rsid w:val="03525F75"/>
    <w:rsid w:val="03561F09"/>
    <w:rsid w:val="03563CB7"/>
    <w:rsid w:val="03586DDB"/>
    <w:rsid w:val="03597303"/>
    <w:rsid w:val="035B12CD"/>
    <w:rsid w:val="035C5045"/>
    <w:rsid w:val="035E4919"/>
    <w:rsid w:val="03604B36"/>
    <w:rsid w:val="036068E4"/>
    <w:rsid w:val="036363D4"/>
    <w:rsid w:val="0365214C"/>
    <w:rsid w:val="03661F65"/>
    <w:rsid w:val="036A7762"/>
    <w:rsid w:val="036C7E22"/>
    <w:rsid w:val="0370464D"/>
    <w:rsid w:val="03710AF1"/>
    <w:rsid w:val="03791753"/>
    <w:rsid w:val="03795BF7"/>
    <w:rsid w:val="037979A5"/>
    <w:rsid w:val="03822CFE"/>
    <w:rsid w:val="03824AAC"/>
    <w:rsid w:val="03836A76"/>
    <w:rsid w:val="03863E70"/>
    <w:rsid w:val="0388408C"/>
    <w:rsid w:val="038D51FF"/>
    <w:rsid w:val="0394658D"/>
    <w:rsid w:val="03991DF6"/>
    <w:rsid w:val="03A31381"/>
    <w:rsid w:val="03A762C0"/>
    <w:rsid w:val="03AA7B5F"/>
    <w:rsid w:val="03AC3B74"/>
    <w:rsid w:val="03AD58A1"/>
    <w:rsid w:val="03AD6745"/>
    <w:rsid w:val="03B22505"/>
    <w:rsid w:val="03B24C65"/>
    <w:rsid w:val="03B82117"/>
    <w:rsid w:val="03BB6210"/>
    <w:rsid w:val="03BB7FBE"/>
    <w:rsid w:val="03BC1494"/>
    <w:rsid w:val="03BE7AAE"/>
    <w:rsid w:val="03C36E72"/>
    <w:rsid w:val="03C74BB5"/>
    <w:rsid w:val="03C76963"/>
    <w:rsid w:val="03CC3F79"/>
    <w:rsid w:val="03CD1A9F"/>
    <w:rsid w:val="03CE7CF1"/>
    <w:rsid w:val="03D60954"/>
    <w:rsid w:val="03D64DF8"/>
    <w:rsid w:val="03D96696"/>
    <w:rsid w:val="03DD4B8B"/>
    <w:rsid w:val="03DD7F34"/>
    <w:rsid w:val="03E13EF3"/>
    <w:rsid w:val="03E312C3"/>
    <w:rsid w:val="03E33071"/>
    <w:rsid w:val="03E56DE9"/>
    <w:rsid w:val="03F11C32"/>
    <w:rsid w:val="03F1578E"/>
    <w:rsid w:val="03F62DA4"/>
    <w:rsid w:val="03F67248"/>
    <w:rsid w:val="03F86B1C"/>
    <w:rsid w:val="03FA6D38"/>
    <w:rsid w:val="03FB03BA"/>
    <w:rsid w:val="03FB485E"/>
    <w:rsid w:val="04025BED"/>
    <w:rsid w:val="04041965"/>
    <w:rsid w:val="04051239"/>
    <w:rsid w:val="04067181"/>
    <w:rsid w:val="040A4AA1"/>
    <w:rsid w:val="040C0819"/>
    <w:rsid w:val="040C25C7"/>
    <w:rsid w:val="040E4592"/>
    <w:rsid w:val="040E6340"/>
    <w:rsid w:val="040F20B8"/>
    <w:rsid w:val="04103CCA"/>
    <w:rsid w:val="04115E30"/>
    <w:rsid w:val="04131BA8"/>
    <w:rsid w:val="041651F4"/>
    <w:rsid w:val="04180F6C"/>
    <w:rsid w:val="041A2F36"/>
    <w:rsid w:val="041D47D5"/>
    <w:rsid w:val="042042C5"/>
    <w:rsid w:val="04212517"/>
    <w:rsid w:val="04221DEB"/>
    <w:rsid w:val="04233CA6"/>
    <w:rsid w:val="04243DB5"/>
    <w:rsid w:val="042A26E9"/>
    <w:rsid w:val="042E69E2"/>
    <w:rsid w:val="042F4508"/>
    <w:rsid w:val="0430275A"/>
    <w:rsid w:val="043164D2"/>
    <w:rsid w:val="043B4C5B"/>
    <w:rsid w:val="043D4E77"/>
    <w:rsid w:val="04446205"/>
    <w:rsid w:val="04455AD9"/>
    <w:rsid w:val="044C330C"/>
    <w:rsid w:val="04506958"/>
    <w:rsid w:val="04583A5F"/>
    <w:rsid w:val="045B70AB"/>
    <w:rsid w:val="04616819"/>
    <w:rsid w:val="046248DD"/>
    <w:rsid w:val="046441B2"/>
    <w:rsid w:val="04697A1A"/>
    <w:rsid w:val="046C392C"/>
    <w:rsid w:val="04702B56"/>
    <w:rsid w:val="04706FFA"/>
    <w:rsid w:val="04714B20"/>
    <w:rsid w:val="04762137"/>
    <w:rsid w:val="04763EE5"/>
    <w:rsid w:val="04783610"/>
    <w:rsid w:val="047A1C27"/>
    <w:rsid w:val="047A39D5"/>
    <w:rsid w:val="047F723D"/>
    <w:rsid w:val="04820ADC"/>
    <w:rsid w:val="04846602"/>
    <w:rsid w:val="04854128"/>
    <w:rsid w:val="048D195A"/>
    <w:rsid w:val="048E56D2"/>
    <w:rsid w:val="04926F71"/>
    <w:rsid w:val="04934A97"/>
    <w:rsid w:val="04974587"/>
    <w:rsid w:val="049820AD"/>
    <w:rsid w:val="049C7DEF"/>
    <w:rsid w:val="04A171B4"/>
    <w:rsid w:val="04A44EF6"/>
    <w:rsid w:val="04A647CA"/>
    <w:rsid w:val="04A86794"/>
    <w:rsid w:val="04A942BA"/>
    <w:rsid w:val="04AB0032"/>
    <w:rsid w:val="04AB3B8E"/>
    <w:rsid w:val="04B0389B"/>
    <w:rsid w:val="04B073F7"/>
    <w:rsid w:val="04B30C95"/>
    <w:rsid w:val="04B50EB1"/>
    <w:rsid w:val="04B52C5F"/>
    <w:rsid w:val="04B70785"/>
    <w:rsid w:val="04B769D7"/>
    <w:rsid w:val="04B862AB"/>
    <w:rsid w:val="04BA0275"/>
    <w:rsid w:val="04BD1B14"/>
    <w:rsid w:val="04BD1D44"/>
    <w:rsid w:val="04BD7D66"/>
    <w:rsid w:val="04BF3ADE"/>
    <w:rsid w:val="04C32FE5"/>
    <w:rsid w:val="04C42EA2"/>
    <w:rsid w:val="04C64E6C"/>
    <w:rsid w:val="04C74740"/>
    <w:rsid w:val="04C80BE4"/>
    <w:rsid w:val="04CD7FA9"/>
    <w:rsid w:val="04CE2CC9"/>
    <w:rsid w:val="04D0576E"/>
    <w:rsid w:val="04D255BF"/>
    <w:rsid w:val="04D72BD5"/>
    <w:rsid w:val="04D94B9F"/>
    <w:rsid w:val="04DC01EC"/>
    <w:rsid w:val="04DC4690"/>
    <w:rsid w:val="04DC52CD"/>
    <w:rsid w:val="04E15802"/>
    <w:rsid w:val="04E2157A"/>
    <w:rsid w:val="04E43544"/>
    <w:rsid w:val="04E44EEF"/>
    <w:rsid w:val="04E6106A"/>
    <w:rsid w:val="04E66DC0"/>
    <w:rsid w:val="04E84DE3"/>
    <w:rsid w:val="04EB042F"/>
    <w:rsid w:val="04EB409E"/>
    <w:rsid w:val="04EB6681"/>
    <w:rsid w:val="04ED064B"/>
    <w:rsid w:val="04ED23F9"/>
    <w:rsid w:val="04EE0B72"/>
    <w:rsid w:val="04EE7346"/>
    <w:rsid w:val="04F0115E"/>
    <w:rsid w:val="04F25C61"/>
    <w:rsid w:val="04F27A0F"/>
    <w:rsid w:val="04F33787"/>
    <w:rsid w:val="04F449E4"/>
    <w:rsid w:val="04F55751"/>
    <w:rsid w:val="04F82B4C"/>
    <w:rsid w:val="04F96FF0"/>
    <w:rsid w:val="04FD0162"/>
    <w:rsid w:val="04FF3EDA"/>
    <w:rsid w:val="05025778"/>
    <w:rsid w:val="050339CA"/>
    <w:rsid w:val="05045387"/>
    <w:rsid w:val="0506170D"/>
    <w:rsid w:val="050634BB"/>
    <w:rsid w:val="05096B07"/>
    <w:rsid w:val="050B287F"/>
    <w:rsid w:val="05104339"/>
    <w:rsid w:val="05104E6D"/>
    <w:rsid w:val="051313FD"/>
    <w:rsid w:val="05151950"/>
    <w:rsid w:val="05157BA2"/>
    <w:rsid w:val="051C683A"/>
    <w:rsid w:val="05237BC9"/>
    <w:rsid w:val="05241B93"/>
    <w:rsid w:val="052878D5"/>
    <w:rsid w:val="052D6C99"/>
    <w:rsid w:val="052E47BF"/>
    <w:rsid w:val="052F2A11"/>
    <w:rsid w:val="05322502"/>
    <w:rsid w:val="0534627A"/>
    <w:rsid w:val="053718C6"/>
    <w:rsid w:val="05393890"/>
    <w:rsid w:val="053A13B6"/>
    <w:rsid w:val="053C0C8A"/>
    <w:rsid w:val="053C6EDC"/>
    <w:rsid w:val="053E0EA6"/>
    <w:rsid w:val="053F69CD"/>
    <w:rsid w:val="05453FE3"/>
    <w:rsid w:val="05465FAD"/>
    <w:rsid w:val="054A784B"/>
    <w:rsid w:val="054D2E98"/>
    <w:rsid w:val="054F4E62"/>
    <w:rsid w:val="05500BDA"/>
    <w:rsid w:val="05526700"/>
    <w:rsid w:val="055406CA"/>
    <w:rsid w:val="05545FD4"/>
    <w:rsid w:val="05557F9E"/>
    <w:rsid w:val="0559183C"/>
    <w:rsid w:val="055E50A5"/>
    <w:rsid w:val="056062C2"/>
    <w:rsid w:val="0560706F"/>
    <w:rsid w:val="0563090D"/>
    <w:rsid w:val="056326BB"/>
    <w:rsid w:val="05636384"/>
    <w:rsid w:val="056703FD"/>
    <w:rsid w:val="05685F23"/>
    <w:rsid w:val="05687CD1"/>
    <w:rsid w:val="056A57F8"/>
    <w:rsid w:val="056B77C2"/>
    <w:rsid w:val="056D178C"/>
    <w:rsid w:val="056D52E8"/>
    <w:rsid w:val="056D7096"/>
    <w:rsid w:val="05704DD8"/>
    <w:rsid w:val="05776166"/>
    <w:rsid w:val="057B5C57"/>
    <w:rsid w:val="0580326D"/>
    <w:rsid w:val="05816FE5"/>
    <w:rsid w:val="05850883"/>
    <w:rsid w:val="05882122"/>
    <w:rsid w:val="05883ED0"/>
    <w:rsid w:val="058C1C12"/>
    <w:rsid w:val="058C7E64"/>
    <w:rsid w:val="058D598A"/>
    <w:rsid w:val="058D7738"/>
    <w:rsid w:val="058F34B0"/>
    <w:rsid w:val="05924D4E"/>
    <w:rsid w:val="05926AFC"/>
    <w:rsid w:val="059451B2"/>
    <w:rsid w:val="059565ED"/>
    <w:rsid w:val="0599432F"/>
    <w:rsid w:val="059C797B"/>
    <w:rsid w:val="05A01219"/>
    <w:rsid w:val="05A0746B"/>
    <w:rsid w:val="05A14F91"/>
    <w:rsid w:val="05AA2098"/>
    <w:rsid w:val="05AB5E10"/>
    <w:rsid w:val="05B2719F"/>
    <w:rsid w:val="05B64EE1"/>
    <w:rsid w:val="05BE3D95"/>
    <w:rsid w:val="05BE78F1"/>
    <w:rsid w:val="05BF74F0"/>
    <w:rsid w:val="05C07B0D"/>
    <w:rsid w:val="05C313AC"/>
    <w:rsid w:val="05C375FE"/>
    <w:rsid w:val="05C56ED2"/>
    <w:rsid w:val="05C63FE0"/>
    <w:rsid w:val="05C70E9C"/>
    <w:rsid w:val="05CD3FD8"/>
    <w:rsid w:val="05CD5D86"/>
    <w:rsid w:val="05CF5FA2"/>
    <w:rsid w:val="05D06302"/>
    <w:rsid w:val="05D13AC9"/>
    <w:rsid w:val="05D15877"/>
    <w:rsid w:val="05D37D25"/>
    <w:rsid w:val="05D763F5"/>
    <w:rsid w:val="05D76C05"/>
    <w:rsid w:val="05DB4947"/>
    <w:rsid w:val="05DC421B"/>
    <w:rsid w:val="05DE7F94"/>
    <w:rsid w:val="05E00BE8"/>
    <w:rsid w:val="05E05ABA"/>
    <w:rsid w:val="05E51322"/>
    <w:rsid w:val="05ED6429"/>
    <w:rsid w:val="05ED76CD"/>
    <w:rsid w:val="05EF3F4F"/>
    <w:rsid w:val="05F17CC7"/>
    <w:rsid w:val="05F41565"/>
    <w:rsid w:val="05F45A09"/>
    <w:rsid w:val="05F91A40"/>
    <w:rsid w:val="05F9301F"/>
    <w:rsid w:val="05F96B7B"/>
    <w:rsid w:val="05FB6D97"/>
    <w:rsid w:val="05FD2B10"/>
    <w:rsid w:val="05FD48BE"/>
    <w:rsid w:val="05FE4192"/>
    <w:rsid w:val="06043E9E"/>
    <w:rsid w:val="06093262"/>
    <w:rsid w:val="060C2D53"/>
    <w:rsid w:val="060C68AF"/>
    <w:rsid w:val="060C7EB6"/>
    <w:rsid w:val="060E0879"/>
    <w:rsid w:val="060E6ACB"/>
    <w:rsid w:val="06127C3D"/>
    <w:rsid w:val="061439B5"/>
    <w:rsid w:val="06163BD1"/>
    <w:rsid w:val="061A5470"/>
    <w:rsid w:val="061F2A86"/>
    <w:rsid w:val="062005AC"/>
    <w:rsid w:val="062260D2"/>
    <w:rsid w:val="06262FF6"/>
    <w:rsid w:val="062A142B"/>
    <w:rsid w:val="06345E06"/>
    <w:rsid w:val="06361B7E"/>
    <w:rsid w:val="06367DD0"/>
    <w:rsid w:val="063A0363"/>
    <w:rsid w:val="063E0A32"/>
    <w:rsid w:val="064222D0"/>
    <w:rsid w:val="064424ED"/>
    <w:rsid w:val="06466906"/>
    <w:rsid w:val="064C13A1"/>
    <w:rsid w:val="06527A7A"/>
    <w:rsid w:val="06532730"/>
    <w:rsid w:val="065546FA"/>
    <w:rsid w:val="065564A8"/>
    <w:rsid w:val="06585F98"/>
    <w:rsid w:val="0659794D"/>
    <w:rsid w:val="065B7F9D"/>
    <w:rsid w:val="06604E4C"/>
    <w:rsid w:val="06691F53"/>
    <w:rsid w:val="06695AAF"/>
    <w:rsid w:val="066A1827"/>
    <w:rsid w:val="066A7A79"/>
    <w:rsid w:val="066C1A43"/>
    <w:rsid w:val="066C37F1"/>
    <w:rsid w:val="066C559F"/>
    <w:rsid w:val="066E30C6"/>
    <w:rsid w:val="06734B80"/>
    <w:rsid w:val="067535EE"/>
    <w:rsid w:val="067633AA"/>
    <w:rsid w:val="067803E8"/>
    <w:rsid w:val="06782196"/>
    <w:rsid w:val="067B1C86"/>
    <w:rsid w:val="067D3568"/>
    <w:rsid w:val="067F3525"/>
    <w:rsid w:val="06846D8D"/>
    <w:rsid w:val="06856661"/>
    <w:rsid w:val="068648B3"/>
    <w:rsid w:val="0687062B"/>
    <w:rsid w:val="06874187"/>
    <w:rsid w:val="068A3C77"/>
    <w:rsid w:val="068B011B"/>
    <w:rsid w:val="069074E0"/>
    <w:rsid w:val="069114AA"/>
    <w:rsid w:val="06915006"/>
    <w:rsid w:val="069468A4"/>
    <w:rsid w:val="0696261C"/>
    <w:rsid w:val="069A3EBB"/>
    <w:rsid w:val="069A65B0"/>
    <w:rsid w:val="069D39AB"/>
    <w:rsid w:val="06A05249"/>
    <w:rsid w:val="06A25465"/>
    <w:rsid w:val="06A42F8B"/>
    <w:rsid w:val="06A50AB1"/>
    <w:rsid w:val="06A92350"/>
    <w:rsid w:val="06A967F3"/>
    <w:rsid w:val="06B10496"/>
    <w:rsid w:val="06B17456"/>
    <w:rsid w:val="06B238FA"/>
    <w:rsid w:val="06B64A6C"/>
    <w:rsid w:val="06BD404D"/>
    <w:rsid w:val="06BD5DFB"/>
    <w:rsid w:val="06BF6017"/>
    <w:rsid w:val="06C90C44"/>
    <w:rsid w:val="06C929F2"/>
    <w:rsid w:val="06C947A0"/>
    <w:rsid w:val="06CD24E2"/>
    <w:rsid w:val="06D33870"/>
    <w:rsid w:val="06D46400"/>
    <w:rsid w:val="06DA69AD"/>
    <w:rsid w:val="06DB0A8F"/>
    <w:rsid w:val="06DE46EF"/>
    <w:rsid w:val="06DF0467"/>
    <w:rsid w:val="06E11AE9"/>
    <w:rsid w:val="06E45A7E"/>
    <w:rsid w:val="06E67100"/>
    <w:rsid w:val="06ED4932"/>
    <w:rsid w:val="06F061D0"/>
    <w:rsid w:val="06F21F49"/>
    <w:rsid w:val="06F832D7"/>
    <w:rsid w:val="06F86E33"/>
    <w:rsid w:val="06FC2DC7"/>
    <w:rsid w:val="06FF4665"/>
    <w:rsid w:val="06FF6413"/>
    <w:rsid w:val="07013F3A"/>
    <w:rsid w:val="07041C7C"/>
    <w:rsid w:val="070659F4"/>
    <w:rsid w:val="070C28DE"/>
    <w:rsid w:val="070F4B3C"/>
    <w:rsid w:val="07102341"/>
    <w:rsid w:val="07106873"/>
    <w:rsid w:val="07133C6D"/>
    <w:rsid w:val="07181283"/>
    <w:rsid w:val="071F2612"/>
    <w:rsid w:val="071F6AB6"/>
    <w:rsid w:val="07245E7A"/>
    <w:rsid w:val="07247C28"/>
    <w:rsid w:val="07267565"/>
    <w:rsid w:val="072E6CF9"/>
    <w:rsid w:val="0733430F"/>
    <w:rsid w:val="073A38EF"/>
    <w:rsid w:val="073C31C4"/>
    <w:rsid w:val="07414C7E"/>
    <w:rsid w:val="07434552"/>
    <w:rsid w:val="0744651C"/>
    <w:rsid w:val="07481B68"/>
    <w:rsid w:val="074958E1"/>
    <w:rsid w:val="074A1D85"/>
    <w:rsid w:val="074B3407"/>
    <w:rsid w:val="074D717F"/>
    <w:rsid w:val="074F1149"/>
    <w:rsid w:val="0757624F"/>
    <w:rsid w:val="07591FC8"/>
    <w:rsid w:val="075A189C"/>
    <w:rsid w:val="075C1AB8"/>
    <w:rsid w:val="075E75DE"/>
    <w:rsid w:val="075F5104"/>
    <w:rsid w:val="07603356"/>
    <w:rsid w:val="07610E7C"/>
    <w:rsid w:val="07634BF4"/>
    <w:rsid w:val="076444C8"/>
    <w:rsid w:val="07660241"/>
    <w:rsid w:val="07675A5B"/>
    <w:rsid w:val="07691ADF"/>
    <w:rsid w:val="076B5857"/>
    <w:rsid w:val="076D15CF"/>
    <w:rsid w:val="076D6CFC"/>
    <w:rsid w:val="076F41ED"/>
    <w:rsid w:val="07724E37"/>
    <w:rsid w:val="07743C84"/>
    <w:rsid w:val="07754928"/>
    <w:rsid w:val="0777297F"/>
    <w:rsid w:val="077741FC"/>
    <w:rsid w:val="07794418"/>
    <w:rsid w:val="07797E70"/>
    <w:rsid w:val="07797F74"/>
    <w:rsid w:val="077A1F3E"/>
    <w:rsid w:val="077A3CEC"/>
    <w:rsid w:val="077E1A2E"/>
    <w:rsid w:val="077E558A"/>
    <w:rsid w:val="077F5F2C"/>
    <w:rsid w:val="0781507A"/>
    <w:rsid w:val="07827A92"/>
    <w:rsid w:val="07837045"/>
    <w:rsid w:val="07866B35"/>
    <w:rsid w:val="078828AD"/>
    <w:rsid w:val="0788465B"/>
    <w:rsid w:val="07893F2F"/>
    <w:rsid w:val="078C18B4"/>
    <w:rsid w:val="078C3715"/>
    <w:rsid w:val="078D1C71"/>
    <w:rsid w:val="078E1545"/>
    <w:rsid w:val="0790350F"/>
    <w:rsid w:val="07921036"/>
    <w:rsid w:val="07927288"/>
    <w:rsid w:val="0792741E"/>
    <w:rsid w:val="07966D78"/>
    <w:rsid w:val="079C1EB4"/>
    <w:rsid w:val="079E5C2C"/>
    <w:rsid w:val="07A07BF6"/>
    <w:rsid w:val="07A20F5E"/>
    <w:rsid w:val="07A33243"/>
    <w:rsid w:val="07A34FF1"/>
    <w:rsid w:val="07AA2823"/>
    <w:rsid w:val="07AA6C9E"/>
    <w:rsid w:val="07AD40C1"/>
    <w:rsid w:val="07AF1BE8"/>
    <w:rsid w:val="07B2792A"/>
    <w:rsid w:val="07B62F76"/>
    <w:rsid w:val="07B82C96"/>
    <w:rsid w:val="07BC4304"/>
    <w:rsid w:val="07BD3C84"/>
    <w:rsid w:val="07C05BA3"/>
    <w:rsid w:val="07D4164E"/>
    <w:rsid w:val="07D433FC"/>
    <w:rsid w:val="07D57174"/>
    <w:rsid w:val="07E06245"/>
    <w:rsid w:val="07E13D6B"/>
    <w:rsid w:val="07E51AAD"/>
    <w:rsid w:val="07E757B0"/>
    <w:rsid w:val="07EC4BEA"/>
    <w:rsid w:val="07ED2710"/>
    <w:rsid w:val="07F10452"/>
    <w:rsid w:val="07F67816"/>
    <w:rsid w:val="07F7358F"/>
    <w:rsid w:val="07F97307"/>
    <w:rsid w:val="07FE2B6F"/>
    <w:rsid w:val="080812F8"/>
    <w:rsid w:val="080B49C0"/>
    <w:rsid w:val="080C0DE8"/>
    <w:rsid w:val="080D2DB2"/>
    <w:rsid w:val="080F2686"/>
    <w:rsid w:val="080F6B2A"/>
    <w:rsid w:val="08144141"/>
    <w:rsid w:val="08155C5D"/>
    <w:rsid w:val="08193505"/>
    <w:rsid w:val="081D1247"/>
    <w:rsid w:val="081E0B1B"/>
    <w:rsid w:val="082223BA"/>
    <w:rsid w:val="08236132"/>
    <w:rsid w:val="08266A5F"/>
    <w:rsid w:val="08283748"/>
    <w:rsid w:val="08297BEC"/>
    <w:rsid w:val="082E5202"/>
    <w:rsid w:val="083245C7"/>
    <w:rsid w:val="08362309"/>
    <w:rsid w:val="0837398B"/>
    <w:rsid w:val="084542FA"/>
    <w:rsid w:val="084560A8"/>
    <w:rsid w:val="084A5FDC"/>
    <w:rsid w:val="084C38DA"/>
    <w:rsid w:val="084E7652"/>
    <w:rsid w:val="084F09BE"/>
    <w:rsid w:val="084F5179"/>
    <w:rsid w:val="08510EF1"/>
    <w:rsid w:val="08517143"/>
    <w:rsid w:val="08531B86"/>
    <w:rsid w:val="08564759"/>
    <w:rsid w:val="0858402D"/>
    <w:rsid w:val="085A5FF7"/>
    <w:rsid w:val="085F1943"/>
    <w:rsid w:val="08601134"/>
    <w:rsid w:val="0861256E"/>
    <w:rsid w:val="08646E76"/>
    <w:rsid w:val="086504F8"/>
    <w:rsid w:val="0865499C"/>
    <w:rsid w:val="086724C2"/>
    <w:rsid w:val="08682CA6"/>
    <w:rsid w:val="08687FE8"/>
    <w:rsid w:val="086C5D2B"/>
    <w:rsid w:val="0870581B"/>
    <w:rsid w:val="08713341"/>
    <w:rsid w:val="08730E67"/>
    <w:rsid w:val="08732C15"/>
    <w:rsid w:val="08753B69"/>
    <w:rsid w:val="0878647D"/>
    <w:rsid w:val="087921F6"/>
    <w:rsid w:val="087A1D48"/>
    <w:rsid w:val="087D1CE6"/>
    <w:rsid w:val="087D3A94"/>
    <w:rsid w:val="087D5842"/>
    <w:rsid w:val="087E15BA"/>
    <w:rsid w:val="0882554E"/>
    <w:rsid w:val="088272FC"/>
    <w:rsid w:val="08844E22"/>
    <w:rsid w:val="08874912"/>
    <w:rsid w:val="088766C0"/>
    <w:rsid w:val="088C017B"/>
    <w:rsid w:val="088C3CD7"/>
    <w:rsid w:val="088E3EF3"/>
    <w:rsid w:val="088F5575"/>
    <w:rsid w:val="08940DDD"/>
    <w:rsid w:val="08986B20"/>
    <w:rsid w:val="089963F4"/>
    <w:rsid w:val="089A2F64"/>
    <w:rsid w:val="089D4136"/>
    <w:rsid w:val="089D7C92"/>
    <w:rsid w:val="089F7EAE"/>
    <w:rsid w:val="08A13C26"/>
    <w:rsid w:val="08A90D2D"/>
    <w:rsid w:val="08A94889"/>
    <w:rsid w:val="08A96637"/>
    <w:rsid w:val="08AA23AF"/>
    <w:rsid w:val="08AC25CB"/>
    <w:rsid w:val="08AE00F1"/>
    <w:rsid w:val="08B17BE1"/>
    <w:rsid w:val="08B33959"/>
    <w:rsid w:val="08B5322E"/>
    <w:rsid w:val="08B53817"/>
    <w:rsid w:val="08B651F8"/>
    <w:rsid w:val="08B66FA6"/>
    <w:rsid w:val="08B84ACC"/>
    <w:rsid w:val="08BC0A60"/>
    <w:rsid w:val="08BD6586"/>
    <w:rsid w:val="08BE0780"/>
    <w:rsid w:val="08C07E24"/>
    <w:rsid w:val="08C16076"/>
    <w:rsid w:val="08C6543B"/>
    <w:rsid w:val="08C711B3"/>
    <w:rsid w:val="08C74B52"/>
    <w:rsid w:val="08C90A87"/>
    <w:rsid w:val="08C96CD9"/>
    <w:rsid w:val="08CC4A1B"/>
    <w:rsid w:val="08D062B9"/>
    <w:rsid w:val="08D12032"/>
    <w:rsid w:val="08D37B58"/>
    <w:rsid w:val="08D613F6"/>
    <w:rsid w:val="08D95826"/>
    <w:rsid w:val="08DA0EE6"/>
    <w:rsid w:val="08DA2C94"/>
    <w:rsid w:val="08DB07BA"/>
    <w:rsid w:val="08DD2784"/>
    <w:rsid w:val="08E12275"/>
    <w:rsid w:val="08E21B49"/>
    <w:rsid w:val="08E458C1"/>
    <w:rsid w:val="08E500DB"/>
    <w:rsid w:val="08E51639"/>
    <w:rsid w:val="08E91129"/>
    <w:rsid w:val="08EB4EA1"/>
    <w:rsid w:val="08EB6C4F"/>
    <w:rsid w:val="08EC0C19"/>
    <w:rsid w:val="08EC3C9C"/>
    <w:rsid w:val="08F024B8"/>
    <w:rsid w:val="08F110B8"/>
    <w:rsid w:val="08F24482"/>
    <w:rsid w:val="08F301FA"/>
    <w:rsid w:val="08F31FA8"/>
    <w:rsid w:val="08FD2E27"/>
    <w:rsid w:val="08FD6983"/>
    <w:rsid w:val="09011900"/>
    <w:rsid w:val="09012917"/>
    <w:rsid w:val="090221EB"/>
    <w:rsid w:val="09045F63"/>
    <w:rsid w:val="090B72F2"/>
    <w:rsid w:val="090D12BC"/>
    <w:rsid w:val="090E0B90"/>
    <w:rsid w:val="09153CCC"/>
    <w:rsid w:val="091C32AD"/>
    <w:rsid w:val="091C56A8"/>
    <w:rsid w:val="0923288D"/>
    <w:rsid w:val="09246605"/>
    <w:rsid w:val="09271C52"/>
    <w:rsid w:val="092959CA"/>
    <w:rsid w:val="092C7268"/>
    <w:rsid w:val="092E2FE0"/>
    <w:rsid w:val="0932487E"/>
    <w:rsid w:val="09341002"/>
    <w:rsid w:val="0935611C"/>
    <w:rsid w:val="09385C0D"/>
    <w:rsid w:val="093F343F"/>
    <w:rsid w:val="093F6F9B"/>
    <w:rsid w:val="09412D13"/>
    <w:rsid w:val="09461CD6"/>
    <w:rsid w:val="09470C3E"/>
    <w:rsid w:val="094822F4"/>
    <w:rsid w:val="094C0719"/>
    <w:rsid w:val="094D790A"/>
    <w:rsid w:val="094E5430"/>
    <w:rsid w:val="095073FA"/>
    <w:rsid w:val="0955056D"/>
    <w:rsid w:val="095742E5"/>
    <w:rsid w:val="0958005D"/>
    <w:rsid w:val="09581E0B"/>
    <w:rsid w:val="09594501"/>
    <w:rsid w:val="095A5B83"/>
    <w:rsid w:val="095E38C5"/>
    <w:rsid w:val="095F763D"/>
    <w:rsid w:val="095F7F4C"/>
    <w:rsid w:val="09622C8A"/>
    <w:rsid w:val="09683BE0"/>
    <w:rsid w:val="096864F2"/>
    <w:rsid w:val="0969226A"/>
    <w:rsid w:val="096B1B3E"/>
    <w:rsid w:val="096E162E"/>
    <w:rsid w:val="097035F9"/>
    <w:rsid w:val="0972111F"/>
    <w:rsid w:val="097F1E67"/>
    <w:rsid w:val="098826F0"/>
    <w:rsid w:val="098A46BA"/>
    <w:rsid w:val="098B3F8E"/>
    <w:rsid w:val="098E1395"/>
    <w:rsid w:val="098F7F23"/>
    <w:rsid w:val="09903C9B"/>
    <w:rsid w:val="09921A1E"/>
    <w:rsid w:val="09945539"/>
    <w:rsid w:val="099512B1"/>
    <w:rsid w:val="09972933"/>
    <w:rsid w:val="099866AB"/>
    <w:rsid w:val="099F7A3A"/>
    <w:rsid w:val="09A11A04"/>
    <w:rsid w:val="09A60123"/>
    <w:rsid w:val="09A82D92"/>
    <w:rsid w:val="09A84B40"/>
    <w:rsid w:val="09AA4D5C"/>
    <w:rsid w:val="09AD2157"/>
    <w:rsid w:val="09AE75F4"/>
    <w:rsid w:val="09B259BF"/>
    <w:rsid w:val="09B5725D"/>
    <w:rsid w:val="09B63701"/>
    <w:rsid w:val="09B63866"/>
    <w:rsid w:val="09B72FD5"/>
    <w:rsid w:val="09B95F2A"/>
    <w:rsid w:val="09BA2AC6"/>
    <w:rsid w:val="09BC683E"/>
    <w:rsid w:val="09C13E54"/>
    <w:rsid w:val="09C15C02"/>
    <w:rsid w:val="09C33728"/>
    <w:rsid w:val="09C35C7A"/>
    <w:rsid w:val="09C37BCC"/>
    <w:rsid w:val="09C53944"/>
    <w:rsid w:val="09C556F2"/>
    <w:rsid w:val="09D05E45"/>
    <w:rsid w:val="09D21BBD"/>
    <w:rsid w:val="09D43B87"/>
    <w:rsid w:val="09D5345C"/>
    <w:rsid w:val="09D640F0"/>
    <w:rsid w:val="09D678FF"/>
    <w:rsid w:val="09D73678"/>
    <w:rsid w:val="09D973F0"/>
    <w:rsid w:val="09DB4F16"/>
    <w:rsid w:val="09DE67B4"/>
    <w:rsid w:val="09E004E6"/>
    <w:rsid w:val="09E0077E"/>
    <w:rsid w:val="09E12944"/>
    <w:rsid w:val="09ED2E9B"/>
    <w:rsid w:val="09ED69F7"/>
    <w:rsid w:val="09EF276F"/>
    <w:rsid w:val="09F04D02"/>
    <w:rsid w:val="09F064E7"/>
    <w:rsid w:val="09F14739"/>
    <w:rsid w:val="09F71624"/>
    <w:rsid w:val="09F74B6A"/>
    <w:rsid w:val="09FC4E8C"/>
    <w:rsid w:val="09FC6C3A"/>
    <w:rsid w:val="09FE29B2"/>
    <w:rsid w:val="0A002BCE"/>
    <w:rsid w:val="0A00672A"/>
    <w:rsid w:val="0A0106F5"/>
    <w:rsid w:val="0A03621B"/>
    <w:rsid w:val="0A037FC9"/>
    <w:rsid w:val="0A051F93"/>
    <w:rsid w:val="0A081A83"/>
    <w:rsid w:val="0A083831"/>
    <w:rsid w:val="0A0A1357"/>
    <w:rsid w:val="0A0A36C8"/>
    <w:rsid w:val="0A0C7574"/>
    <w:rsid w:val="0A0D52EB"/>
    <w:rsid w:val="0A122902"/>
    <w:rsid w:val="0A1641A0"/>
    <w:rsid w:val="0A165F4E"/>
    <w:rsid w:val="0A1977EC"/>
    <w:rsid w:val="0A1C108A"/>
    <w:rsid w:val="0A1D552E"/>
    <w:rsid w:val="0A256191"/>
    <w:rsid w:val="0A27015B"/>
    <w:rsid w:val="0A2A37A7"/>
    <w:rsid w:val="0A2C751F"/>
    <w:rsid w:val="0A2F0DBE"/>
    <w:rsid w:val="0A326B00"/>
    <w:rsid w:val="0A334D52"/>
    <w:rsid w:val="0A382368"/>
    <w:rsid w:val="0A3960E0"/>
    <w:rsid w:val="0A3B3C06"/>
    <w:rsid w:val="0A3B59B5"/>
    <w:rsid w:val="0A3C34DB"/>
    <w:rsid w:val="0A40121D"/>
    <w:rsid w:val="0A410AF1"/>
    <w:rsid w:val="0A424E4D"/>
    <w:rsid w:val="0A426D43"/>
    <w:rsid w:val="0A456833"/>
    <w:rsid w:val="0A474359"/>
    <w:rsid w:val="0A481E7F"/>
    <w:rsid w:val="0A4A209B"/>
    <w:rsid w:val="0A4C0DDC"/>
    <w:rsid w:val="0A4F1714"/>
    <w:rsid w:val="0A516F86"/>
    <w:rsid w:val="0A522CFE"/>
    <w:rsid w:val="0A540824"/>
    <w:rsid w:val="0A570314"/>
    <w:rsid w:val="0A595E3B"/>
    <w:rsid w:val="0A5D3D18"/>
    <w:rsid w:val="0A5E78F5"/>
    <w:rsid w:val="0A5F5B47"/>
    <w:rsid w:val="0A621193"/>
    <w:rsid w:val="0A622F41"/>
    <w:rsid w:val="0A634F0B"/>
    <w:rsid w:val="0A6749FB"/>
    <w:rsid w:val="0A682522"/>
    <w:rsid w:val="0A690774"/>
    <w:rsid w:val="0A6A629A"/>
    <w:rsid w:val="0A6C0264"/>
    <w:rsid w:val="0A6F1B02"/>
    <w:rsid w:val="0A71587A"/>
    <w:rsid w:val="0A764C3F"/>
    <w:rsid w:val="0A80786B"/>
    <w:rsid w:val="0A813113"/>
    <w:rsid w:val="0A83110A"/>
    <w:rsid w:val="0A856C30"/>
    <w:rsid w:val="0A886CD4"/>
    <w:rsid w:val="0A8B09F8"/>
    <w:rsid w:val="0A8E16CB"/>
    <w:rsid w:val="0A8E1F88"/>
    <w:rsid w:val="0A8F3F52"/>
    <w:rsid w:val="0A917CCA"/>
    <w:rsid w:val="0A941589"/>
    <w:rsid w:val="0A973C73"/>
    <w:rsid w:val="0AA95014"/>
    <w:rsid w:val="0AA96DC2"/>
    <w:rsid w:val="0AAA0BDE"/>
    <w:rsid w:val="0AAF0151"/>
    <w:rsid w:val="0AAF1EFF"/>
    <w:rsid w:val="0AB614DF"/>
    <w:rsid w:val="0AB85257"/>
    <w:rsid w:val="0ABA0FCF"/>
    <w:rsid w:val="0ABB2FF3"/>
    <w:rsid w:val="0AC46F27"/>
    <w:rsid w:val="0AC534D0"/>
    <w:rsid w:val="0AC57974"/>
    <w:rsid w:val="0AC7549A"/>
    <w:rsid w:val="0AC92FC0"/>
    <w:rsid w:val="0AC97464"/>
    <w:rsid w:val="0ACA0AE6"/>
    <w:rsid w:val="0ACB5B21"/>
    <w:rsid w:val="0ACE05D7"/>
    <w:rsid w:val="0AD57BB7"/>
    <w:rsid w:val="0AD61B81"/>
    <w:rsid w:val="0AD6392F"/>
    <w:rsid w:val="0AD81455"/>
    <w:rsid w:val="0ADD2F10"/>
    <w:rsid w:val="0AE0030A"/>
    <w:rsid w:val="0AEC6CAF"/>
    <w:rsid w:val="0AEE0C79"/>
    <w:rsid w:val="0AF02C43"/>
    <w:rsid w:val="0AF142C5"/>
    <w:rsid w:val="0AF344E1"/>
    <w:rsid w:val="0AF65D7F"/>
    <w:rsid w:val="0AF67B2D"/>
    <w:rsid w:val="0AF82AC1"/>
    <w:rsid w:val="0AF838A6"/>
    <w:rsid w:val="0AFA5870"/>
    <w:rsid w:val="0AFB0486"/>
    <w:rsid w:val="0AFB3396"/>
    <w:rsid w:val="0AFD0EBC"/>
    <w:rsid w:val="0AFF2E86"/>
    <w:rsid w:val="0B016BFE"/>
    <w:rsid w:val="0B0264D2"/>
    <w:rsid w:val="0B057D70"/>
    <w:rsid w:val="0B071D3B"/>
    <w:rsid w:val="0B077F8D"/>
    <w:rsid w:val="0B0B182B"/>
    <w:rsid w:val="0B0C7351"/>
    <w:rsid w:val="0B0F299D"/>
    <w:rsid w:val="0B112BB9"/>
    <w:rsid w:val="0B1412DE"/>
    <w:rsid w:val="0B1A7CC0"/>
    <w:rsid w:val="0B1F52D6"/>
    <w:rsid w:val="0B212DFC"/>
    <w:rsid w:val="0B220922"/>
    <w:rsid w:val="0B24469B"/>
    <w:rsid w:val="0B2823DD"/>
    <w:rsid w:val="0B293A5F"/>
    <w:rsid w:val="0B2B3C7B"/>
    <w:rsid w:val="0B2B5A29"/>
    <w:rsid w:val="0B2C354F"/>
    <w:rsid w:val="0B316DB7"/>
    <w:rsid w:val="0B332B30"/>
    <w:rsid w:val="0B352404"/>
    <w:rsid w:val="0B372620"/>
    <w:rsid w:val="0B3A3EBE"/>
    <w:rsid w:val="0B3B3792"/>
    <w:rsid w:val="0B3C3BAA"/>
    <w:rsid w:val="0B3D39AE"/>
    <w:rsid w:val="0B3E2E09"/>
    <w:rsid w:val="0B3F6E6A"/>
    <w:rsid w:val="0B3F7726"/>
    <w:rsid w:val="0B424B21"/>
    <w:rsid w:val="0B464611"/>
    <w:rsid w:val="0B470389"/>
    <w:rsid w:val="0B505490"/>
    <w:rsid w:val="0B574A70"/>
    <w:rsid w:val="0B5807E8"/>
    <w:rsid w:val="0B5A4560"/>
    <w:rsid w:val="0B5A630E"/>
    <w:rsid w:val="0B5B4F02"/>
    <w:rsid w:val="0B5E5DFE"/>
    <w:rsid w:val="0B5F1B77"/>
    <w:rsid w:val="0B6131F9"/>
    <w:rsid w:val="0B6158EF"/>
    <w:rsid w:val="0B640F3B"/>
    <w:rsid w:val="0B64718D"/>
    <w:rsid w:val="0B66533A"/>
    <w:rsid w:val="0B6947A3"/>
    <w:rsid w:val="0B70168E"/>
    <w:rsid w:val="0B7078E0"/>
    <w:rsid w:val="0B723658"/>
    <w:rsid w:val="0B753148"/>
    <w:rsid w:val="0B7849E6"/>
    <w:rsid w:val="0B7C44D7"/>
    <w:rsid w:val="0B7E470D"/>
    <w:rsid w:val="0B84410E"/>
    <w:rsid w:val="0B84414D"/>
    <w:rsid w:val="0B865355"/>
    <w:rsid w:val="0B8B296C"/>
    <w:rsid w:val="0B8D0492"/>
    <w:rsid w:val="0B925AA8"/>
    <w:rsid w:val="0B941820"/>
    <w:rsid w:val="0B9913EB"/>
    <w:rsid w:val="0B9C06D5"/>
    <w:rsid w:val="0B9F6417"/>
    <w:rsid w:val="0BA53A2D"/>
    <w:rsid w:val="0BAB6B6A"/>
    <w:rsid w:val="0BB023D2"/>
    <w:rsid w:val="0BB35A1E"/>
    <w:rsid w:val="0BB91287"/>
    <w:rsid w:val="0BBC48D3"/>
    <w:rsid w:val="0BBE064B"/>
    <w:rsid w:val="0BBF43C3"/>
    <w:rsid w:val="0BC1013B"/>
    <w:rsid w:val="0BC639A4"/>
    <w:rsid w:val="0BCB2D68"/>
    <w:rsid w:val="0BCB5C52"/>
    <w:rsid w:val="0BCB720C"/>
    <w:rsid w:val="0BCD088E"/>
    <w:rsid w:val="0BCD6AE0"/>
    <w:rsid w:val="0BD229D0"/>
    <w:rsid w:val="0BD46BAD"/>
    <w:rsid w:val="0BD53BE7"/>
    <w:rsid w:val="0BDA11FD"/>
    <w:rsid w:val="0BDE2A9B"/>
    <w:rsid w:val="0BE120B2"/>
    <w:rsid w:val="0BE300B2"/>
    <w:rsid w:val="0BE43E2A"/>
    <w:rsid w:val="0BE856C8"/>
    <w:rsid w:val="0BEA7692"/>
    <w:rsid w:val="0BEB6F66"/>
    <w:rsid w:val="0BED7182"/>
    <w:rsid w:val="0BF027CF"/>
    <w:rsid w:val="0BF202F5"/>
    <w:rsid w:val="0BF422BF"/>
    <w:rsid w:val="0BF56037"/>
    <w:rsid w:val="0BF57DE5"/>
    <w:rsid w:val="0BF70001"/>
    <w:rsid w:val="0BF71DAF"/>
    <w:rsid w:val="0BFA364D"/>
    <w:rsid w:val="0C006EB6"/>
    <w:rsid w:val="0C0544CC"/>
    <w:rsid w:val="0C061FF2"/>
    <w:rsid w:val="0C063DA0"/>
    <w:rsid w:val="0C0727E4"/>
    <w:rsid w:val="0C083FBC"/>
    <w:rsid w:val="0C0A28A6"/>
    <w:rsid w:val="0C0A7D34"/>
    <w:rsid w:val="0C0F0EA7"/>
    <w:rsid w:val="0C0F70F9"/>
    <w:rsid w:val="0C1666D9"/>
    <w:rsid w:val="0C175FAD"/>
    <w:rsid w:val="0C186C21"/>
    <w:rsid w:val="0C191D25"/>
    <w:rsid w:val="0C197F77"/>
    <w:rsid w:val="0C1B3CF0"/>
    <w:rsid w:val="0C1C35C4"/>
    <w:rsid w:val="0C1F4E62"/>
    <w:rsid w:val="0C2030B4"/>
    <w:rsid w:val="0C216E2C"/>
    <w:rsid w:val="0C221FBD"/>
    <w:rsid w:val="0C234952"/>
    <w:rsid w:val="0C252478"/>
    <w:rsid w:val="0C261DCE"/>
    <w:rsid w:val="0C2801BA"/>
    <w:rsid w:val="0C2B1A59"/>
    <w:rsid w:val="0C2B3807"/>
    <w:rsid w:val="0C2D57D1"/>
    <w:rsid w:val="0C300E1D"/>
    <w:rsid w:val="0C34090D"/>
    <w:rsid w:val="0C394176"/>
    <w:rsid w:val="0C395F24"/>
    <w:rsid w:val="0C3B6140"/>
    <w:rsid w:val="0C3C3C66"/>
    <w:rsid w:val="0C403756"/>
    <w:rsid w:val="0C42368E"/>
    <w:rsid w:val="0C434FF4"/>
    <w:rsid w:val="0C4548C9"/>
    <w:rsid w:val="0C48085D"/>
    <w:rsid w:val="0C48260B"/>
    <w:rsid w:val="0C4F3999"/>
    <w:rsid w:val="0C517711"/>
    <w:rsid w:val="0C523489"/>
    <w:rsid w:val="0C525237"/>
    <w:rsid w:val="0C53621A"/>
    <w:rsid w:val="0C547201"/>
    <w:rsid w:val="0C5D1E9D"/>
    <w:rsid w:val="0C607954"/>
    <w:rsid w:val="0C670CE3"/>
    <w:rsid w:val="0C676F35"/>
    <w:rsid w:val="0C692CAD"/>
    <w:rsid w:val="0C6E02C3"/>
    <w:rsid w:val="0C6F7B97"/>
    <w:rsid w:val="0C727688"/>
    <w:rsid w:val="0C756FEA"/>
    <w:rsid w:val="0C790A16"/>
    <w:rsid w:val="0C796C68"/>
    <w:rsid w:val="0C7B02EA"/>
    <w:rsid w:val="0C7E602C"/>
    <w:rsid w:val="0C7E7DDA"/>
    <w:rsid w:val="0C803B53"/>
    <w:rsid w:val="0C831895"/>
    <w:rsid w:val="0C85560D"/>
    <w:rsid w:val="0C8573BB"/>
    <w:rsid w:val="0C886EAB"/>
    <w:rsid w:val="0C8D626F"/>
    <w:rsid w:val="0C905413"/>
    <w:rsid w:val="0C913FB2"/>
    <w:rsid w:val="0C915D60"/>
    <w:rsid w:val="0C933984"/>
    <w:rsid w:val="0C965124"/>
    <w:rsid w:val="0C994C14"/>
    <w:rsid w:val="0C9B098C"/>
    <w:rsid w:val="0C9D2956"/>
    <w:rsid w:val="0CA02447"/>
    <w:rsid w:val="0CA535B9"/>
    <w:rsid w:val="0CAA6E21"/>
    <w:rsid w:val="0CAD246E"/>
    <w:rsid w:val="0CAD6E25"/>
    <w:rsid w:val="0CAF4315"/>
    <w:rsid w:val="0CAF4438"/>
    <w:rsid w:val="0CB3217A"/>
    <w:rsid w:val="0CB87790"/>
    <w:rsid w:val="0CB97065"/>
    <w:rsid w:val="0CBB102F"/>
    <w:rsid w:val="0CC04897"/>
    <w:rsid w:val="0CC170B3"/>
    <w:rsid w:val="0CC3138F"/>
    <w:rsid w:val="0CC779D3"/>
    <w:rsid w:val="0CC872A8"/>
    <w:rsid w:val="0CCA3020"/>
    <w:rsid w:val="0CCF6888"/>
    <w:rsid w:val="0CD12600"/>
    <w:rsid w:val="0CD345CA"/>
    <w:rsid w:val="0CD43E9E"/>
    <w:rsid w:val="0CD56030"/>
    <w:rsid w:val="0CD65E68"/>
    <w:rsid w:val="0CD81BE1"/>
    <w:rsid w:val="0CD8398F"/>
    <w:rsid w:val="0CD8573D"/>
    <w:rsid w:val="0CDD2D53"/>
    <w:rsid w:val="0CE02843"/>
    <w:rsid w:val="0CE307A8"/>
    <w:rsid w:val="0CE340E1"/>
    <w:rsid w:val="0CEB1914"/>
    <w:rsid w:val="0CEB1997"/>
    <w:rsid w:val="0CEC43CA"/>
    <w:rsid w:val="0CEC568C"/>
    <w:rsid w:val="0CEF0CD8"/>
    <w:rsid w:val="0CF307C8"/>
    <w:rsid w:val="0CF602B9"/>
    <w:rsid w:val="0CF67611"/>
    <w:rsid w:val="0CFB142B"/>
    <w:rsid w:val="0CFD33F5"/>
    <w:rsid w:val="0CFF53BF"/>
    <w:rsid w:val="0CFF66CC"/>
    <w:rsid w:val="0CFF716D"/>
    <w:rsid w:val="0D002EE5"/>
    <w:rsid w:val="0D006A41"/>
    <w:rsid w:val="0D0227BA"/>
    <w:rsid w:val="0D046532"/>
    <w:rsid w:val="0D076022"/>
    <w:rsid w:val="0D0A78C0"/>
    <w:rsid w:val="0D10137A"/>
    <w:rsid w:val="0D1150F2"/>
    <w:rsid w:val="0D1349C7"/>
    <w:rsid w:val="0D15073F"/>
    <w:rsid w:val="0D156991"/>
    <w:rsid w:val="0D1644B7"/>
    <w:rsid w:val="0D270472"/>
    <w:rsid w:val="0D272220"/>
    <w:rsid w:val="0D2B61B4"/>
    <w:rsid w:val="0D2B7F62"/>
    <w:rsid w:val="0D2E35AF"/>
    <w:rsid w:val="0D2E7A52"/>
    <w:rsid w:val="0D3112F1"/>
    <w:rsid w:val="0D3320BE"/>
    <w:rsid w:val="0D3355BC"/>
    <w:rsid w:val="0D336E17"/>
    <w:rsid w:val="0D350DE1"/>
    <w:rsid w:val="0D3A1F53"/>
    <w:rsid w:val="0D3D7C96"/>
    <w:rsid w:val="0D4032E2"/>
    <w:rsid w:val="0D411534"/>
    <w:rsid w:val="0D417786"/>
    <w:rsid w:val="0D42705A"/>
    <w:rsid w:val="0D447276"/>
    <w:rsid w:val="0D4A0C72"/>
    <w:rsid w:val="0D4C612B"/>
    <w:rsid w:val="0D4C7ED9"/>
    <w:rsid w:val="0D4E3C51"/>
    <w:rsid w:val="0D4E75B4"/>
    <w:rsid w:val="0D50431A"/>
    <w:rsid w:val="0D531267"/>
    <w:rsid w:val="0D5374B9"/>
    <w:rsid w:val="0D554FDF"/>
    <w:rsid w:val="0D584ACF"/>
    <w:rsid w:val="0D5B011C"/>
    <w:rsid w:val="0D5D5C42"/>
    <w:rsid w:val="0D605732"/>
    <w:rsid w:val="0D613984"/>
    <w:rsid w:val="0D660F9A"/>
    <w:rsid w:val="0D692839"/>
    <w:rsid w:val="0D6B035F"/>
    <w:rsid w:val="0D6B4803"/>
    <w:rsid w:val="0D6D057B"/>
    <w:rsid w:val="0D705975"/>
    <w:rsid w:val="0D777923"/>
    <w:rsid w:val="0D7F205C"/>
    <w:rsid w:val="0D7F3E0A"/>
    <w:rsid w:val="0D815DD4"/>
    <w:rsid w:val="0D8458C4"/>
    <w:rsid w:val="0D8633EB"/>
    <w:rsid w:val="0D8853B5"/>
    <w:rsid w:val="0D894C89"/>
    <w:rsid w:val="0D8A6105"/>
    <w:rsid w:val="0D907DC5"/>
    <w:rsid w:val="0D927FE1"/>
    <w:rsid w:val="0D933D59"/>
    <w:rsid w:val="0D935B07"/>
    <w:rsid w:val="0D9378B6"/>
    <w:rsid w:val="0D953218"/>
    <w:rsid w:val="0D9553DC"/>
    <w:rsid w:val="0D98311E"/>
    <w:rsid w:val="0D991370"/>
    <w:rsid w:val="0D9A6E96"/>
    <w:rsid w:val="0D9F625A"/>
    <w:rsid w:val="0DA11FD2"/>
    <w:rsid w:val="0DA27AF9"/>
    <w:rsid w:val="0DA6583B"/>
    <w:rsid w:val="0DA73361"/>
    <w:rsid w:val="0DA87805"/>
    <w:rsid w:val="0DA970D9"/>
    <w:rsid w:val="0DAA56EF"/>
    <w:rsid w:val="0DAE649D"/>
    <w:rsid w:val="0DAF0B93"/>
    <w:rsid w:val="0DB717F6"/>
    <w:rsid w:val="0DB937C0"/>
    <w:rsid w:val="0DBA3094"/>
    <w:rsid w:val="0DBC0BBA"/>
    <w:rsid w:val="0DBC505E"/>
    <w:rsid w:val="0DBC6E0C"/>
    <w:rsid w:val="0DC45CC1"/>
    <w:rsid w:val="0DC61A39"/>
    <w:rsid w:val="0DC65EDD"/>
    <w:rsid w:val="0DC9777B"/>
    <w:rsid w:val="0DCD726B"/>
    <w:rsid w:val="0DCE6B40"/>
    <w:rsid w:val="0DD26630"/>
    <w:rsid w:val="0DD8176C"/>
    <w:rsid w:val="0DE501A0"/>
    <w:rsid w:val="0DE87C01"/>
    <w:rsid w:val="0DED346A"/>
    <w:rsid w:val="0DED5218"/>
    <w:rsid w:val="0DED7DC2"/>
    <w:rsid w:val="0DEE2D3E"/>
    <w:rsid w:val="0DF02F5A"/>
    <w:rsid w:val="0DF11314"/>
    <w:rsid w:val="0DF2282E"/>
    <w:rsid w:val="0DF624E0"/>
    <w:rsid w:val="0DF90060"/>
    <w:rsid w:val="0DF94DB5"/>
    <w:rsid w:val="0DF97AA6"/>
    <w:rsid w:val="0DFE7425"/>
    <w:rsid w:val="0DFF4F4B"/>
    <w:rsid w:val="0E0013EF"/>
    <w:rsid w:val="0E0247C4"/>
    <w:rsid w:val="0E060087"/>
    <w:rsid w:val="0E06452B"/>
    <w:rsid w:val="0E0802A4"/>
    <w:rsid w:val="0E0B1B42"/>
    <w:rsid w:val="0E1924B1"/>
    <w:rsid w:val="0E1A3B33"/>
    <w:rsid w:val="0E1B7FD7"/>
    <w:rsid w:val="0E1E7AC7"/>
    <w:rsid w:val="0E1F1149"/>
    <w:rsid w:val="0E214EC1"/>
    <w:rsid w:val="0E2624D8"/>
    <w:rsid w:val="0E2C21E4"/>
    <w:rsid w:val="0E2C5505"/>
    <w:rsid w:val="0E2D1AB8"/>
    <w:rsid w:val="0E303356"/>
    <w:rsid w:val="0E323572"/>
    <w:rsid w:val="0E3270CE"/>
    <w:rsid w:val="0E341099"/>
    <w:rsid w:val="0E346850"/>
    <w:rsid w:val="0E35096D"/>
    <w:rsid w:val="0E39220B"/>
    <w:rsid w:val="0E3A41D5"/>
    <w:rsid w:val="0E3C1CFB"/>
    <w:rsid w:val="0E3E3CC5"/>
    <w:rsid w:val="0E4017EB"/>
    <w:rsid w:val="0E404088"/>
    <w:rsid w:val="0E4312DC"/>
    <w:rsid w:val="0E43308A"/>
    <w:rsid w:val="0E452056"/>
    <w:rsid w:val="0E456E02"/>
    <w:rsid w:val="0E460DCC"/>
    <w:rsid w:val="0E462B7A"/>
    <w:rsid w:val="0E4A266A"/>
    <w:rsid w:val="0E4A4418"/>
    <w:rsid w:val="0E4C272C"/>
    <w:rsid w:val="0E4F1A2E"/>
    <w:rsid w:val="0E4F5ED2"/>
    <w:rsid w:val="0E511C4A"/>
    <w:rsid w:val="0E5434E9"/>
    <w:rsid w:val="0E545297"/>
    <w:rsid w:val="0E56100F"/>
    <w:rsid w:val="0E572FD9"/>
    <w:rsid w:val="0E5928AD"/>
    <w:rsid w:val="0E5B4877"/>
    <w:rsid w:val="0E5C239D"/>
    <w:rsid w:val="0E602CB4"/>
    <w:rsid w:val="0E652AC5"/>
    <w:rsid w:val="0E6574A4"/>
    <w:rsid w:val="0E6B25E0"/>
    <w:rsid w:val="0E6D6359"/>
    <w:rsid w:val="0E707BD8"/>
    <w:rsid w:val="0E707BF7"/>
    <w:rsid w:val="0E715E49"/>
    <w:rsid w:val="0E741495"/>
    <w:rsid w:val="0E770F85"/>
    <w:rsid w:val="0E792F4F"/>
    <w:rsid w:val="0E7E2314"/>
    <w:rsid w:val="0E853D3D"/>
    <w:rsid w:val="0E86353F"/>
    <w:rsid w:val="0E87566C"/>
    <w:rsid w:val="0E884F40"/>
    <w:rsid w:val="0E8B67DF"/>
    <w:rsid w:val="0E99714E"/>
    <w:rsid w:val="0E9C279A"/>
    <w:rsid w:val="0EA0672E"/>
    <w:rsid w:val="0EA113FA"/>
    <w:rsid w:val="0EA16002"/>
    <w:rsid w:val="0EA31D7A"/>
    <w:rsid w:val="0EA63FB9"/>
    <w:rsid w:val="0EA93835"/>
    <w:rsid w:val="0EAA4EB7"/>
    <w:rsid w:val="0EAC525A"/>
    <w:rsid w:val="0EAF24CD"/>
    <w:rsid w:val="0EB126E9"/>
    <w:rsid w:val="0EB14497"/>
    <w:rsid w:val="0EB36461"/>
    <w:rsid w:val="0EB421D9"/>
    <w:rsid w:val="0EB863CE"/>
    <w:rsid w:val="0EB9159E"/>
    <w:rsid w:val="0EB9334C"/>
    <w:rsid w:val="0EBA0CEE"/>
    <w:rsid w:val="0EBB70C4"/>
    <w:rsid w:val="0EBC4BEA"/>
    <w:rsid w:val="0EBE4E06"/>
    <w:rsid w:val="0EC20E06"/>
    <w:rsid w:val="0EC266A4"/>
    <w:rsid w:val="0EC3241C"/>
    <w:rsid w:val="0EC57F43"/>
    <w:rsid w:val="0EC71E62"/>
    <w:rsid w:val="0EC8358F"/>
    <w:rsid w:val="0ECA11CC"/>
    <w:rsid w:val="0ECA5559"/>
    <w:rsid w:val="0ECA7307"/>
    <w:rsid w:val="0ECC307F"/>
    <w:rsid w:val="0ED32660"/>
    <w:rsid w:val="0ED70216"/>
    <w:rsid w:val="0ED87C76"/>
    <w:rsid w:val="0ED939EE"/>
    <w:rsid w:val="0EDB7766"/>
    <w:rsid w:val="0EDC703A"/>
    <w:rsid w:val="0EDD528C"/>
    <w:rsid w:val="0EDF7256"/>
    <w:rsid w:val="0EE04D7C"/>
    <w:rsid w:val="0EE24651"/>
    <w:rsid w:val="0EE6687B"/>
    <w:rsid w:val="0EEA1757"/>
    <w:rsid w:val="0EEF4FBF"/>
    <w:rsid w:val="0EF1655F"/>
    <w:rsid w:val="0EF16F8A"/>
    <w:rsid w:val="0EF56A7A"/>
    <w:rsid w:val="0EF80318"/>
    <w:rsid w:val="0EF820C6"/>
    <w:rsid w:val="0EFA2B60"/>
    <w:rsid w:val="0EFB5712"/>
    <w:rsid w:val="0EFD592E"/>
    <w:rsid w:val="0EFE3455"/>
    <w:rsid w:val="0F0071CD"/>
    <w:rsid w:val="0F040A6B"/>
    <w:rsid w:val="0F052A35"/>
    <w:rsid w:val="0F0547E3"/>
    <w:rsid w:val="0F0942D3"/>
    <w:rsid w:val="0F0E5A87"/>
    <w:rsid w:val="0F0F11BE"/>
    <w:rsid w:val="0F0F5662"/>
    <w:rsid w:val="0F1113DA"/>
    <w:rsid w:val="0F1862C4"/>
    <w:rsid w:val="0F1B5DB5"/>
    <w:rsid w:val="0F1E29AB"/>
    <w:rsid w:val="0F227143"/>
    <w:rsid w:val="0F274759"/>
    <w:rsid w:val="0F2904D1"/>
    <w:rsid w:val="0F29227F"/>
    <w:rsid w:val="0F2F1860"/>
    <w:rsid w:val="0F3477A2"/>
    <w:rsid w:val="0F3550C8"/>
    <w:rsid w:val="0F35576D"/>
    <w:rsid w:val="0F390E8E"/>
    <w:rsid w:val="0F3D21CF"/>
    <w:rsid w:val="0F3F5FF6"/>
    <w:rsid w:val="0F3F7CF5"/>
    <w:rsid w:val="0F403A6D"/>
    <w:rsid w:val="0F40581B"/>
    <w:rsid w:val="0F421593"/>
    <w:rsid w:val="0F4277E5"/>
    <w:rsid w:val="0F44355D"/>
    <w:rsid w:val="0F44530B"/>
    <w:rsid w:val="0F4470B9"/>
    <w:rsid w:val="0F4627D5"/>
    <w:rsid w:val="0F470958"/>
    <w:rsid w:val="0F4946D0"/>
    <w:rsid w:val="0F4E1CE6"/>
    <w:rsid w:val="0F56503F"/>
    <w:rsid w:val="0F5D017B"/>
    <w:rsid w:val="0F5D63CD"/>
    <w:rsid w:val="0F601A19"/>
    <w:rsid w:val="0F615EBD"/>
    <w:rsid w:val="0F621C35"/>
    <w:rsid w:val="0F6634D4"/>
    <w:rsid w:val="0F696B20"/>
    <w:rsid w:val="0F6B0AEA"/>
    <w:rsid w:val="0F6B6D3C"/>
    <w:rsid w:val="0F783207"/>
    <w:rsid w:val="0F786D63"/>
    <w:rsid w:val="0F7C2CF7"/>
    <w:rsid w:val="0F7C33C7"/>
    <w:rsid w:val="0F7D25CB"/>
    <w:rsid w:val="0F8031D8"/>
    <w:rsid w:val="0F8120BC"/>
    <w:rsid w:val="0F827BE2"/>
    <w:rsid w:val="0F8676D2"/>
    <w:rsid w:val="0F87169C"/>
    <w:rsid w:val="0F8959CB"/>
    <w:rsid w:val="0F8971C2"/>
    <w:rsid w:val="0F8B118C"/>
    <w:rsid w:val="0F8B4CE8"/>
    <w:rsid w:val="0F8C0A60"/>
    <w:rsid w:val="0F8E47D8"/>
    <w:rsid w:val="0F8E6586"/>
    <w:rsid w:val="0F8F57EF"/>
    <w:rsid w:val="0F91415D"/>
    <w:rsid w:val="0F926D2E"/>
    <w:rsid w:val="0F930041"/>
    <w:rsid w:val="0F94421F"/>
    <w:rsid w:val="0F953DB9"/>
    <w:rsid w:val="0F955B67"/>
    <w:rsid w:val="0F985657"/>
    <w:rsid w:val="0F9B0CA3"/>
    <w:rsid w:val="0F9D2C6D"/>
    <w:rsid w:val="0FA91612"/>
    <w:rsid w:val="0FAA3873"/>
    <w:rsid w:val="0FAD1102"/>
    <w:rsid w:val="0FB104C7"/>
    <w:rsid w:val="0FB12275"/>
    <w:rsid w:val="0FB22E7F"/>
    <w:rsid w:val="0FB65BA6"/>
    <w:rsid w:val="0FB73D2F"/>
    <w:rsid w:val="0FB83603"/>
    <w:rsid w:val="0FBA55CD"/>
    <w:rsid w:val="0FBA737B"/>
    <w:rsid w:val="0FBC0859"/>
    <w:rsid w:val="0FBD50BE"/>
    <w:rsid w:val="0FBD6E6C"/>
    <w:rsid w:val="0FC1070A"/>
    <w:rsid w:val="0FC14BAE"/>
    <w:rsid w:val="0FC35B5B"/>
    <w:rsid w:val="0FC41FA8"/>
    <w:rsid w:val="0FC465FA"/>
    <w:rsid w:val="0FC91CB4"/>
    <w:rsid w:val="0FCB1589"/>
    <w:rsid w:val="0FD3043D"/>
    <w:rsid w:val="0FD35650"/>
    <w:rsid w:val="0FD3668F"/>
    <w:rsid w:val="0FD52407"/>
    <w:rsid w:val="0FD85A54"/>
    <w:rsid w:val="0FE10DAC"/>
    <w:rsid w:val="0FE16FFE"/>
    <w:rsid w:val="0FE32D76"/>
    <w:rsid w:val="0FE8038D"/>
    <w:rsid w:val="0FEE34C9"/>
    <w:rsid w:val="0FEF171B"/>
    <w:rsid w:val="0FF24D67"/>
    <w:rsid w:val="0FF46D31"/>
    <w:rsid w:val="0FF52AA9"/>
    <w:rsid w:val="0FF56606"/>
    <w:rsid w:val="0FF860F6"/>
    <w:rsid w:val="0FF87EA4"/>
    <w:rsid w:val="0FF97625"/>
    <w:rsid w:val="0FFA3C1C"/>
    <w:rsid w:val="0FFE195E"/>
    <w:rsid w:val="0FFE1D4D"/>
    <w:rsid w:val="10030D22"/>
    <w:rsid w:val="10044A9B"/>
    <w:rsid w:val="10060813"/>
    <w:rsid w:val="10090303"/>
    <w:rsid w:val="100920B1"/>
    <w:rsid w:val="1009571F"/>
    <w:rsid w:val="100B7BD7"/>
    <w:rsid w:val="100D7DF3"/>
    <w:rsid w:val="100F5919"/>
    <w:rsid w:val="10103CDE"/>
    <w:rsid w:val="101051ED"/>
    <w:rsid w:val="10125409"/>
    <w:rsid w:val="10150A56"/>
    <w:rsid w:val="10157FB4"/>
    <w:rsid w:val="1018304A"/>
    <w:rsid w:val="10196798"/>
    <w:rsid w:val="101C0036"/>
    <w:rsid w:val="101F4A8C"/>
    <w:rsid w:val="10260EB5"/>
    <w:rsid w:val="102B0279"/>
    <w:rsid w:val="102B2027"/>
    <w:rsid w:val="102B64CB"/>
    <w:rsid w:val="102D3FF1"/>
    <w:rsid w:val="102E1B18"/>
    <w:rsid w:val="1031492B"/>
    <w:rsid w:val="10394744"/>
    <w:rsid w:val="103A04BC"/>
    <w:rsid w:val="103C5FE2"/>
    <w:rsid w:val="104135F9"/>
    <w:rsid w:val="10417A9D"/>
    <w:rsid w:val="10433815"/>
    <w:rsid w:val="104650B3"/>
    <w:rsid w:val="104A5783"/>
    <w:rsid w:val="104A6951"/>
    <w:rsid w:val="104B26C9"/>
    <w:rsid w:val="10521CAA"/>
    <w:rsid w:val="1053332C"/>
    <w:rsid w:val="10541406"/>
    <w:rsid w:val="105477D0"/>
    <w:rsid w:val="10572E1C"/>
    <w:rsid w:val="105772C0"/>
    <w:rsid w:val="105E064F"/>
    <w:rsid w:val="105F7F23"/>
    <w:rsid w:val="10606175"/>
    <w:rsid w:val="10613C9B"/>
    <w:rsid w:val="10645539"/>
    <w:rsid w:val="106612B1"/>
    <w:rsid w:val="10675755"/>
    <w:rsid w:val="106A0DA2"/>
    <w:rsid w:val="106A2B50"/>
    <w:rsid w:val="106B4B1A"/>
    <w:rsid w:val="106D43EE"/>
    <w:rsid w:val="10703EDE"/>
    <w:rsid w:val="10707EFD"/>
    <w:rsid w:val="10741C20"/>
    <w:rsid w:val="1074577C"/>
    <w:rsid w:val="1077526D"/>
    <w:rsid w:val="107B4D5D"/>
    <w:rsid w:val="107C0AD5"/>
    <w:rsid w:val="107C6D27"/>
    <w:rsid w:val="107E2A9F"/>
    <w:rsid w:val="108005C5"/>
    <w:rsid w:val="10817E99"/>
    <w:rsid w:val="108300B5"/>
    <w:rsid w:val="10853E2D"/>
    <w:rsid w:val="10855BDB"/>
    <w:rsid w:val="108856CC"/>
    <w:rsid w:val="108A4FA0"/>
    <w:rsid w:val="108B0D18"/>
    <w:rsid w:val="108F25B6"/>
    <w:rsid w:val="1090632E"/>
    <w:rsid w:val="109202F8"/>
    <w:rsid w:val="10944070"/>
    <w:rsid w:val="10967DE9"/>
    <w:rsid w:val="10991A79"/>
    <w:rsid w:val="109A12D3"/>
    <w:rsid w:val="109D1177"/>
    <w:rsid w:val="10A047C3"/>
    <w:rsid w:val="10A1053B"/>
    <w:rsid w:val="10A65B52"/>
    <w:rsid w:val="10A73DA4"/>
    <w:rsid w:val="10A75C36"/>
    <w:rsid w:val="10A87B1C"/>
    <w:rsid w:val="10AA3894"/>
    <w:rsid w:val="10AA5642"/>
    <w:rsid w:val="10AB4F16"/>
    <w:rsid w:val="10AC13BA"/>
    <w:rsid w:val="10AD6EE0"/>
    <w:rsid w:val="10AF4A06"/>
    <w:rsid w:val="10B169D0"/>
    <w:rsid w:val="10B262A5"/>
    <w:rsid w:val="10B44CBE"/>
    <w:rsid w:val="10B464C1"/>
    <w:rsid w:val="10B85FB1"/>
    <w:rsid w:val="10B97633"/>
    <w:rsid w:val="10C04E65"/>
    <w:rsid w:val="10C5247C"/>
    <w:rsid w:val="10C761F4"/>
    <w:rsid w:val="10C83D1A"/>
    <w:rsid w:val="10CA1840"/>
    <w:rsid w:val="10CD7582"/>
    <w:rsid w:val="10CF32FA"/>
    <w:rsid w:val="10CF50E0"/>
    <w:rsid w:val="10D0497D"/>
    <w:rsid w:val="10D601E5"/>
    <w:rsid w:val="10D66437"/>
    <w:rsid w:val="10D97CD5"/>
    <w:rsid w:val="10DB1C9F"/>
    <w:rsid w:val="10E02E12"/>
    <w:rsid w:val="10E072B6"/>
    <w:rsid w:val="10E32902"/>
    <w:rsid w:val="10E36DA6"/>
    <w:rsid w:val="10E548CC"/>
    <w:rsid w:val="10E721A2"/>
    <w:rsid w:val="10E741A0"/>
    <w:rsid w:val="10E943BC"/>
    <w:rsid w:val="10EF12A7"/>
    <w:rsid w:val="10EF74F9"/>
    <w:rsid w:val="10F36FE9"/>
    <w:rsid w:val="10F42D61"/>
    <w:rsid w:val="10F92125"/>
    <w:rsid w:val="10F93ED3"/>
    <w:rsid w:val="10FE598E"/>
    <w:rsid w:val="110475FD"/>
    <w:rsid w:val="1107004B"/>
    <w:rsid w:val="110765F0"/>
    <w:rsid w:val="1109680C"/>
    <w:rsid w:val="111156C1"/>
    <w:rsid w:val="1111746F"/>
    <w:rsid w:val="11124F95"/>
    <w:rsid w:val="11140D0D"/>
    <w:rsid w:val="11164A85"/>
    <w:rsid w:val="111725AC"/>
    <w:rsid w:val="11194576"/>
    <w:rsid w:val="111E393A"/>
    <w:rsid w:val="11270A41"/>
    <w:rsid w:val="11276C93"/>
    <w:rsid w:val="112A4542"/>
    <w:rsid w:val="112C24FB"/>
    <w:rsid w:val="112C2B8D"/>
    <w:rsid w:val="112E0021"/>
    <w:rsid w:val="112F5B47"/>
    <w:rsid w:val="113118BF"/>
    <w:rsid w:val="113B44EC"/>
    <w:rsid w:val="11405FA6"/>
    <w:rsid w:val="1141166B"/>
    <w:rsid w:val="11427629"/>
    <w:rsid w:val="114A472F"/>
    <w:rsid w:val="114C04A7"/>
    <w:rsid w:val="114C494B"/>
    <w:rsid w:val="11511F61"/>
    <w:rsid w:val="11515ABE"/>
    <w:rsid w:val="11531836"/>
    <w:rsid w:val="11561326"/>
    <w:rsid w:val="115A7068"/>
    <w:rsid w:val="115F467E"/>
    <w:rsid w:val="115F642C"/>
    <w:rsid w:val="116021A5"/>
    <w:rsid w:val="11603F53"/>
    <w:rsid w:val="11621A79"/>
    <w:rsid w:val="116220E5"/>
    <w:rsid w:val="11627CCB"/>
    <w:rsid w:val="116A4DD1"/>
    <w:rsid w:val="116E041E"/>
    <w:rsid w:val="1173306A"/>
    <w:rsid w:val="11755C50"/>
    <w:rsid w:val="1178173A"/>
    <w:rsid w:val="117A14B8"/>
    <w:rsid w:val="117B6FDE"/>
    <w:rsid w:val="118063A3"/>
    <w:rsid w:val="11851C0B"/>
    <w:rsid w:val="118539B9"/>
    <w:rsid w:val="118A001D"/>
    <w:rsid w:val="118C2F9A"/>
    <w:rsid w:val="11904838"/>
    <w:rsid w:val="119066D9"/>
    <w:rsid w:val="11916802"/>
    <w:rsid w:val="119360D6"/>
    <w:rsid w:val="119500A0"/>
    <w:rsid w:val="11991213"/>
    <w:rsid w:val="119A3908"/>
    <w:rsid w:val="119D0D03"/>
    <w:rsid w:val="11A16A45"/>
    <w:rsid w:val="11A30A08"/>
    <w:rsid w:val="11A335B5"/>
    <w:rsid w:val="11A55E09"/>
    <w:rsid w:val="11A77DD3"/>
    <w:rsid w:val="11A958FA"/>
    <w:rsid w:val="11AB78C4"/>
    <w:rsid w:val="11AE1162"/>
    <w:rsid w:val="11B04EDA"/>
    <w:rsid w:val="11B322D4"/>
    <w:rsid w:val="11B36778"/>
    <w:rsid w:val="11B81FE1"/>
    <w:rsid w:val="11B83D8F"/>
    <w:rsid w:val="11BF511D"/>
    <w:rsid w:val="11C42733"/>
    <w:rsid w:val="11C95F9C"/>
    <w:rsid w:val="11CB1D14"/>
    <w:rsid w:val="11D32976"/>
    <w:rsid w:val="11D34725"/>
    <w:rsid w:val="11D54941"/>
    <w:rsid w:val="11D72467"/>
    <w:rsid w:val="11D81D3B"/>
    <w:rsid w:val="11D827A9"/>
    <w:rsid w:val="11D84431"/>
    <w:rsid w:val="11D87F8D"/>
    <w:rsid w:val="11DA1F57"/>
    <w:rsid w:val="11DA3D05"/>
    <w:rsid w:val="11DB182B"/>
    <w:rsid w:val="11DC5FC8"/>
    <w:rsid w:val="11DD37F5"/>
    <w:rsid w:val="11E07A17"/>
    <w:rsid w:val="11E15093"/>
    <w:rsid w:val="11E42DD6"/>
    <w:rsid w:val="11E8310F"/>
    <w:rsid w:val="11E84674"/>
    <w:rsid w:val="11E903EC"/>
    <w:rsid w:val="11EE155E"/>
    <w:rsid w:val="11EE77B0"/>
    <w:rsid w:val="11F03528"/>
    <w:rsid w:val="11F254F3"/>
    <w:rsid w:val="11F456DF"/>
    <w:rsid w:val="11F748B7"/>
    <w:rsid w:val="11F823DD"/>
    <w:rsid w:val="11FA6155"/>
    <w:rsid w:val="12086AC4"/>
    <w:rsid w:val="120945EA"/>
    <w:rsid w:val="12096398"/>
    <w:rsid w:val="120B2110"/>
    <w:rsid w:val="120E7E53"/>
    <w:rsid w:val="12107727"/>
    <w:rsid w:val="1212683A"/>
    <w:rsid w:val="12154734"/>
    <w:rsid w:val="12174F59"/>
    <w:rsid w:val="1219428E"/>
    <w:rsid w:val="121A2353"/>
    <w:rsid w:val="121A67F7"/>
    <w:rsid w:val="121C431D"/>
    <w:rsid w:val="122136E2"/>
    <w:rsid w:val="122146FC"/>
    <w:rsid w:val="12241424"/>
    <w:rsid w:val="12296A3A"/>
    <w:rsid w:val="122B630F"/>
    <w:rsid w:val="122E5DFF"/>
    <w:rsid w:val="122F22A3"/>
    <w:rsid w:val="12303925"/>
    <w:rsid w:val="12307DC9"/>
    <w:rsid w:val="12331667"/>
    <w:rsid w:val="12374CB3"/>
    <w:rsid w:val="12386C7D"/>
    <w:rsid w:val="12394ECF"/>
    <w:rsid w:val="123A47A4"/>
    <w:rsid w:val="123C051C"/>
    <w:rsid w:val="123E4294"/>
    <w:rsid w:val="124067B2"/>
    <w:rsid w:val="12413D84"/>
    <w:rsid w:val="12433FBF"/>
    <w:rsid w:val="12443874"/>
    <w:rsid w:val="124675EC"/>
    <w:rsid w:val="12483BB9"/>
    <w:rsid w:val="12485112"/>
    <w:rsid w:val="124A64D9"/>
    <w:rsid w:val="12526EC9"/>
    <w:rsid w:val="12535865"/>
    <w:rsid w:val="12541D09"/>
    <w:rsid w:val="125910CE"/>
    <w:rsid w:val="125C0BBE"/>
    <w:rsid w:val="125C6E10"/>
    <w:rsid w:val="125D0492"/>
    <w:rsid w:val="125D6109"/>
    <w:rsid w:val="125E66E4"/>
    <w:rsid w:val="126161D4"/>
    <w:rsid w:val="12617F82"/>
    <w:rsid w:val="12635AA8"/>
    <w:rsid w:val="12655CC4"/>
    <w:rsid w:val="12661A3D"/>
    <w:rsid w:val="126637EB"/>
    <w:rsid w:val="12665599"/>
    <w:rsid w:val="12681311"/>
    <w:rsid w:val="126D2DCB"/>
    <w:rsid w:val="126F08F1"/>
    <w:rsid w:val="126F6B43"/>
    <w:rsid w:val="127356E5"/>
    <w:rsid w:val="12791770"/>
    <w:rsid w:val="127B6A48"/>
    <w:rsid w:val="127E6D86"/>
    <w:rsid w:val="12810624"/>
    <w:rsid w:val="128123D2"/>
    <w:rsid w:val="12812974"/>
    <w:rsid w:val="12847AFA"/>
    <w:rsid w:val="12851161"/>
    <w:rsid w:val="12851EC3"/>
    <w:rsid w:val="128679E9"/>
    <w:rsid w:val="12883761"/>
    <w:rsid w:val="128A74D9"/>
    <w:rsid w:val="128B4FFF"/>
    <w:rsid w:val="128E689D"/>
    <w:rsid w:val="129465AA"/>
    <w:rsid w:val="12977E48"/>
    <w:rsid w:val="1299596E"/>
    <w:rsid w:val="12A06CFD"/>
    <w:rsid w:val="12A367ED"/>
    <w:rsid w:val="12A52565"/>
    <w:rsid w:val="12A6008B"/>
    <w:rsid w:val="12A8795F"/>
    <w:rsid w:val="12AA36D7"/>
    <w:rsid w:val="12AC38F3"/>
    <w:rsid w:val="12AD766B"/>
    <w:rsid w:val="12AF6F40"/>
    <w:rsid w:val="12B26A30"/>
    <w:rsid w:val="12B46304"/>
    <w:rsid w:val="12B502CE"/>
    <w:rsid w:val="12B5207C"/>
    <w:rsid w:val="12B74046"/>
    <w:rsid w:val="12B91B6C"/>
    <w:rsid w:val="12B97DBE"/>
    <w:rsid w:val="12BA7692"/>
    <w:rsid w:val="12C0739F"/>
    <w:rsid w:val="12C81DAF"/>
    <w:rsid w:val="12CA1FCB"/>
    <w:rsid w:val="12CB18A0"/>
    <w:rsid w:val="12CC7AF2"/>
    <w:rsid w:val="12CD386A"/>
    <w:rsid w:val="12CF313E"/>
    <w:rsid w:val="12CF75E2"/>
    <w:rsid w:val="12D15108"/>
    <w:rsid w:val="12D22C2E"/>
    <w:rsid w:val="12DB5F87"/>
    <w:rsid w:val="12DB7D35"/>
    <w:rsid w:val="12DE7825"/>
    <w:rsid w:val="12EB3CF0"/>
    <w:rsid w:val="12ED7A68"/>
    <w:rsid w:val="12EF1A32"/>
    <w:rsid w:val="12EF37E0"/>
    <w:rsid w:val="12F157AA"/>
    <w:rsid w:val="12F232D0"/>
    <w:rsid w:val="12F25439"/>
    <w:rsid w:val="12F64B6E"/>
    <w:rsid w:val="12F708E7"/>
    <w:rsid w:val="12F72695"/>
    <w:rsid w:val="12F928B1"/>
    <w:rsid w:val="12F9465F"/>
    <w:rsid w:val="12FC5EFD"/>
    <w:rsid w:val="12FE7EC7"/>
    <w:rsid w:val="13001549"/>
    <w:rsid w:val="130363BE"/>
    <w:rsid w:val="13053004"/>
    <w:rsid w:val="130538AF"/>
    <w:rsid w:val="130A547E"/>
    <w:rsid w:val="130C4392"/>
    <w:rsid w:val="130F3E82"/>
    <w:rsid w:val="130F5C30"/>
    <w:rsid w:val="13117BFA"/>
    <w:rsid w:val="13140A84"/>
    <w:rsid w:val="13160D6D"/>
    <w:rsid w:val="131B2827"/>
    <w:rsid w:val="131B45D5"/>
    <w:rsid w:val="131D498C"/>
    <w:rsid w:val="131D659F"/>
    <w:rsid w:val="131E40C5"/>
    <w:rsid w:val="131E5E73"/>
    <w:rsid w:val="13223BB5"/>
    <w:rsid w:val="1323348A"/>
    <w:rsid w:val="1324792E"/>
    <w:rsid w:val="13286C49"/>
    <w:rsid w:val="1329181A"/>
    <w:rsid w:val="132A4818"/>
    <w:rsid w:val="132C0590"/>
    <w:rsid w:val="132C233E"/>
    <w:rsid w:val="132F0080"/>
    <w:rsid w:val="132F62D2"/>
    <w:rsid w:val="133451EC"/>
    <w:rsid w:val="13347445"/>
    <w:rsid w:val="13367661"/>
    <w:rsid w:val="13386F35"/>
    <w:rsid w:val="133D279D"/>
    <w:rsid w:val="1340200E"/>
    <w:rsid w:val="13415BF0"/>
    <w:rsid w:val="13427DB4"/>
    <w:rsid w:val="13460D42"/>
    <w:rsid w:val="13460E12"/>
    <w:rsid w:val="13490C7D"/>
    <w:rsid w:val="13491142"/>
    <w:rsid w:val="134A6C68"/>
    <w:rsid w:val="134D0507"/>
    <w:rsid w:val="134E6759"/>
    <w:rsid w:val="13533D6F"/>
    <w:rsid w:val="1356385F"/>
    <w:rsid w:val="135B0E75"/>
    <w:rsid w:val="135C315C"/>
    <w:rsid w:val="135C3D02"/>
    <w:rsid w:val="136046DE"/>
    <w:rsid w:val="13620456"/>
    <w:rsid w:val="13623FB2"/>
    <w:rsid w:val="136917E4"/>
    <w:rsid w:val="136A2E67"/>
    <w:rsid w:val="136F4FCC"/>
    <w:rsid w:val="136F66CF"/>
    <w:rsid w:val="137361BF"/>
    <w:rsid w:val="13785584"/>
    <w:rsid w:val="137B1518"/>
    <w:rsid w:val="137E6912"/>
    <w:rsid w:val="137F2DB6"/>
    <w:rsid w:val="13826402"/>
    <w:rsid w:val="13833F28"/>
    <w:rsid w:val="138438B5"/>
    <w:rsid w:val="13854144"/>
    <w:rsid w:val="138959E3"/>
    <w:rsid w:val="138E2FF9"/>
    <w:rsid w:val="13912AE9"/>
    <w:rsid w:val="13916645"/>
    <w:rsid w:val="1393060F"/>
    <w:rsid w:val="13960100"/>
    <w:rsid w:val="139A199E"/>
    <w:rsid w:val="139B3968"/>
    <w:rsid w:val="13A20852"/>
    <w:rsid w:val="13A24CF6"/>
    <w:rsid w:val="13A4281C"/>
    <w:rsid w:val="13A7230D"/>
    <w:rsid w:val="13A740BB"/>
    <w:rsid w:val="13A91BE1"/>
    <w:rsid w:val="13AA7707"/>
    <w:rsid w:val="13AC7923"/>
    <w:rsid w:val="13AF4D1D"/>
    <w:rsid w:val="13B10A95"/>
    <w:rsid w:val="13B30CB1"/>
    <w:rsid w:val="13B54A2A"/>
    <w:rsid w:val="13B642FE"/>
    <w:rsid w:val="13B81E24"/>
    <w:rsid w:val="13BB7B66"/>
    <w:rsid w:val="13BD38DE"/>
    <w:rsid w:val="13BF31B2"/>
    <w:rsid w:val="13C24A51"/>
    <w:rsid w:val="13C44C6D"/>
    <w:rsid w:val="13C609E5"/>
    <w:rsid w:val="13C74AF8"/>
    <w:rsid w:val="13C75AC6"/>
    <w:rsid w:val="13CC3B21"/>
    <w:rsid w:val="13CE7899"/>
    <w:rsid w:val="13CF716E"/>
    <w:rsid w:val="13D12EE6"/>
    <w:rsid w:val="13D52CCE"/>
    <w:rsid w:val="13D91ADE"/>
    <w:rsid w:val="13DB3D64"/>
    <w:rsid w:val="13DD5D2E"/>
    <w:rsid w:val="13E250F3"/>
    <w:rsid w:val="13E42C19"/>
    <w:rsid w:val="13E470BD"/>
    <w:rsid w:val="13E640E2"/>
    <w:rsid w:val="13E729A1"/>
    <w:rsid w:val="13E744B7"/>
    <w:rsid w:val="13E97E92"/>
    <w:rsid w:val="13EB2378"/>
    <w:rsid w:val="13EC5383"/>
    <w:rsid w:val="13ED7859"/>
    <w:rsid w:val="13F15336"/>
    <w:rsid w:val="13F217DA"/>
    <w:rsid w:val="13F41F7E"/>
    <w:rsid w:val="13F44FA5"/>
    <w:rsid w:val="13F54E26"/>
    <w:rsid w:val="13F56BD4"/>
    <w:rsid w:val="13F6294C"/>
    <w:rsid w:val="13FA68E0"/>
    <w:rsid w:val="13FC61B5"/>
    <w:rsid w:val="13FD1F2D"/>
    <w:rsid w:val="13FF3EF7"/>
    <w:rsid w:val="14010CEA"/>
    <w:rsid w:val="140137CB"/>
    <w:rsid w:val="14060DE1"/>
    <w:rsid w:val="14072DAB"/>
    <w:rsid w:val="14074B59"/>
    <w:rsid w:val="14085FEC"/>
    <w:rsid w:val="140D5E18"/>
    <w:rsid w:val="14131750"/>
    <w:rsid w:val="141319BD"/>
    <w:rsid w:val="1417033E"/>
    <w:rsid w:val="14184FB8"/>
    <w:rsid w:val="14186D67"/>
    <w:rsid w:val="141F1EA3"/>
    <w:rsid w:val="14237BE5"/>
    <w:rsid w:val="142851FC"/>
    <w:rsid w:val="14290F74"/>
    <w:rsid w:val="14294AD0"/>
    <w:rsid w:val="143040B0"/>
    <w:rsid w:val="14327E28"/>
    <w:rsid w:val="14353475"/>
    <w:rsid w:val="143A0A8B"/>
    <w:rsid w:val="143C2A55"/>
    <w:rsid w:val="143F0797"/>
    <w:rsid w:val="143F42F3"/>
    <w:rsid w:val="14411E19"/>
    <w:rsid w:val="144162BD"/>
    <w:rsid w:val="14425B91"/>
    <w:rsid w:val="14432035"/>
    <w:rsid w:val="14444988"/>
    <w:rsid w:val="144919BC"/>
    <w:rsid w:val="14496F20"/>
    <w:rsid w:val="144B2C98"/>
    <w:rsid w:val="144D4C62"/>
    <w:rsid w:val="145C30F7"/>
    <w:rsid w:val="145D29CB"/>
    <w:rsid w:val="145E6E6F"/>
    <w:rsid w:val="145F04F1"/>
    <w:rsid w:val="14634486"/>
    <w:rsid w:val="146401FE"/>
    <w:rsid w:val="14643D5A"/>
    <w:rsid w:val="14667AD2"/>
    <w:rsid w:val="14686756"/>
    <w:rsid w:val="146975C2"/>
    <w:rsid w:val="146B333A"/>
    <w:rsid w:val="146B50E8"/>
    <w:rsid w:val="146D2C0E"/>
    <w:rsid w:val="147026FF"/>
    <w:rsid w:val="147541B9"/>
    <w:rsid w:val="14757D15"/>
    <w:rsid w:val="14777F31"/>
    <w:rsid w:val="14787805"/>
    <w:rsid w:val="147A17CF"/>
    <w:rsid w:val="147A357D"/>
    <w:rsid w:val="147C72F5"/>
    <w:rsid w:val="147E306D"/>
    <w:rsid w:val="14812B5E"/>
    <w:rsid w:val="14860174"/>
    <w:rsid w:val="14863CD0"/>
    <w:rsid w:val="14887A48"/>
    <w:rsid w:val="148D1503"/>
    <w:rsid w:val="148D32B1"/>
    <w:rsid w:val="148D505F"/>
    <w:rsid w:val="14922675"/>
    <w:rsid w:val="14926B19"/>
    <w:rsid w:val="1494463F"/>
    <w:rsid w:val="14952165"/>
    <w:rsid w:val="14972381"/>
    <w:rsid w:val="149A777C"/>
    <w:rsid w:val="149C34F4"/>
    <w:rsid w:val="149C7998"/>
    <w:rsid w:val="149F2FE4"/>
    <w:rsid w:val="14A423A8"/>
    <w:rsid w:val="14AD5701"/>
    <w:rsid w:val="14AF76CB"/>
    <w:rsid w:val="14B06F9F"/>
    <w:rsid w:val="14B545B5"/>
    <w:rsid w:val="14B60A59"/>
    <w:rsid w:val="14BB205F"/>
    <w:rsid w:val="14BB6070"/>
    <w:rsid w:val="14BC1DE8"/>
    <w:rsid w:val="14BC5944"/>
    <w:rsid w:val="14BE16BC"/>
    <w:rsid w:val="14BE346A"/>
    <w:rsid w:val="14C91E0F"/>
    <w:rsid w:val="14CA6F83"/>
    <w:rsid w:val="14CF1B1B"/>
    <w:rsid w:val="14D7452C"/>
    <w:rsid w:val="14D94748"/>
    <w:rsid w:val="14DB226E"/>
    <w:rsid w:val="14E1184E"/>
    <w:rsid w:val="14E153AA"/>
    <w:rsid w:val="14E27C21"/>
    <w:rsid w:val="14E54E9B"/>
    <w:rsid w:val="14EA425F"/>
    <w:rsid w:val="14EB7FD7"/>
    <w:rsid w:val="14EF1875"/>
    <w:rsid w:val="14EF3F6B"/>
    <w:rsid w:val="14F023DF"/>
    <w:rsid w:val="14F25809"/>
    <w:rsid w:val="14F43330"/>
    <w:rsid w:val="14F52C04"/>
    <w:rsid w:val="14F652AD"/>
    <w:rsid w:val="14F72E20"/>
    <w:rsid w:val="14F96B98"/>
    <w:rsid w:val="14FB2910"/>
    <w:rsid w:val="14FC21E4"/>
    <w:rsid w:val="150177FB"/>
    <w:rsid w:val="1509575D"/>
    <w:rsid w:val="150A4C33"/>
    <w:rsid w:val="150D619F"/>
    <w:rsid w:val="151412DC"/>
    <w:rsid w:val="15155054"/>
    <w:rsid w:val="151632A6"/>
    <w:rsid w:val="151E65FF"/>
    <w:rsid w:val="151F4D6D"/>
    <w:rsid w:val="152139F9"/>
    <w:rsid w:val="1525173B"/>
    <w:rsid w:val="15273705"/>
    <w:rsid w:val="152A6807"/>
    <w:rsid w:val="152C0D1B"/>
    <w:rsid w:val="152C6D6A"/>
    <w:rsid w:val="152E4A94"/>
    <w:rsid w:val="152F3811"/>
    <w:rsid w:val="152F6116"/>
    <w:rsid w:val="15323E58"/>
    <w:rsid w:val="153320AA"/>
    <w:rsid w:val="1537321C"/>
    <w:rsid w:val="15396F94"/>
    <w:rsid w:val="153B2049"/>
    <w:rsid w:val="153D4CD7"/>
    <w:rsid w:val="153E0A4F"/>
    <w:rsid w:val="154020D1"/>
    <w:rsid w:val="15431BC1"/>
    <w:rsid w:val="15475B55"/>
    <w:rsid w:val="154A73F4"/>
    <w:rsid w:val="1550571B"/>
    <w:rsid w:val="155142DE"/>
    <w:rsid w:val="15565D98"/>
    <w:rsid w:val="1557566D"/>
    <w:rsid w:val="15593193"/>
    <w:rsid w:val="155C2C83"/>
    <w:rsid w:val="15614DA8"/>
    <w:rsid w:val="15655FDB"/>
    <w:rsid w:val="15657D89"/>
    <w:rsid w:val="156758B0"/>
    <w:rsid w:val="1568787A"/>
    <w:rsid w:val="156D6C3E"/>
    <w:rsid w:val="156F29B6"/>
    <w:rsid w:val="1571672E"/>
    <w:rsid w:val="157306F8"/>
    <w:rsid w:val="15760CCD"/>
    <w:rsid w:val="15767436"/>
    <w:rsid w:val="157B135B"/>
    <w:rsid w:val="157B57FF"/>
    <w:rsid w:val="157D50D3"/>
    <w:rsid w:val="15802E15"/>
    <w:rsid w:val="15806971"/>
    <w:rsid w:val="15852D62"/>
    <w:rsid w:val="158A5A42"/>
    <w:rsid w:val="158B190C"/>
    <w:rsid w:val="158C5316"/>
    <w:rsid w:val="158F12AA"/>
    <w:rsid w:val="159468C1"/>
    <w:rsid w:val="1595558F"/>
    <w:rsid w:val="15981F0D"/>
    <w:rsid w:val="159863B1"/>
    <w:rsid w:val="15997A33"/>
    <w:rsid w:val="159A3ED7"/>
    <w:rsid w:val="159B19FD"/>
    <w:rsid w:val="159C1150"/>
    <w:rsid w:val="159E329B"/>
    <w:rsid w:val="15A22D8C"/>
    <w:rsid w:val="15A24FC2"/>
    <w:rsid w:val="15A36452"/>
    <w:rsid w:val="15A46B04"/>
    <w:rsid w:val="15A5287C"/>
    <w:rsid w:val="15A9236C"/>
    <w:rsid w:val="15A9411A"/>
    <w:rsid w:val="15AA1C40"/>
    <w:rsid w:val="15AC3C0A"/>
    <w:rsid w:val="15AC7766"/>
    <w:rsid w:val="15AD79BC"/>
    <w:rsid w:val="15AE1730"/>
    <w:rsid w:val="15B12FCF"/>
    <w:rsid w:val="15B13627"/>
    <w:rsid w:val="15B17473"/>
    <w:rsid w:val="15B30AF5"/>
    <w:rsid w:val="15B50D11"/>
    <w:rsid w:val="15B605E5"/>
    <w:rsid w:val="15B825AF"/>
    <w:rsid w:val="15B91E83"/>
    <w:rsid w:val="15BB5BFB"/>
    <w:rsid w:val="15BD5E17"/>
    <w:rsid w:val="15BD7BC5"/>
    <w:rsid w:val="15BE6BF9"/>
    <w:rsid w:val="15C2342E"/>
    <w:rsid w:val="15C42D02"/>
    <w:rsid w:val="15C56A7A"/>
    <w:rsid w:val="15C727F2"/>
    <w:rsid w:val="15C75F65"/>
    <w:rsid w:val="15C947BC"/>
    <w:rsid w:val="15CC37DC"/>
    <w:rsid w:val="15CE1DD3"/>
    <w:rsid w:val="15CE592F"/>
    <w:rsid w:val="15D31197"/>
    <w:rsid w:val="15D53161"/>
    <w:rsid w:val="15D54F0F"/>
    <w:rsid w:val="15D66ED9"/>
    <w:rsid w:val="15D942D4"/>
    <w:rsid w:val="15DB44F0"/>
    <w:rsid w:val="15DD5B72"/>
    <w:rsid w:val="15E05662"/>
    <w:rsid w:val="15E213DA"/>
    <w:rsid w:val="15E2587E"/>
    <w:rsid w:val="15E45152"/>
    <w:rsid w:val="15E74C42"/>
    <w:rsid w:val="15E96C0C"/>
    <w:rsid w:val="15EA64E1"/>
    <w:rsid w:val="15F04A59"/>
    <w:rsid w:val="15FB06EE"/>
    <w:rsid w:val="16013F56"/>
    <w:rsid w:val="16041350"/>
    <w:rsid w:val="16066864"/>
    <w:rsid w:val="16094BB9"/>
    <w:rsid w:val="160B0931"/>
    <w:rsid w:val="160C46A9"/>
    <w:rsid w:val="16104199"/>
    <w:rsid w:val="16105F47"/>
    <w:rsid w:val="16111CBF"/>
    <w:rsid w:val="16135A37"/>
    <w:rsid w:val="161A0B74"/>
    <w:rsid w:val="161C0D90"/>
    <w:rsid w:val="161C2B3E"/>
    <w:rsid w:val="161D0664"/>
    <w:rsid w:val="161F43DC"/>
    <w:rsid w:val="16224D17"/>
    <w:rsid w:val="162C6AF9"/>
    <w:rsid w:val="16300397"/>
    <w:rsid w:val="163360DA"/>
    <w:rsid w:val="16351E52"/>
    <w:rsid w:val="1638549E"/>
    <w:rsid w:val="163F4A7E"/>
    <w:rsid w:val="163F682C"/>
    <w:rsid w:val="164125A5"/>
    <w:rsid w:val="164417F2"/>
    <w:rsid w:val="16467BBB"/>
    <w:rsid w:val="16473933"/>
    <w:rsid w:val="1647748F"/>
    <w:rsid w:val="164A5664"/>
    <w:rsid w:val="164D0F49"/>
    <w:rsid w:val="164D3FE5"/>
    <w:rsid w:val="16526560"/>
    <w:rsid w:val="1653052A"/>
    <w:rsid w:val="16556050"/>
    <w:rsid w:val="16571DC8"/>
    <w:rsid w:val="16572EB0"/>
    <w:rsid w:val="16573B76"/>
    <w:rsid w:val="165F0C7D"/>
    <w:rsid w:val="16612C47"/>
    <w:rsid w:val="166444E5"/>
    <w:rsid w:val="16695657"/>
    <w:rsid w:val="166B13D0"/>
    <w:rsid w:val="16783AEC"/>
    <w:rsid w:val="167A3002"/>
    <w:rsid w:val="167C0C4A"/>
    <w:rsid w:val="167C538B"/>
    <w:rsid w:val="167D7355"/>
    <w:rsid w:val="167E0242"/>
    <w:rsid w:val="16816BC3"/>
    <w:rsid w:val="168357F5"/>
    <w:rsid w:val="16842491"/>
    <w:rsid w:val="16873D30"/>
    <w:rsid w:val="16893F4C"/>
    <w:rsid w:val="168B3820"/>
    <w:rsid w:val="168E50BE"/>
    <w:rsid w:val="1695469E"/>
    <w:rsid w:val="16957E4D"/>
    <w:rsid w:val="169612B4"/>
    <w:rsid w:val="16991EF7"/>
    <w:rsid w:val="1699418F"/>
    <w:rsid w:val="169C47E2"/>
    <w:rsid w:val="169C77DB"/>
    <w:rsid w:val="16A20B69"/>
    <w:rsid w:val="16A50D85"/>
    <w:rsid w:val="16A609CB"/>
    <w:rsid w:val="16A843D2"/>
    <w:rsid w:val="16A9014A"/>
    <w:rsid w:val="16AB5C70"/>
    <w:rsid w:val="16AD3796"/>
    <w:rsid w:val="16AE5760"/>
    <w:rsid w:val="16AE750E"/>
    <w:rsid w:val="16AF39B2"/>
    <w:rsid w:val="16B03286"/>
    <w:rsid w:val="16B234A2"/>
    <w:rsid w:val="16B40FC8"/>
    <w:rsid w:val="16B9038D"/>
    <w:rsid w:val="16B94831"/>
    <w:rsid w:val="16BA6D54"/>
    <w:rsid w:val="16BC1C2B"/>
    <w:rsid w:val="16C200B7"/>
    <w:rsid w:val="16C44F84"/>
    <w:rsid w:val="16C62AAA"/>
    <w:rsid w:val="16C805D0"/>
    <w:rsid w:val="16CA6849"/>
    <w:rsid w:val="16CC43C3"/>
    <w:rsid w:val="16CD5BE6"/>
    <w:rsid w:val="16D03928"/>
    <w:rsid w:val="16D056D6"/>
    <w:rsid w:val="16D36F75"/>
    <w:rsid w:val="16D43419"/>
    <w:rsid w:val="16D451C7"/>
    <w:rsid w:val="16D67B4D"/>
    <w:rsid w:val="16D73A03"/>
    <w:rsid w:val="16D779BD"/>
    <w:rsid w:val="16D83A1E"/>
    <w:rsid w:val="16DC407B"/>
    <w:rsid w:val="16DE4297"/>
    <w:rsid w:val="16E178E4"/>
    <w:rsid w:val="16E64EFA"/>
    <w:rsid w:val="16E804A7"/>
    <w:rsid w:val="16E94E91"/>
    <w:rsid w:val="16E96798"/>
    <w:rsid w:val="16EB0762"/>
    <w:rsid w:val="16EF3DAF"/>
    <w:rsid w:val="16F47617"/>
    <w:rsid w:val="16F5338F"/>
    <w:rsid w:val="16FA09A5"/>
    <w:rsid w:val="16FA2753"/>
    <w:rsid w:val="16FB6BF7"/>
    <w:rsid w:val="17033CFE"/>
    <w:rsid w:val="1706633F"/>
    <w:rsid w:val="170830C2"/>
    <w:rsid w:val="17084E70"/>
    <w:rsid w:val="170A508C"/>
    <w:rsid w:val="170E2191"/>
    <w:rsid w:val="17101F77"/>
    <w:rsid w:val="17127A9D"/>
    <w:rsid w:val="1719707D"/>
    <w:rsid w:val="171C6B6E"/>
    <w:rsid w:val="1720665E"/>
    <w:rsid w:val="17224B33"/>
    <w:rsid w:val="17231CAA"/>
    <w:rsid w:val="17233A58"/>
    <w:rsid w:val="17274944"/>
    <w:rsid w:val="172A128B"/>
    <w:rsid w:val="172B6DB1"/>
    <w:rsid w:val="1735378C"/>
    <w:rsid w:val="173850A7"/>
    <w:rsid w:val="173914CE"/>
    <w:rsid w:val="173B5246"/>
    <w:rsid w:val="173C0FBE"/>
    <w:rsid w:val="173D7210"/>
    <w:rsid w:val="173E2BCB"/>
    <w:rsid w:val="173E4D36"/>
    <w:rsid w:val="1743234C"/>
    <w:rsid w:val="174340FA"/>
    <w:rsid w:val="17451C21"/>
    <w:rsid w:val="17481711"/>
    <w:rsid w:val="17483C7D"/>
    <w:rsid w:val="17485BB5"/>
    <w:rsid w:val="1748684E"/>
    <w:rsid w:val="174B25FE"/>
    <w:rsid w:val="174C0AC9"/>
    <w:rsid w:val="174C7453"/>
    <w:rsid w:val="174D6D27"/>
    <w:rsid w:val="174E7AEF"/>
    <w:rsid w:val="174F2A9F"/>
    <w:rsid w:val="1752433D"/>
    <w:rsid w:val="175372AA"/>
    <w:rsid w:val="17577430"/>
    <w:rsid w:val="175956CC"/>
    <w:rsid w:val="175B58E8"/>
    <w:rsid w:val="175B7696"/>
    <w:rsid w:val="175E2CE2"/>
    <w:rsid w:val="175E7186"/>
    <w:rsid w:val="176127D3"/>
    <w:rsid w:val="176302F9"/>
    <w:rsid w:val="1763479D"/>
    <w:rsid w:val="17654071"/>
    <w:rsid w:val="17667DE9"/>
    <w:rsid w:val="1767428D"/>
    <w:rsid w:val="1767603B"/>
    <w:rsid w:val="17681DB3"/>
    <w:rsid w:val="176A1687"/>
    <w:rsid w:val="176C3651"/>
    <w:rsid w:val="176C53FF"/>
    <w:rsid w:val="176E561B"/>
    <w:rsid w:val="177249E0"/>
    <w:rsid w:val="17732C32"/>
    <w:rsid w:val="1776627E"/>
    <w:rsid w:val="177B4CDC"/>
    <w:rsid w:val="177D585E"/>
    <w:rsid w:val="177E5132"/>
    <w:rsid w:val="17832749"/>
    <w:rsid w:val="178564C1"/>
    <w:rsid w:val="178667F0"/>
    <w:rsid w:val="17872239"/>
    <w:rsid w:val="17887D5F"/>
    <w:rsid w:val="178A3AD7"/>
    <w:rsid w:val="178D1819"/>
    <w:rsid w:val="178F10EE"/>
    <w:rsid w:val="178F6412"/>
    <w:rsid w:val="179130B8"/>
    <w:rsid w:val="17914E66"/>
    <w:rsid w:val="17925102"/>
    <w:rsid w:val="17946704"/>
    <w:rsid w:val="1796247C"/>
    <w:rsid w:val="17980C05"/>
    <w:rsid w:val="17982698"/>
    <w:rsid w:val="179B7A92"/>
    <w:rsid w:val="179C380B"/>
    <w:rsid w:val="179E7583"/>
    <w:rsid w:val="179F7397"/>
    <w:rsid w:val="17A10E21"/>
    <w:rsid w:val="17A308E9"/>
    <w:rsid w:val="17A32DEB"/>
    <w:rsid w:val="17A53209"/>
    <w:rsid w:val="17A54DB5"/>
    <w:rsid w:val="17A80401"/>
    <w:rsid w:val="17A86FB9"/>
    <w:rsid w:val="17A96653"/>
    <w:rsid w:val="17AD77C6"/>
    <w:rsid w:val="17AF1790"/>
    <w:rsid w:val="17AF353E"/>
    <w:rsid w:val="17B0246F"/>
    <w:rsid w:val="17B31280"/>
    <w:rsid w:val="17B374D2"/>
    <w:rsid w:val="17B7561E"/>
    <w:rsid w:val="17B84AE8"/>
    <w:rsid w:val="17BA0860"/>
    <w:rsid w:val="17BA7FA6"/>
    <w:rsid w:val="17BB0135"/>
    <w:rsid w:val="17BF5E77"/>
    <w:rsid w:val="17C0399D"/>
    <w:rsid w:val="17C074F9"/>
    <w:rsid w:val="17C214C3"/>
    <w:rsid w:val="17C3523B"/>
    <w:rsid w:val="17C658F7"/>
    <w:rsid w:val="17C74D2B"/>
    <w:rsid w:val="17C92604"/>
    <w:rsid w:val="17CC0594"/>
    <w:rsid w:val="17CF1E32"/>
    <w:rsid w:val="17CF598E"/>
    <w:rsid w:val="17D3547E"/>
    <w:rsid w:val="17D80CE7"/>
    <w:rsid w:val="17DB2585"/>
    <w:rsid w:val="17DF02C7"/>
    <w:rsid w:val="17E01949"/>
    <w:rsid w:val="17E05DED"/>
    <w:rsid w:val="17E551B2"/>
    <w:rsid w:val="17E56F60"/>
    <w:rsid w:val="17E86A50"/>
    <w:rsid w:val="17ED6E2E"/>
    <w:rsid w:val="17F02BDE"/>
    <w:rsid w:val="17F11DA8"/>
    <w:rsid w:val="17F378CF"/>
    <w:rsid w:val="17FD074D"/>
    <w:rsid w:val="17FE7DB3"/>
    <w:rsid w:val="17FF2717"/>
    <w:rsid w:val="18117D55"/>
    <w:rsid w:val="1816180F"/>
    <w:rsid w:val="18185587"/>
    <w:rsid w:val="18243F2C"/>
    <w:rsid w:val="18251A52"/>
    <w:rsid w:val="18267CA4"/>
    <w:rsid w:val="182757CA"/>
    <w:rsid w:val="18277578"/>
    <w:rsid w:val="182C4B8E"/>
    <w:rsid w:val="182E0907"/>
    <w:rsid w:val="18300071"/>
    <w:rsid w:val="18344781"/>
    <w:rsid w:val="183449DD"/>
    <w:rsid w:val="18371EB1"/>
    <w:rsid w:val="18381785"/>
    <w:rsid w:val="183A3CF4"/>
    <w:rsid w:val="183A54FD"/>
    <w:rsid w:val="184243B2"/>
    <w:rsid w:val="18475E6C"/>
    <w:rsid w:val="18491BE4"/>
    <w:rsid w:val="18494F2A"/>
    <w:rsid w:val="184B770B"/>
    <w:rsid w:val="184E2D57"/>
    <w:rsid w:val="1853036D"/>
    <w:rsid w:val="18567E5D"/>
    <w:rsid w:val="185B5474"/>
    <w:rsid w:val="185C36C6"/>
    <w:rsid w:val="185D2F9A"/>
    <w:rsid w:val="185D743E"/>
    <w:rsid w:val="18610CDC"/>
    <w:rsid w:val="18626802"/>
    <w:rsid w:val="18644328"/>
    <w:rsid w:val="1867206B"/>
    <w:rsid w:val="18695DE3"/>
    <w:rsid w:val="186B1B5B"/>
    <w:rsid w:val="186B3909"/>
    <w:rsid w:val="186C7681"/>
    <w:rsid w:val="186E33F9"/>
    <w:rsid w:val="18702CCD"/>
    <w:rsid w:val="18714C97"/>
    <w:rsid w:val="187327BD"/>
    <w:rsid w:val="187529D9"/>
    <w:rsid w:val="1876405C"/>
    <w:rsid w:val="187C3D68"/>
    <w:rsid w:val="187C78C4"/>
    <w:rsid w:val="187F1162"/>
    <w:rsid w:val="1881137E"/>
    <w:rsid w:val="18814EDA"/>
    <w:rsid w:val="188350F6"/>
    <w:rsid w:val="188449CB"/>
    <w:rsid w:val="18860743"/>
    <w:rsid w:val="188624F1"/>
    <w:rsid w:val="188744BB"/>
    <w:rsid w:val="1888270D"/>
    <w:rsid w:val="18890233"/>
    <w:rsid w:val="188A0C7B"/>
    <w:rsid w:val="188D1AD1"/>
    <w:rsid w:val="188E3A9B"/>
    <w:rsid w:val="18910E95"/>
    <w:rsid w:val="18954E2A"/>
    <w:rsid w:val="18982224"/>
    <w:rsid w:val="1898470F"/>
    <w:rsid w:val="189A41EE"/>
    <w:rsid w:val="189D5A8C"/>
    <w:rsid w:val="18A1557C"/>
    <w:rsid w:val="18A706B9"/>
    <w:rsid w:val="18A72D74"/>
    <w:rsid w:val="18AD3F21"/>
    <w:rsid w:val="18B232E6"/>
    <w:rsid w:val="18B835D1"/>
    <w:rsid w:val="18B84674"/>
    <w:rsid w:val="18BA4890"/>
    <w:rsid w:val="18BC4164"/>
    <w:rsid w:val="18C179CD"/>
    <w:rsid w:val="18C43019"/>
    <w:rsid w:val="18C64FE3"/>
    <w:rsid w:val="18C82B09"/>
    <w:rsid w:val="18C837EE"/>
    <w:rsid w:val="18C9062F"/>
    <w:rsid w:val="18CE20EA"/>
    <w:rsid w:val="18CE5C46"/>
    <w:rsid w:val="18D25736"/>
    <w:rsid w:val="18D3325C"/>
    <w:rsid w:val="18D55226"/>
    <w:rsid w:val="18DF60A5"/>
    <w:rsid w:val="18E13BCB"/>
    <w:rsid w:val="18E65685"/>
    <w:rsid w:val="18EA6F23"/>
    <w:rsid w:val="18EB4A4A"/>
    <w:rsid w:val="18EB6B88"/>
    <w:rsid w:val="18ED2570"/>
    <w:rsid w:val="18F22749"/>
    <w:rsid w:val="18F2402A"/>
    <w:rsid w:val="18F25DD8"/>
    <w:rsid w:val="18F953B8"/>
    <w:rsid w:val="18FA2EDF"/>
    <w:rsid w:val="18FD74C3"/>
    <w:rsid w:val="19016218"/>
    <w:rsid w:val="19045B0B"/>
    <w:rsid w:val="19063631"/>
    <w:rsid w:val="19067AD5"/>
    <w:rsid w:val="19081158"/>
    <w:rsid w:val="190B0C48"/>
    <w:rsid w:val="190D49C0"/>
    <w:rsid w:val="191C2E55"/>
    <w:rsid w:val="191C4C03"/>
    <w:rsid w:val="191E6BCD"/>
    <w:rsid w:val="192561AE"/>
    <w:rsid w:val="192B12EA"/>
    <w:rsid w:val="192B2CC7"/>
    <w:rsid w:val="192B3098"/>
    <w:rsid w:val="192F2B88"/>
    <w:rsid w:val="192F4936"/>
    <w:rsid w:val="1937372B"/>
    <w:rsid w:val="19375EE1"/>
    <w:rsid w:val="19393A07"/>
    <w:rsid w:val="193957B5"/>
    <w:rsid w:val="19397563"/>
    <w:rsid w:val="193D6430"/>
    <w:rsid w:val="193F08F1"/>
    <w:rsid w:val="193F1086"/>
    <w:rsid w:val="19434886"/>
    <w:rsid w:val="19461C80"/>
    <w:rsid w:val="19483C4A"/>
    <w:rsid w:val="194A79C2"/>
    <w:rsid w:val="1954439D"/>
    <w:rsid w:val="19550115"/>
    <w:rsid w:val="19570331"/>
    <w:rsid w:val="195720DF"/>
    <w:rsid w:val="19575C3B"/>
    <w:rsid w:val="195C5947"/>
    <w:rsid w:val="195C76F5"/>
    <w:rsid w:val="195E346D"/>
    <w:rsid w:val="195E5769"/>
    <w:rsid w:val="196071E6"/>
    <w:rsid w:val="19622F5E"/>
    <w:rsid w:val="19636CD6"/>
    <w:rsid w:val="19662322"/>
    <w:rsid w:val="196640D0"/>
    <w:rsid w:val="1968609A"/>
    <w:rsid w:val="196A1E12"/>
    <w:rsid w:val="196B7938"/>
    <w:rsid w:val="196D545F"/>
    <w:rsid w:val="196F567B"/>
    <w:rsid w:val="197041C4"/>
    <w:rsid w:val="19720CC7"/>
    <w:rsid w:val="197607B7"/>
    <w:rsid w:val="197B401F"/>
    <w:rsid w:val="197B5DCD"/>
    <w:rsid w:val="197E141A"/>
    <w:rsid w:val="19802244"/>
    <w:rsid w:val="19806147"/>
    <w:rsid w:val="198253AE"/>
    <w:rsid w:val="19831126"/>
    <w:rsid w:val="19835FF4"/>
    <w:rsid w:val="19856C4C"/>
    <w:rsid w:val="198804EA"/>
    <w:rsid w:val="198B1495"/>
    <w:rsid w:val="198B3B37"/>
    <w:rsid w:val="19924EC5"/>
    <w:rsid w:val="19962C07"/>
    <w:rsid w:val="1997072D"/>
    <w:rsid w:val="199D3F96"/>
    <w:rsid w:val="19A03A86"/>
    <w:rsid w:val="19A1157D"/>
    <w:rsid w:val="19A215AC"/>
    <w:rsid w:val="19A76BC3"/>
    <w:rsid w:val="19A8293B"/>
    <w:rsid w:val="19AA0461"/>
    <w:rsid w:val="19AA3D70"/>
    <w:rsid w:val="19AA66B3"/>
    <w:rsid w:val="19AC5F87"/>
    <w:rsid w:val="19AF3CC9"/>
    <w:rsid w:val="19B1359D"/>
    <w:rsid w:val="19B4308D"/>
    <w:rsid w:val="19B47531"/>
    <w:rsid w:val="19B906A4"/>
    <w:rsid w:val="19BE215E"/>
    <w:rsid w:val="19BE3F0C"/>
    <w:rsid w:val="19C05ED6"/>
    <w:rsid w:val="19C57049"/>
    <w:rsid w:val="19C808E7"/>
    <w:rsid w:val="19CC487B"/>
    <w:rsid w:val="19CD414F"/>
    <w:rsid w:val="19D13C3F"/>
    <w:rsid w:val="19D21766"/>
    <w:rsid w:val="19D35C0A"/>
    <w:rsid w:val="19D454DE"/>
    <w:rsid w:val="19D46FDD"/>
    <w:rsid w:val="19D76D7C"/>
    <w:rsid w:val="19D90D46"/>
    <w:rsid w:val="19D92AF4"/>
    <w:rsid w:val="19DB061A"/>
    <w:rsid w:val="19DB2D10"/>
    <w:rsid w:val="19E33973"/>
    <w:rsid w:val="19E35721"/>
    <w:rsid w:val="19E73463"/>
    <w:rsid w:val="19EA2F53"/>
    <w:rsid w:val="19EC0A79"/>
    <w:rsid w:val="19EF2318"/>
    <w:rsid w:val="19F16090"/>
    <w:rsid w:val="19F17E3E"/>
    <w:rsid w:val="19F45B80"/>
    <w:rsid w:val="19FE6792"/>
    <w:rsid w:val="1A002777"/>
    <w:rsid w:val="1A0062D3"/>
    <w:rsid w:val="1A077661"/>
    <w:rsid w:val="1A085187"/>
    <w:rsid w:val="1A0A7151"/>
    <w:rsid w:val="1A0C2EC9"/>
    <w:rsid w:val="1A165AF6"/>
    <w:rsid w:val="1A197394"/>
    <w:rsid w:val="1A1A6BA0"/>
    <w:rsid w:val="1A1B7717"/>
    <w:rsid w:val="1A253F8B"/>
    <w:rsid w:val="1A2A3350"/>
    <w:rsid w:val="1A2E2E40"/>
    <w:rsid w:val="1A2F6BB8"/>
    <w:rsid w:val="1A304E0A"/>
    <w:rsid w:val="1A312930"/>
    <w:rsid w:val="1A3146DE"/>
    <w:rsid w:val="1A332204"/>
    <w:rsid w:val="1A3379F8"/>
    <w:rsid w:val="1A366198"/>
    <w:rsid w:val="1A3B37AF"/>
    <w:rsid w:val="1A3F329F"/>
    <w:rsid w:val="1A402B73"/>
    <w:rsid w:val="1A4563DB"/>
    <w:rsid w:val="1A4A39F2"/>
    <w:rsid w:val="1A4C59BC"/>
    <w:rsid w:val="1A4E34E2"/>
    <w:rsid w:val="1A514D80"/>
    <w:rsid w:val="1A5328A6"/>
    <w:rsid w:val="1A564145"/>
    <w:rsid w:val="1A5959E3"/>
    <w:rsid w:val="1A5B175B"/>
    <w:rsid w:val="1A5F56EF"/>
    <w:rsid w:val="1A5F749D"/>
    <w:rsid w:val="1A652887"/>
    <w:rsid w:val="1A6745A4"/>
    <w:rsid w:val="1A676352"/>
    <w:rsid w:val="1A6B5E42"/>
    <w:rsid w:val="1A6C248D"/>
    <w:rsid w:val="1A6E5932"/>
    <w:rsid w:val="1A6E76E0"/>
    <w:rsid w:val="1A734CF7"/>
    <w:rsid w:val="1A736AA5"/>
    <w:rsid w:val="1A746AFF"/>
    <w:rsid w:val="1A750A6F"/>
    <w:rsid w:val="1A766595"/>
    <w:rsid w:val="1A7840BB"/>
    <w:rsid w:val="1A7D5B75"/>
    <w:rsid w:val="1A7D7923"/>
    <w:rsid w:val="1A7F48BE"/>
    <w:rsid w:val="1A8213DE"/>
    <w:rsid w:val="1A8567D8"/>
    <w:rsid w:val="1A8C400A"/>
    <w:rsid w:val="1A8C5DB8"/>
    <w:rsid w:val="1A8C7B66"/>
    <w:rsid w:val="1A930EF5"/>
    <w:rsid w:val="1A937147"/>
    <w:rsid w:val="1A953A3A"/>
    <w:rsid w:val="1A98650B"/>
    <w:rsid w:val="1A9923CA"/>
    <w:rsid w:val="1A9A6727"/>
    <w:rsid w:val="1A9C1C7A"/>
    <w:rsid w:val="1A9C249F"/>
    <w:rsid w:val="1A9C424D"/>
    <w:rsid w:val="1AA475A6"/>
    <w:rsid w:val="1AA50C28"/>
    <w:rsid w:val="1AA9696A"/>
    <w:rsid w:val="1AB05F4B"/>
    <w:rsid w:val="1AB86BAD"/>
    <w:rsid w:val="1ABC044C"/>
    <w:rsid w:val="1ABC48F0"/>
    <w:rsid w:val="1AC07876"/>
    <w:rsid w:val="1AC6751C"/>
    <w:rsid w:val="1AC90DBB"/>
    <w:rsid w:val="1ACB068F"/>
    <w:rsid w:val="1ACD2659"/>
    <w:rsid w:val="1ACE017F"/>
    <w:rsid w:val="1ACE4623"/>
    <w:rsid w:val="1ACE63D1"/>
    <w:rsid w:val="1AD25EC1"/>
    <w:rsid w:val="1AD27C6F"/>
    <w:rsid w:val="1AD5150D"/>
    <w:rsid w:val="1AD559B1"/>
    <w:rsid w:val="1AD75407"/>
    <w:rsid w:val="1ADD6614"/>
    <w:rsid w:val="1ADE4866"/>
    <w:rsid w:val="1AE654C9"/>
    <w:rsid w:val="1AE856E5"/>
    <w:rsid w:val="1AEC6857"/>
    <w:rsid w:val="1AEE25CF"/>
    <w:rsid w:val="1AF06347"/>
    <w:rsid w:val="1AF220BF"/>
    <w:rsid w:val="1AF35E37"/>
    <w:rsid w:val="1AF44089"/>
    <w:rsid w:val="1AF45622"/>
    <w:rsid w:val="1AF5395E"/>
    <w:rsid w:val="1AF57E02"/>
    <w:rsid w:val="1AFA71C6"/>
    <w:rsid w:val="1AFC1190"/>
    <w:rsid w:val="1AFC2F3E"/>
    <w:rsid w:val="1AFC6A9A"/>
    <w:rsid w:val="1AFC6CA5"/>
    <w:rsid w:val="1AFD0A64"/>
    <w:rsid w:val="1B043BA1"/>
    <w:rsid w:val="1B067919"/>
    <w:rsid w:val="1B083691"/>
    <w:rsid w:val="1B087B35"/>
    <w:rsid w:val="1B0911B7"/>
    <w:rsid w:val="1B097409"/>
    <w:rsid w:val="1B0D6EF9"/>
    <w:rsid w:val="1B0F0EC3"/>
    <w:rsid w:val="1B102545"/>
    <w:rsid w:val="1B1262BE"/>
    <w:rsid w:val="1B1375B9"/>
    <w:rsid w:val="1B1649A6"/>
    <w:rsid w:val="1B1A33C4"/>
    <w:rsid w:val="1B1E276D"/>
    <w:rsid w:val="1B1F09DB"/>
    <w:rsid w:val="1B1F6C2C"/>
    <w:rsid w:val="1B210BF7"/>
    <w:rsid w:val="1B2129A5"/>
    <w:rsid w:val="1B256745"/>
    <w:rsid w:val="1B261D69"/>
    <w:rsid w:val="1B26620D"/>
    <w:rsid w:val="1B267FBB"/>
    <w:rsid w:val="1B293607"/>
    <w:rsid w:val="1B2977F7"/>
    <w:rsid w:val="1B2A0976"/>
    <w:rsid w:val="1B2D1349"/>
    <w:rsid w:val="1B2D759B"/>
    <w:rsid w:val="1B300E3A"/>
    <w:rsid w:val="1B304996"/>
    <w:rsid w:val="1B356450"/>
    <w:rsid w:val="1B361E84"/>
    <w:rsid w:val="1B373F76"/>
    <w:rsid w:val="1B3C77DE"/>
    <w:rsid w:val="1B4072CF"/>
    <w:rsid w:val="1B432FF8"/>
    <w:rsid w:val="1B4346C9"/>
    <w:rsid w:val="1B4548E5"/>
    <w:rsid w:val="1B487F31"/>
    <w:rsid w:val="1B4B7A22"/>
    <w:rsid w:val="1B4E306E"/>
    <w:rsid w:val="1B522B5E"/>
    <w:rsid w:val="1B530684"/>
    <w:rsid w:val="1B5468D6"/>
    <w:rsid w:val="1B5543FC"/>
    <w:rsid w:val="1B56689D"/>
    <w:rsid w:val="1B5A1A13"/>
    <w:rsid w:val="1B5A66AE"/>
    <w:rsid w:val="1B5A7D5C"/>
    <w:rsid w:val="1B60171F"/>
    <w:rsid w:val="1B612DA1"/>
    <w:rsid w:val="1B617245"/>
    <w:rsid w:val="1B642891"/>
    <w:rsid w:val="1B682141"/>
    <w:rsid w:val="1B682381"/>
    <w:rsid w:val="1B6A60FA"/>
    <w:rsid w:val="1B6C00C4"/>
    <w:rsid w:val="1B6D4B23"/>
    <w:rsid w:val="1B6D5BEA"/>
    <w:rsid w:val="1B6F1962"/>
    <w:rsid w:val="1B714B67"/>
    <w:rsid w:val="1B723200"/>
    <w:rsid w:val="1B740D26"/>
    <w:rsid w:val="1B7707A6"/>
    <w:rsid w:val="1B770817"/>
    <w:rsid w:val="1B7B26E1"/>
    <w:rsid w:val="1B7C7BDB"/>
    <w:rsid w:val="1B7E1BA5"/>
    <w:rsid w:val="1B803B6F"/>
    <w:rsid w:val="1B8076CB"/>
    <w:rsid w:val="1B852F33"/>
    <w:rsid w:val="1B862808"/>
    <w:rsid w:val="1B8847D2"/>
    <w:rsid w:val="1B886580"/>
    <w:rsid w:val="1B8A054A"/>
    <w:rsid w:val="1B8A08DC"/>
    <w:rsid w:val="1B8C2514"/>
    <w:rsid w:val="1B8F790E"/>
    <w:rsid w:val="1B9118D8"/>
    <w:rsid w:val="1B9238A2"/>
    <w:rsid w:val="1B9273FE"/>
    <w:rsid w:val="1B965141"/>
    <w:rsid w:val="1B970EB9"/>
    <w:rsid w:val="1B9926B0"/>
    <w:rsid w:val="1B9B4505"/>
    <w:rsid w:val="1B9E2247"/>
    <w:rsid w:val="1B9E5DA3"/>
    <w:rsid w:val="1BA55384"/>
    <w:rsid w:val="1BA57132"/>
    <w:rsid w:val="1BA62EAA"/>
    <w:rsid w:val="1BA710FC"/>
    <w:rsid w:val="1BA91E9F"/>
    <w:rsid w:val="1BAB226E"/>
    <w:rsid w:val="1BAD4238"/>
    <w:rsid w:val="1BAD5FE6"/>
    <w:rsid w:val="1BB27AA1"/>
    <w:rsid w:val="1BB455C7"/>
    <w:rsid w:val="1BB630ED"/>
    <w:rsid w:val="1BBFA30C"/>
    <w:rsid w:val="1BC021BE"/>
    <w:rsid w:val="1BC577D4"/>
    <w:rsid w:val="1BC670A8"/>
    <w:rsid w:val="1BC752FA"/>
    <w:rsid w:val="1BC872C4"/>
    <w:rsid w:val="1BCA4DEA"/>
    <w:rsid w:val="1BCD6688"/>
    <w:rsid w:val="1BCE2A30"/>
    <w:rsid w:val="1BCF0653"/>
    <w:rsid w:val="1BCF41AF"/>
    <w:rsid w:val="1BD25A4D"/>
    <w:rsid w:val="1BD87507"/>
    <w:rsid w:val="1BDD4B1E"/>
    <w:rsid w:val="1BE35EAC"/>
    <w:rsid w:val="1BE539D2"/>
    <w:rsid w:val="1BE91714"/>
    <w:rsid w:val="1BEA2D97"/>
    <w:rsid w:val="1BEA548C"/>
    <w:rsid w:val="1BEB1048"/>
    <w:rsid w:val="1BEF1D69"/>
    <w:rsid w:val="1BEF2AA3"/>
    <w:rsid w:val="1BEF65FF"/>
    <w:rsid w:val="1BF12377"/>
    <w:rsid w:val="1BF17C72"/>
    <w:rsid w:val="1BF304AD"/>
    <w:rsid w:val="1BF607AC"/>
    <w:rsid w:val="1BF91BD9"/>
    <w:rsid w:val="1BF956CF"/>
    <w:rsid w:val="1BF9747E"/>
    <w:rsid w:val="1BFE6842"/>
    <w:rsid w:val="1C00080C"/>
    <w:rsid w:val="1C002026"/>
    <w:rsid w:val="1C026332"/>
    <w:rsid w:val="1C033E58"/>
    <w:rsid w:val="1C073948"/>
    <w:rsid w:val="1C0A168B"/>
    <w:rsid w:val="1C0A51E7"/>
    <w:rsid w:val="1C0C5403"/>
    <w:rsid w:val="1C1442B7"/>
    <w:rsid w:val="1C1551C5"/>
    <w:rsid w:val="1C172514"/>
    <w:rsid w:val="1C1918CE"/>
    <w:rsid w:val="1C19367C"/>
    <w:rsid w:val="1C1A0C17"/>
    <w:rsid w:val="1C1B5646"/>
    <w:rsid w:val="1C1F5136"/>
    <w:rsid w:val="1C200EAE"/>
    <w:rsid w:val="1C252021"/>
    <w:rsid w:val="1C2564C4"/>
    <w:rsid w:val="1C294ACB"/>
    <w:rsid w:val="1C297D63"/>
    <w:rsid w:val="1C2A5889"/>
    <w:rsid w:val="1C2C7853"/>
    <w:rsid w:val="1C32741A"/>
    <w:rsid w:val="1C3B5CE8"/>
    <w:rsid w:val="1C3D380E"/>
    <w:rsid w:val="1C405AE5"/>
    <w:rsid w:val="1C424981"/>
    <w:rsid w:val="1C4526C3"/>
    <w:rsid w:val="1C4701E9"/>
    <w:rsid w:val="1C485D0F"/>
    <w:rsid w:val="1C4C57FF"/>
    <w:rsid w:val="1C4F2417"/>
    <w:rsid w:val="1C4F3541"/>
    <w:rsid w:val="1C511106"/>
    <w:rsid w:val="1C512E16"/>
    <w:rsid w:val="1C5365F7"/>
    <w:rsid w:val="1C5648D0"/>
    <w:rsid w:val="1C580648"/>
    <w:rsid w:val="1C586408"/>
    <w:rsid w:val="1C5A43C0"/>
    <w:rsid w:val="1C5B3C94"/>
    <w:rsid w:val="1C5D17BA"/>
    <w:rsid w:val="1C5D7A0C"/>
    <w:rsid w:val="1C626DD1"/>
    <w:rsid w:val="1C632B49"/>
    <w:rsid w:val="1C646FED"/>
    <w:rsid w:val="1C69015F"/>
    <w:rsid w:val="1C6A33EE"/>
    <w:rsid w:val="1C6E39C8"/>
    <w:rsid w:val="1C7106F0"/>
    <w:rsid w:val="1C7134B8"/>
    <w:rsid w:val="1C744D56"/>
    <w:rsid w:val="1C76287C"/>
    <w:rsid w:val="1C774562"/>
    <w:rsid w:val="1C782A98"/>
    <w:rsid w:val="1C7B4336"/>
    <w:rsid w:val="1C7F3E27"/>
    <w:rsid w:val="1C850D11"/>
    <w:rsid w:val="1C8754E7"/>
    <w:rsid w:val="1C8C02F2"/>
    <w:rsid w:val="1C8E406A"/>
    <w:rsid w:val="1C9176B6"/>
    <w:rsid w:val="1C953E14"/>
    <w:rsid w:val="1C9D605B"/>
    <w:rsid w:val="1CA05B4B"/>
    <w:rsid w:val="1CA4388D"/>
    <w:rsid w:val="1CA53161"/>
    <w:rsid w:val="1CA94A00"/>
    <w:rsid w:val="1CAA0778"/>
    <w:rsid w:val="1CAC44F0"/>
    <w:rsid w:val="1CB24729"/>
    <w:rsid w:val="1CB515F6"/>
    <w:rsid w:val="1CB6536F"/>
    <w:rsid w:val="1CB810E7"/>
    <w:rsid w:val="1CB82E95"/>
    <w:rsid w:val="1CBB1806"/>
    <w:rsid w:val="1CBC0BD7"/>
    <w:rsid w:val="1CC23D13"/>
    <w:rsid w:val="1CC77DA9"/>
    <w:rsid w:val="1CCC4B92"/>
    <w:rsid w:val="1CCE090A"/>
    <w:rsid w:val="1CCE26B8"/>
    <w:rsid w:val="1CCE4466"/>
    <w:rsid w:val="1CD06430"/>
    <w:rsid w:val="1CD13F56"/>
    <w:rsid w:val="1CD37CCF"/>
    <w:rsid w:val="1CD6156D"/>
    <w:rsid w:val="1CDC4DD5"/>
    <w:rsid w:val="1CDE4B9F"/>
    <w:rsid w:val="1CDF0421"/>
    <w:rsid w:val="1CE11DDF"/>
    <w:rsid w:val="1CE974F2"/>
    <w:rsid w:val="1CEB326A"/>
    <w:rsid w:val="1CEB5018"/>
    <w:rsid w:val="1CEC0633"/>
    <w:rsid w:val="1CEC0D90"/>
    <w:rsid w:val="1CF163A7"/>
    <w:rsid w:val="1CF30371"/>
    <w:rsid w:val="1CF3211F"/>
    <w:rsid w:val="1CF540E9"/>
    <w:rsid w:val="1CF739BD"/>
    <w:rsid w:val="1CF7500F"/>
    <w:rsid w:val="1CF85987"/>
    <w:rsid w:val="1CF917A7"/>
    <w:rsid w:val="1CFA40C7"/>
    <w:rsid w:val="1CFC5477"/>
    <w:rsid w:val="1CFE11EF"/>
    <w:rsid w:val="1CFF2872"/>
    <w:rsid w:val="1D05565B"/>
    <w:rsid w:val="1D0600A4"/>
    <w:rsid w:val="1D061E52"/>
    <w:rsid w:val="1D063C00"/>
    <w:rsid w:val="1D085BCA"/>
    <w:rsid w:val="1D091942"/>
    <w:rsid w:val="1D0C4F8F"/>
    <w:rsid w:val="1D102CD1"/>
    <w:rsid w:val="1D187DD7"/>
    <w:rsid w:val="1D1A58FD"/>
    <w:rsid w:val="1D1A76AB"/>
    <w:rsid w:val="1D1C1676"/>
    <w:rsid w:val="1D1D719C"/>
    <w:rsid w:val="1D210A3A"/>
    <w:rsid w:val="1D216723"/>
    <w:rsid w:val="1D216C8C"/>
    <w:rsid w:val="1D2247B2"/>
    <w:rsid w:val="1D232A04"/>
    <w:rsid w:val="1D2642A2"/>
    <w:rsid w:val="1D266050"/>
    <w:rsid w:val="1D2730E4"/>
    <w:rsid w:val="1D28626C"/>
    <w:rsid w:val="1D344C11"/>
    <w:rsid w:val="1D3502B9"/>
    <w:rsid w:val="1D350989"/>
    <w:rsid w:val="1D3A00CA"/>
    <w:rsid w:val="1D3A21F3"/>
    <w:rsid w:val="1D3C3AC6"/>
    <w:rsid w:val="1D3C5874"/>
    <w:rsid w:val="1D3F5364"/>
    <w:rsid w:val="1D3F7112"/>
    <w:rsid w:val="1D4330A6"/>
    <w:rsid w:val="1D436C02"/>
    <w:rsid w:val="1D4604A0"/>
    <w:rsid w:val="1D4961E3"/>
    <w:rsid w:val="1D4A4435"/>
    <w:rsid w:val="1D526E45"/>
    <w:rsid w:val="1D556936"/>
    <w:rsid w:val="1D5A03F0"/>
    <w:rsid w:val="1D5A219E"/>
    <w:rsid w:val="1D5A3F4C"/>
    <w:rsid w:val="1D5C4168"/>
    <w:rsid w:val="1D5C5F16"/>
    <w:rsid w:val="1D5E1C8E"/>
    <w:rsid w:val="1D631052"/>
    <w:rsid w:val="1D63222D"/>
    <w:rsid w:val="1D6848BB"/>
    <w:rsid w:val="1D686669"/>
    <w:rsid w:val="1D6A0633"/>
    <w:rsid w:val="1D6D3C7F"/>
    <w:rsid w:val="1D700199"/>
    <w:rsid w:val="1D70551D"/>
    <w:rsid w:val="1D725739"/>
    <w:rsid w:val="1D756FD8"/>
    <w:rsid w:val="1D792624"/>
    <w:rsid w:val="1D796AC8"/>
    <w:rsid w:val="1D7A45EE"/>
    <w:rsid w:val="1D7E7C3A"/>
    <w:rsid w:val="1D7F3192"/>
    <w:rsid w:val="1D81772B"/>
    <w:rsid w:val="1D905BC0"/>
    <w:rsid w:val="1D921938"/>
    <w:rsid w:val="1D927B8A"/>
    <w:rsid w:val="1D943902"/>
    <w:rsid w:val="1D951428"/>
    <w:rsid w:val="1D960483"/>
    <w:rsid w:val="1D994A74"/>
    <w:rsid w:val="1D9C27B6"/>
    <w:rsid w:val="1D9E652E"/>
    <w:rsid w:val="1D9F46A7"/>
    <w:rsid w:val="1DA11B7B"/>
    <w:rsid w:val="1DA17DCD"/>
    <w:rsid w:val="1DA33B45"/>
    <w:rsid w:val="1DAC0C4B"/>
    <w:rsid w:val="1DAD187C"/>
    <w:rsid w:val="1DAF29F2"/>
    <w:rsid w:val="1DAF4298"/>
    <w:rsid w:val="1DB00010"/>
    <w:rsid w:val="1DB16ABC"/>
    <w:rsid w:val="1DB21FDA"/>
    <w:rsid w:val="1DB23D88"/>
    <w:rsid w:val="1DB573D4"/>
    <w:rsid w:val="1DB722E0"/>
    <w:rsid w:val="1DC064A5"/>
    <w:rsid w:val="1DC31AF1"/>
    <w:rsid w:val="1DC85359"/>
    <w:rsid w:val="1DC87107"/>
    <w:rsid w:val="1DCB2234"/>
    <w:rsid w:val="1DCB4E4A"/>
    <w:rsid w:val="1DCD7D00"/>
    <w:rsid w:val="1DCE22F6"/>
    <w:rsid w:val="1DCF66E8"/>
    <w:rsid w:val="1DD0420E"/>
    <w:rsid w:val="1DD12460"/>
    <w:rsid w:val="1DD3267D"/>
    <w:rsid w:val="1DD65CC8"/>
    <w:rsid w:val="1DD737EE"/>
    <w:rsid w:val="1DDC7057"/>
    <w:rsid w:val="1DDE2DCF"/>
    <w:rsid w:val="1DDE692B"/>
    <w:rsid w:val="1DE026A3"/>
    <w:rsid w:val="1DE06B47"/>
    <w:rsid w:val="1DE101C9"/>
    <w:rsid w:val="1DE5057D"/>
    <w:rsid w:val="1DE81558"/>
    <w:rsid w:val="1DEB1048"/>
    <w:rsid w:val="1DF15284"/>
    <w:rsid w:val="1DF61502"/>
    <w:rsid w:val="1DF61EC7"/>
    <w:rsid w:val="1DF83E91"/>
    <w:rsid w:val="1DF93765"/>
    <w:rsid w:val="1DFE4F70"/>
    <w:rsid w:val="1E012619"/>
    <w:rsid w:val="1E0345E3"/>
    <w:rsid w:val="1E0C16EA"/>
    <w:rsid w:val="1E0C793C"/>
    <w:rsid w:val="1E0D0FBE"/>
    <w:rsid w:val="1E122A78"/>
    <w:rsid w:val="1E14059F"/>
    <w:rsid w:val="1E1862E1"/>
    <w:rsid w:val="1E1C7453"/>
    <w:rsid w:val="1E1E766F"/>
    <w:rsid w:val="1E214A6A"/>
    <w:rsid w:val="1E256308"/>
    <w:rsid w:val="1E264227"/>
    <w:rsid w:val="1E2A7DC2"/>
    <w:rsid w:val="1E2C7696"/>
    <w:rsid w:val="1E2D340E"/>
    <w:rsid w:val="1E2F53D8"/>
    <w:rsid w:val="1E37428D"/>
    <w:rsid w:val="1E3D7AF5"/>
    <w:rsid w:val="1E3E386E"/>
    <w:rsid w:val="1E401394"/>
    <w:rsid w:val="1E452429"/>
    <w:rsid w:val="1E4569AA"/>
    <w:rsid w:val="1E4C7D38"/>
    <w:rsid w:val="1E4F15D7"/>
    <w:rsid w:val="1E51534F"/>
    <w:rsid w:val="1E522E75"/>
    <w:rsid w:val="1E537319"/>
    <w:rsid w:val="1E544E3F"/>
    <w:rsid w:val="1E560BB7"/>
    <w:rsid w:val="1E562965"/>
    <w:rsid w:val="1E57048B"/>
    <w:rsid w:val="1E592455"/>
    <w:rsid w:val="1E596016"/>
    <w:rsid w:val="1E5B441F"/>
    <w:rsid w:val="1E5B464E"/>
    <w:rsid w:val="1E5D0198"/>
    <w:rsid w:val="1E5D3CF4"/>
    <w:rsid w:val="1E605F88"/>
    <w:rsid w:val="1E635082"/>
    <w:rsid w:val="1E650DFA"/>
    <w:rsid w:val="1E682698"/>
    <w:rsid w:val="1E6A01BF"/>
    <w:rsid w:val="1E6D7CAF"/>
    <w:rsid w:val="1E71154D"/>
    <w:rsid w:val="1E7159F1"/>
    <w:rsid w:val="1E7828DC"/>
    <w:rsid w:val="1E786D7F"/>
    <w:rsid w:val="1E796654"/>
    <w:rsid w:val="1E7A2AF8"/>
    <w:rsid w:val="1E7F010E"/>
    <w:rsid w:val="1E82375A"/>
    <w:rsid w:val="1E831280"/>
    <w:rsid w:val="1E876FC3"/>
    <w:rsid w:val="1E8A0861"/>
    <w:rsid w:val="1E8C6387"/>
    <w:rsid w:val="1E8F5E77"/>
    <w:rsid w:val="1E911BEF"/>
    <w:rsid w:val="1E933BB9"/>
    <w:rsid w:val="1E937715"/>
    <w:rsid w:val="1E9516DF"/>
    <w:rsid w:val="1E961CBA"/>
    <w:rsid w:val="1E967206"/>
    <w:rsid w:val="1E97058F"/>
    <w:rsid w:val="1E9B0CC0"/>
    <w:rsid w:val="1EA25BAA"/>
    <w:rsid w:val="1EA27958"/>
    <w:rsid w:val="1EA32BE5"/>
    <w:rsid w:val="1EA32E44"/>
    <w:rsid w:val="1EA90CE7"/>
    <w:rsid w:val="1EA96F39"/>
    <w:rsid w:val="1EAC6A29"/>
    <w:rsid w:val="1EB63404"/>
    <w:rsid w:val="1EBA1146"/>
    <w:rsid w:val="1EBA7398"/>
    <w:rsid w:val="1EBB4EBE"/>
    <w:rsid w:val="1EBF49AE"/>
    <w:rsid w:val="1EC41FC5"/>
    <w:rsid w:val="1EC91389"/>
    <w:rsid w:val="1EC93137"/>
    <w:rsid w:val="1ECB3353"/>
    <w:rsid w:val="1ECB747F"/>
    <w:rsid w:val="1ECC2C27"/>
    <w:rsid w:val="1ED02718"/>
    <w:rsid w:val="1ED146E2"/>
    <w:rsid w:val="1ED222B9"/>
    <w:rsid w:val="1ED33FB6"/>
    <w:rsid w:val="1ED63AA6"/>
    <w:rsid w:val="1ED85A70"/>
    <w:rsid w:val="1ED8781E"/>
    <w:rsid w:val="1EDA17E8"/>
    <w:rsid w:val="1EDA3596"/>
    <w:rsid w:val="1EDF0BAD"/>
    <w:rsid w:val="1EDF295B"/>
    <w:rsid w:val="1EE241F9"/>
    <w:rsid w:val="1EE44415"/>
    <w:rsid w:val="1EE53CE9"/>
    <w:rsid w:val="1EE6018D"/>
    <w:rsid w:val="1EE61F3B"/>
    <w:rsid w:val="1EEB7551"/>
    <w:rsid w:val="1EEC5078"/>
    <w:rsid w:val="1EF04B68"/>
    <w:rsid w:val="1EF81C6E"/>
    <w:rsid w:val="1EF83A1C"/>
    <w:rsid w:val="1EFA1543"/>
    <w:rsid w:val="1EFB52BB"/>
    <w:rsid w:val="1F00566F"/>
    <w:rsid w:val="1F026649"/>
    <w:rsid w:val="1F046865"/>
    <w:rsid w:val="1F0625DD"/>
    <w:rsid w:val="1F06438B"/>
    <w:rsid w:val="1F071C53"/>
    <w:rsid w:val="1F093E7B"/>
    <w:rsid w:val="1F0979D8"/>
    <w:rsid w:val="1F0B4912"/>
    <w:rsid w:val="1F0C571A"/>
    <w:rsid w:val="1F0C74C8"/>
    <w:rsid w:val="1F0D396C"/>
    <w:rsid w:val="1F10520A"/>
    <w:rsid w:val="1F120F82"/>
    <w:rsid w:val="1F135C75"/>
    <w:rsid w:val="1F171CFB"/>
    <w:rsid w:val="1F182311"/>
    <w:rsid w:val="1F1840BF"/>
    <w:rsid w:val="1F1A1BE5"/>
    <w:rsid w:val="1F1B4407"/>
    <w:rsid w:val="1F1C3BAF"/>
    <w:rsid w:val="1F1D16D5"/>
    <w:rsid w:val="1F2111C5"/>
    <w:rsid w:val="1F244811"/>
    <w:rsid w:val="1F274302"/>
    <w:rsid w:val="1F282554"/>
    <w:rsid w:val="1F29007A"/>
    <w:rsid w:val="1F2B5BA0"/>
    <w:rsid w:val="1F2C1918"/>
    <w:rsid w:val="1F2C36C6"/>
    <w:rsid w:val="1F2D7B6A"/>
    <w:rsid w:val="1F2E38E2"/>
    <w:rsid w:val="1F2E743E"/>
    <w:rsid w:val="1F316F2E"/>
    <w:rsid w:val="1F3233D2"/>
    <w:rsid w:val="1F334A54"/>
    <w:rsid w:val="1F3507CD"/>
    <w:rsid w:val="1F354C71"/>
    <w:rsid w:val="1F3709E9"/>
    <w:rsid w:val="1F372797"/>
    <w:rsid w:val="1F3C13B6"/>
    <w:rsid w:val="1F3D3B25"/>
    <w:rsid w:val="1F3D58D3"/>
    <w:rsid w:val="1F3F5AEF"/>
    <w:rsid w:val="1F3F789D"/>
    <w:rsid w:val="1F464788"/>
    <w:rsid w:val="1F49071C"/>
    <w:rsid w:val="1F4B49D6"/>
    <w:rsid w:val="1F4B6242"/>
    <w:rsid w:val="1F4B7FF0"/>
    <w:rsid w:val="1F4D1FBA"/>
    <w:rsid w:val="1F4F6FE5"/>
    <w:rsid w:val="1F52137F"/>
    <w:rsid w:val="1F5275D0"/>
    <w:rsid w:val="1F574BE7"/>
    <w:rsid w:val="1F5C044F"/>
    <w:rsid w:val="1F6033B8"/>
    <w:rsid w:val="1F6317DE"/>
    <w:rsid w:val="1F6414BC"/>
    <w:rsid w:val="1F664E2A"/>
    <w:rsid w:val="1F6A3BED"/>
    <w:rsid w:val="1F6B68E4"/>
    <w:rsid w:val="1F6E1F30"/>
    <w:rsid w:val="1F721A21"/>
    <w:rsid w:val="1F745799"/>
    <w:rsid w:val="1F75782B"/>
    <w:rsid w:val="1F775289"/>
    <w:rsid w:val="1F777037"/>
    <w:rsid w:val="1F784B5D"/>
    <w:rsid w:val="1F7A2683"/>
    <w:rsid w:val="1F7F7C9A"/>
    <w:rsid w:val="1F8359DC"/>
    <w:rsid w:val="1F835ED5"/>
    <w:rsid w:val="1F861028"/>
    <w:rsid w:val="1F8B663F"/>
    <w:rsid w:val="1F8E612F"/>
    <w:rsid w:val="1F9000F9"/>
    <w:rsid w:val="1F9359FB"/>
    <w:rsid w:val="1F953961"/>
    <w:rsid w:val="1F9574BD"/>
    <w:rsid w:val="1F980D5B"/>
    <w:rsid w:val="1F9951FF"/>
    <w:rsid w:val="1F9959A8"/>
    <w:rsid w:val="1F9C01BD"/>
    <w:rsid w:val="1F9F20EA"/>
    <w:rsid w:val="1FA07FCE"/>
    <w:rsid w:val="1FA45952"/>
    <w:rsid w:val="1FA616CA"/>
    <w:rsid w:val="1FA6791C"/>
    <w:rsid w:val="1FA94D17"/>
    <w:rsid w:val="1FB33873"/>
    <w:rsid w:val="1FB42039"/>
    <w:rsid w:val="1FB57B5F"/>
    <w:rsid w:val="1FB9248F"/>
    <w:rsid w:val="1FB931AC"/>
    <w:rsid w:val="1FBA719F"/>
    <w:rsid w:val="1FBB33C8"/>
    <w:rsid w:val="1FBC2C9C"/>
    <w:rsid w:val="1FBE07C2"/>
    <w:rsid w:val="1FC009DE"/>
    <w:rsid w:val="1FC61D6D"/>
    <w:rsid w:val="1FCB1131"/>
    <w:rsid w:val="1FD04999"/>
    <w:rsid w:val="1FD2426D"/>
    <w:rsid w:val="1FD44489"/>
    <w:rsid w:val="1FD55B0C"/>
    <w:rsid w:val="1FD60202"/>
    <w:rsid w:val="1FD75D28"/>
    <w:rsid w:val="1FD77AD6"/>
    <w:rsid w:val="1FD955FC"/>
    <w:rsid w:val="1FDA1374"/>
    <w:rsid w:val="1FDC50EC"/>
    <w:rsid w:val="1FE04BDC"/>
    <w:rsid w:val="1FEA5A5B"/>
    <w:rsid w:val="1FEB3581"/>
    <w:rsid w:val="1FED72F9"/>
    <w:rsid w:val="1FF468DA"/>
    <w:rsid w:val="1FF85069"/>
    <w:rsid w:val="1FFB2068"/>
    <w:rsid w:val="1FFC578E"/>
    <w:rsid w:val="1FFC753C"/>
    <w:rsid w:val="1FFE5062"/>
    <w:rsid w:val="20062169"/>
    <w:rsid w:val="20087C8F"/>
    <w:rsid w:val="200D34F7"/>
    <w:rsid w:val="200F54C2"/>
    <w:rsid w:val="2011428E"/>
    <w:rsid w:val="20120B0E"/>
    <w:rsid w:val="20170100"/>
    <w:rsid w:val="201900EE"/>
    <w:rsid w:val="20191E9C"/>
    <w:rsid w:val="201C198C"/>
    <w:rsid w:val="201C373B"/>
    <w:rsid w:val="202076CF"/>
    <w:rsid w:val="20207D22"/>
    <w:rsid w:val="20234AC9"/>
    <w:rsid w:val="20281085"/>
    <w:rsid w:val="202820DF"/>
    <w:rsid w:val="202D1DEC"/>
    <w:rsid w:val="202D3A67"/>
    <w:rsid w:val="202F16C0"/>
    <w:rsid w:val="2031368A"/>
    <w:rsid w:val="203171E6"/>
    <w:rsid w:val="20346CD6"/>
    <w:rsid w:val="203B492A"/>
    <w:rsid w:val="203E1903"/>
    <w:rsid w:val="203E7B55"/>
    <w:rsid w:val="20482782"/>
    <w:rsid w:val="204A474C"/>
    <w:rsid w:val="204C4020"/>
    <w:rsid w:val="204D5FEA"/>
    <w:rsid w:val="204E2A69"/>
    <w:rsid w:val="204F3B10"/>
    <w:rsid w:val="20517888"/>
    <w:rsid w:val="20531852"/>
    <w:rsid w:val="20547378"/>
    <w:rsid w:val="20564E9E"/>
    <w:rsid w:val="205D622D"/>
    <w:rsid w:val="20601879"/>
    <w:rsid w:val="20605D1D"/>
    <w:rsid w:val="20623843"/>
    <w:rsid w:val="2063580D"/>
    <w:rsid w:val="20653333"/>
    <w:rsid w:val="206C6470"/>
    <w:rsid w:val="20713A86"/>
    <w:rsid w:val="20717F2A"/>
    <w:rsid w:val="20784E15"/>
    <w:rsid w:val="20790B8D"/>
    <w:rsid w:val="2080016D"/>
    <w:rsid w:val="20801F1B"/>
    <w:rsid w:val="20823EE5"/>
    <w:rsid w:val="20831A0C"/>
    <w:rsid w:val="208539D6"/>
    <w:rsid w:val="20895851"/>
    <w:rsid w:val="208A4B48"/>
    <w:rsid w:val="208C08C0"/>
    <w:rsid w:val="208C6B12"/>
    <w:rsid w:val="208E4638"/>
    <w:rsid w:val="208F0EE8"/>
    <w:rsid w:val="208F6602"/>
    <w:rsid w:val="20937EA1"/>
    <w:rsid w:val="209459C7"/>
    <w:rsid w:val="20947775"/>
    <w:rsid w:val="209634ED"/>
    <w:rsid w:val="20987265"/>
    <w:rsid w:val="20992FDD"/>
    <w:rsid w:val="20A420AE"/>
    <w:rsid w:val="20A43E5C"/>
    <w:rsid w:val="20A51982"/>
    <w:rsid w:val="20AA6F98"/>
    <w:rsid w:val="20AF2801"/>
    <w:rsid w:val="20B16579"/>
    <w:rsid w:val="20BB2F53"/>
    <w:rsid w:val="20BB73F7"/>
    <w:rsid w:val="20C20786"/>
    <w:rsid w:val="20C77B4A"/>
    <w:rsid w:val="20CC5161"/>
    <w:rsid w:val="20CF4C51"/>
    <w:rsid w:val="20DA53AA"/>
    <w:rsid w:val="20DB53A4"/>
    <w:rsid w:val="20E00C0C"/>
    <w:rsid w:val="20E029BA"/>
    <w:rsid w:val="20E34258"/>
    <w:rsid w:val="20E406FC"/>
    <w:rsid w:val="20E56222"/>
    <w:rsid w:val="20E97AC1"/>
    <w:rsid w:val="20EB6B29"/>
    <w:rsid w:val="20EC5803"/>
    <w:rsid w:val="20EC75B1"/>
    <w:rsid w:val="20EE157B"/>
    <w:rsid w:val="20EE50D7"/>
    <w:rsid w:val="20F052F3"/>
    <w:rsid w:val="20F070A1"/>
    <w:rsid w:val="20F36B91"/>
    <w:rsid w:val="20F41885"/>
    <w:rsid w:val="20F46465"/>
    <w:rsid w:val="20F841A8"/>
    <w:rsid w:val="20F85F56"/>
    <w:rsid w:val="20FA1B12"/>
    <w:rsid w:val="20FA7F20"/>
    <w:rsid w:val="20FF3B55"/>
    <w:rsid w:val="210448FA"/>
    <w:rsid w:val="21052421"/>
    <w:rsid w:val="21091F11"/>
    <w:rsid w:val="210B3EDB"/>
    <w:rsid w:val="210E39CB"/>
    <w:rsid w:val="210E7527"/>
    <w:rsid w:val="21115269"/>
    <w:rsid w:val="21117017"/>
    <w:rsid w:val="211663DC"/>
    <w:rsid w:val="211A10FC"/>
    <w:rsid w:val="211B1C44"/>
    <w:rsid w:val="211F34E2"/>
    <w:rsid w:val="2120725A"/>
    <w:rsid w:val="212136FE"/>
    <w:rsid w:val="21224D81"/>
    <w:rsid w:val="21244F9D"/>
    <w:rsid w:val="212611D2"/>
    <w:rsid w:val="212B632B"/>
    <w:rsid w:val="213276BA"/>
    <w:rsid w:val="21344874"/>
    <w:rsid w:val="21366A7E"/>
    <w:rsid w:val="2138043D"/>
    <w:rsid w:val="21380A48"/>
    <w:rsid w:val="213A656E"/>
    <w:rsid w:val="213D605E"/>
    <w:rsid w:val="214473ED"/>
    <w:rsid w:val="21470C8B"/>
    <w:rsid w:val="214B42D7"/>
    <w:rsid w:val="214E201A"/>
    <w:rsid w:val="21582E98"/>
    <w:rsid w:val="215869F4"/>
    <w:rsid w:val="215A451A"/>
    <w:rsid w:val="215D400B"/>
    <w:rsid w:val="216058A9"/>
    <w:rsid w:val="21611D4D"/>
    <w:rsid w:val="21635AC5"/>
    <w:rsid w:val="21667363"/>
    <w:rsid w:val="216B497A"/>
    <w:rsid w:val="216B6728"/>
    <w:rsid w:val="217001E2"/>
    <w:rsid w:val="21703D3E"/>
    <w:rsid w:val="2173382E"/>
    <w:rsid w:val="21751354"/>
    <w:rsid w:val="217557F8"/>
    <w:rsid w:val="21771570"/>
    <w:rsid w:val="217C0935"/>
    <w:rsid w:val="217D1928"/>
    <w:rsid w:val="217F6677"/>
    <w:rsid w:val="21823A71"/>
    <w:rsid w:val="21843C8D"/>
    <w:rsid w:val="218477E9"/>
    <w:rsid w:val="218617B3"/>
    <w:rsid w:val="21867A05"/>
    <w:rsid w:val="21871088"/>
    <w:rsid w:val="218755AB"/>
    <w:rsid w:val="218B0B78"/>
    <w:rsid w:val="219263AA"/>
    <w:rsid w:val="21933ED0"/>
    <w:rsid w:val="219537A4"/>
    <w:rsid w:val="21993B18"/>
    <w:rsid w:val="219959F5"/>
    <w:rsid w:val="219E6AFD"/>
    <w:rsid w:val="219F0AC7"/>
    <w:rsid w:val="21A1039B"/>
    <w:rsid w:val="21A140C6"/>
    <w:rsid w:val="21A165ED"/>
    <w:rsid w:val="21A659B2"/>
    <w:rsid w:val="21AB746C"/>
    <w:rsid w:val="21AC71BF"/>
    <w:rsid w:val="21AF0D0A"/>
    <w:rsid w:val="21B300CF"/>
    <w:rsid w:val="21B7196D"/>
    <w:rsid w:val="21B75E11"/>
    <w:rsid w:val="21B80FD1"/>
    <w:rsid w:val="21BC3427"/>
    <w:rsid w:val="21BE719F"/>
    <w:rsid w:val="21C10A3D"/>
    <w:rsid w:val="21C30312"/>
    <w:rsid w:val="21C347B6"/>
    <w:rsid w:val="21C83B7A"/>
    <w:rsid w:val="21C916A0"/>
    <w:rsid w:val="21CA5B44"/>
    <w:rsid w:val="21CB18BC"/>
    <w:rsid w:val="21CB284F"/>
    <w:rsid w:val="21CD2F3E"/>
    <w:rsid w:val="21CF4F08"/>
    <w:rsid w:val="21D00C81"/>
    <w:rsid w:val="21D26159"/>
    <w:rsid w:val="21D50045"/>
    <w:rsid w:val="21D70261"/>
    <w:rsid w:val="21D72533"/>
    <w:rsid w:val="21D818E3"/>
    <w:rsid w:val="21DA62E3"/>
    <w:rsid w:val="21DE15EF"/>
    <w:rsid w:val="21E12E8E"/>
    <w:rsid w:val="21E464DA"/>
    <w:rsid w:val="21E62252"/>
    <w:rsid w:val="21E64000"/>
    <w:rsid w:val="21EF55AB"/>
    <w:rsid w:val="21F030D1"/>
    <w:rsid w:val="21F04E7F"/>
    <w:rsid w:val="21F4671D"/>
    <w:rsid w:val="21F91F85"/>
    <w:rsid w:val="21FC7CC7"/>
    <w:rsid w:val="21FE759C"/>
    <w:rsid w:val="22010E3A"/>
    <w:rsid w:val="220152DE"/>
    <w:rsid w:val="22034BB2"/>
    <w:rsid w:val="2205092A"/>
    <w:rsid w:val="2208041A"/>
    <w:rsid w:val="22097CEF"/>
    <w:rsid w:val="220A4192"/>
    <w:rsid w:val="220B3A67"/>
    <w:rsid w:val="220C1172"/>
    <w:rsid w:val="220D77DF"/>
    <w:rsid w:val="22145011"/>
    <w:rsid w:val="221943D6"/>
    <w:rsid w:val="22196184"/>
    <w:rsid w:val="221A6347"/>
    <w:rsid w:val="221B014E"/>
    <w:rsid w:val="221E19EC"/>
    <w:rsid w:val="221E379A"/>
    <w:rsid w:val="2221772E"/>
    <w:rsid w:val="22226569"/>
    <w:rsid w:val="22244B28"/>
    <w:rsid w:val="22280ABD"/>
    <w:rsid w:val="222A65E3"/>
    <w:rsid w:val="222D7E81"/>
    <w:rsid w:val="222F70DD"/>
    <w:rsid w:val="2230171F"/>
    <w:rsid w:val="2234120F"/>
    <w:rsid w:val="22350AE4"/>
    <w:rsid w:val="22353616"/>
    <w:rsid w:val="223631D9"/>
    <w:rsid w:val="22370B32"/>
    <w:rsid w:val="22372AAE"/>
    <w:rsid w:val="22380440"/>
    <w:rsid w:val="22464B8D"/>
    <w:rsid w:val="22467B12"/>
    <w:rsid w:val="22486A69"/>
    <w:rsid w:val="22497C84"/>
    <w:rsid w:val="224D11D6"/>
    <w:rsid w:val="224F66C7"/>
    <w:rsid w:val="2254540E"/>
    <w:rsid w:val="22574EFE"/>
    <w:rsid w:val="22592A24"/>
    <w:rsid w:val="22596EC8"/>
    <w:rsid w:val="225E003A"/>
    <w:rsid w:val="22665141"/>
    <w:rsid w:val="226715E5"/>
    <w:rsid w:val="2268469D"/>
    <w:rsid w:val="226A2E83"/>
    <w:rsid w:val="226B475F"/>
    <w:rsid w:val="22715FC0"/>
    <w:rsid w:val="22717D6E"/>
    <w:rsid w:val="227855A0"/>
    <w:rsid w:val="227B299A"/>
    <w:rsid w:val="227E248B"/>
    <w:rsid w:val="227E692E"/>
    <w:rsid w:val="227F2BDF"/>
    <w:rsid w:val="22804455"/>
    <w:rsid w:val="22837AA1"/>
    <w:rsid w:val="228A22E1"/>
    <w:rsid w:val="228D6B72"/>
    <w:rsid w:val="228F6446"/>
    <w:rsid w:val="229056B1"/>
    <w:rsid w:val="229121BE"/>
    <w:rsid w:val="22965A26"/>
    <w:rsid w:val="2297354C"/>
    <w:rsid w:val="229A201B"/>
    <w:rsid w:val="22A00653"/>
    <w:rsid w:val="22A04AF7"/>
    <w:rsid w:val="22A16179"/>
    <w:rsid w:val="22A2261D"/>
    <w:rsid w:val="22A30143"/>
    <w:rsid w:val="22A5210D"/>
    <w:rsid w:val="22A55C69"/>
    <w:rsid w:val="22A77C33"/>
    <w:rsid w:val="22AD2D70"/>
    <w:rsid w:val="22AE0FC2"/>
    <w:rsid w:val="22AF6AE8"/>
    <w:rsid w:val="22B3482A"/>
    <w:rsid w:val="22B440FE"/>
    <w:rsid w:val="22B660C8"/>
    <w:rsid w:val="22B90F60"/>
    <w:rsid w:val="22B91715"/>
    <w:rsid w:val="22BB36DF"/>
    <w:rsid w:val="22BE4F7D"/>
    <w:rsid w:val="22C01DC7"/>
    <w:rsid w:val="22C32593"/>
    <w:rsid w:val="22C473DD"/>
    <w:rsid w:val="22C500B9"/>
    <w:rsid w:val="22C81958"/>
    <w:rsid w:val="22C97BAA"/>
    <w:rsid w:val="22CA3922"/>
    <w:rsid w:val="22CC1448"/>
    <w:rsid w:val="22CC58EC"/>
    <w:rsid w:val="22CE384A"/>
    <w:rsid w:val="22CF718A"/>
    <w:rsid w:val="22D447A0"/>
    <w:rsid w:val="22D5228D"/>
    <w:rsid w:val="22D95913"/>
    <w:rsid w:val="22DD3655"/>
    <w:rsid w:val="22DE117B"/>
    <w:rsid w:val="22E03145"/>
    <w:rsid w:val="22E22A19"/>
    <w:rsid w:val="22E345E0"/>
    <w:rsid w:val="22E36792"/>
    <w:rsid w:val="22E42C35"/>
    <w:rsid w:val="22E569AE"/>
    <w:rsid w:val="22E70030"/>
    <w:rsid w:val="22EA5D72"/>
    <w:rsid w:val="22EC1AEA"/>
    <w:rsid w:val="22EC5646"/>
    <w:rsid w:val="22EE5862"/>
    <w:rsid w:val="22F015DA"/>
    <w:rsid w:val="22F22C45"/>
    <w:rsid w:val="22FA4207"/>
    <w:rsid w:val="22FB3FA8"/>
    <w:rsid w:val="22FC68C8"/>
    <w:rsid w:val="230010F2"/>
    <w:rsid w:val="230230BC"/>
    <w:rsid w:val="23040BE2"/>
    <w:rsid w:val="2309269C"/>
    <w:rsid w:val="230C5CE8"/>
    <w:rsid w:val="230D1D7D"/>
    <w:rsid w:val="230E1A60"/>
    <w:rsid w:val="230F7587"/>
    <w:rsid w:val="231352C9"/>
    <w:rsid w:val="23155FDF"/>
    <w:rsid w:val="231921B3"/>
    <w:rsid w:val="231B23CF"/>
    <w:rsid w:val="23243032"/>
    <w:rsid w:val="23244DE0"/>
    <w:rsid w:val="23250B58"/>
    <w:rsid w:val="23290648"/>
    <w:rsid w:val="23294AEC"/>
    <w:rsid w:val="232C638A"/>
    <w:rsid w:val="232F19D7"/>
    <w:rsid w:val="23305E7B"/>
    <w:rsid w:val="233139A1"/>
    <w:rsid w:val="2335523F"/>
    <w:rsid w:val="23356FED"/>
    <w:rsid w:val="233A4603"/>
    <w:rsid w:val="233B037C"/>
    <w:rsid w:val="233B65CE"/>
    <w:rsid w:val="233D2346"/>
    <w:rsid w:val="233F1C1A"/>
    <w:rsid w:val="233F1DB4"/>
    <w:rsid w:val="23405992"/>
    <w:rsid w:val="23452FA8"/>
    <w:rsid w:val="2346654E"/>
    <w:rsid w:val="23474F72"/>
    <w:rsid w:val="23476D20"/>
    <w:rsid w:val="234B0F30"/>
    <w:rsid w:val="234B6811"/>
    <w:rsid w:val="234C2589"/>
    <w:rsid w:val="234C4337"/>
    <w:rsid w:val="23502079"/>
    <w:rsid w:val="23503E27"/>
    <w:rsid w:val="23515DF1"/>
    <w:rsid w:val="23531B69"/>
    <w:rsid w:val="235558E1"/>
    <w:rsid w:val="23563407"/>
    <w:rsid w:val="23571659"/>
    <w:rsid w:val="235B72E4"/>
    <w:rsid w:val="235F050E"/>
    <w:rsid w:val="23627FFE"/>
    <w:rsid w:val="23635A76"/>
    <w:rsid w:val="23645B24"/>
    <w:rsid w:val="2366364A"/>
    <w:rsid w:val="2369138D"/>
    <w:rsid w:val="23696C97"/>
    <w:rsid w:val="236B6EB3"/>
    <w:rsid w:val="236E2B89"/>
    <w:rsid w:val="236E69A3"/>
    <w:rsid w:val="23737B15"/>
    <w:rsid w:val="23775858"/>
    <w:rsid w:val="237B0CD6"/>
    <w:rsid w:val="237B69CA"/>
    <w:rsid w:val="237D2742"/>
    <w:rsid w:val="23865A9B"/>
    <w:rsid w:val="23897791"/>
    <w:rsid w:val="238B4E5F"/>
    <w:rsid w:val="238D507B"/>
    <w:rsid w:val="239006C7"/>
    <w:rsid w:val="23957A8C"/>
    <w:rsid w:val="2398757C"/>
    <w:rsid w:val="239974D6"/>
    <w:rsid w:val="239C706C"/>
    <w:rsid w:val="239F090A"/>
    <w:rsid w:val="23AE0B4E"/>
    <w:rsid w:val="23B00D6A"/>
    <w:rsid w:val="23B26890"/>
    <w:rsid w:val="23B32608"/>
    <w:rsid w:val="23B4085A"/>
    <w:rsid w:val="23B87C1E"/>
    <w:rsid w:val="23BA5744"/>
    <w:rsid w:val="23BC326A"/>
    <w:rsid w:val="23BC51F1"/>
    <w:rsid w:val="23BD5235"/>
    <w:rsid w:val="23BD6FE3"/>
    <w:rsid w:val="23BE7B11"/>
    <w:rsid w:val="23C30A9D"/>
    <w:rsid w:val="23C44815"/>
    <w:rsid w:val="23C67733"/>
    <w:rsid w:val="23C71C0F"/>
    <w:rsid w:val="23C91E2B"/>
    <w:rsid w:val="23CC449B"/>
    <w:rsid w:val="23CD191B"/>
    <w:rsid w:val="23CD4A35"/>
    <w:rsid w:val="23CE11F0"/>
    <w:rsid w:val="23CE7442"/>
    <w:rsid w:val="23D06D16"/>
    <w:rsid w:val="23D305B4"/>
    <w:rsid w:val="23D34A58"/>
    <w:rsid w:val="23D700A4"/>
    <w:rsid w:val="23D83289"/>
    <w:rsid w:val="23D9206E"/>
    <w:rsid w:val="23DE7685"/>
    <w:rsid w:val="23E2428D"/>
    <w:rsid w:val="23E266D0"/>
    <w:rsid w:val="23E26A49"/>
    <w:rsid w:val="23E40A13"/>
    <w:rsid w:val="23E4618A"/>
    <w:rsid w:val="23F073B8"/>
    <w:rsid w:val="23F21382"/>
    <w:rsid w:val="23F24EDE"/>
    <w:rsid w:val="23F46CA2"/>
    <w:rsid w:val="23F53C41"/>
    <w:rsid w:val="23F8626D"/>
    <w:rsid w:val="23FE7D27"/>
    <w:rsid w:val="24062738"/>
    <w:rsid w:val="240864B0"/>
    <w:rsid w:val="240B2444"/>
    <w:rsid w:val="240D1EC8"/>
    <w:rsid w:val="240D7F6A"/>
    <w:rsid w:val="2412732E"/>
    <w:rsid w:val="24134E54"/>
    <w:rsid w:val="2415065A"/>
    <w:rsid w:val="24150BCD"/>
    <w:rsid w:val="2419690F"/>
    <w:rsid w:val="241D19BD"/>
    <w:rsid w:val="241E5CD3"/>
    <w:rsid w:val="241F1A4B"/>
    <w:rsid w:val="2423778D"/>
    <w:rsid w:val="24253506"/>
    <w:rsid w:val="24262DDA"/>
    <w:rsid w:val="242A28CA"/>
    <w:rsid w:val="242D23BA"/>
    <w:rsid w:val="242D4168"/>
    <w:rsid w:val="242D5F16"/>
    <w:rsid w:val="243279D1"/>
    <w:rsid w:val="243A0633"/>
    <w:rsid w:val="243C084F"/>
    <w:rsid w:val="243E0123"/>
    <w:rsid w:val="2441492B"/>
    <w:rsid w:val="24417C14"/>
    <w:rsid w:val="24431BDE"/>
    <w:rsid w:val="244514B2"/>
    <w:rsid w:val="2446522A"/>
    <w:rsid w:val="244A6AC8"/>
    <w:rsid w:val="244E3D8C"/>
    <w:rsid w:val="244F0582"/>
    <w:rsid w:val="245711E5"/>
    <w:rsid w:val="24596D0B"/>
    <w:rsid w:val="245E2574"/>
    <w:rsid w:val="245F009A"/>
    <w:rsid w:val="24606C77"/>
    <w:rsid w:val="24612064"/>
    <w:rsid w:val="24613E12"/>
    <w:rsid w:val="24635DDC"/>
    <w:rsid w:val="24646D22"/>
    <w:rsid w:val="24653902"/>
    <w:rsid w:val="24661428"/>
    <w:rsid w:val="24683F62"/>
    <w:rsid w:val="246856A3"/>
    <w:rsid w:val="246D6C5B"/>
    <w:rsid w:val="246E2D16"/>
    <w:rsid w:val="247022A7"/>
    <w:rsid w:val="247753E3"/>
    <w:rsid w:val="24783A57"/>
    <w:rsid w:val="247973AD"/>
    <w:rsid w:val="247B3126"/>
    <w:rsid w:val="247C0C4C"/>
    <w:rsid w:val="24816262"/>
    <w:rsid w:val="24831FDA"/>
    <w:rsid w:val="2483647E"/>
    <w:rsid w:val="24857B00"/>
    <w:rsid w:val="24877D1C"/>
    <w:rsid w:val="248975AD"/>
    <w:rsid w:val="248C335D"/>
    <w:rsid w:val="248C70E1"/>
    <w:rsid w:val="248D4C07"/>
    <w:rsid w:val="248E5C7D"/>
    <w:rsid w:val="248F4E23"/>
    <w:rsid w:val="24942439"/>
    <w:rsid w:val="24973CD7"/>
    <w:rsid w:val="249B7324"/>
    <w:rsid w:val="249E0BC2"/>
    <w:rsid w:val="24A24B56"/>
    <w:rsid w:val="24A3267C"/>
    <w:rsid w:val="24A501A2"/>
    <w:rsid w:val="24A51F50"/>
    <w:rsid w:val="24A81A41"/>
    <w:rsid w:val="24AA3A0B"/>
    <w:rsid w:val="24AB32DF"/>
    <w:rsid w:val="24AD52A9"/>
    <w:rsid w:val="24AF7273"/>
    <w:rsid w:val="24B228BF"/>
    <w:rsid w:val="24B335CE"/>
    <w:rsid w:val="24B403E6"/>
    <w:rsid w:val="24B44889"/>
    <w:rsid w:val="24B77ED6"/>
    <w:rsid w:val="24BD373E"/>
    <w:rsid w:val="24BE3012"/>
    <w:rsid w:val="24C04FDC"/>
    <w:rsid w:val="24C148B0"/>
    <w:rsid w:val="24C34ACD"/>
    <w:rsid w:val="24C83E91"/>
    <w:rsid w:val="24CC0649"/>
    <w:rsid w:val="24CC3981"/>
    <w:rsid w:val="24CF3471"/>
    <w:rsid w:val="24CF521F"/>
    <w:rsid w:val="24D171E9"/>
    <w:rsid w:val="24D215AA"/>
    <w:rsid w:val="24D26ABE"/>
    <w:rsid w:val="24D35AF2"/>
    <w:rsid w:val="24D740D4"/>
    <w:rsid w:val="24D804D4"/>
    <w:rsid w:val="24D97E4C"/>
    <w:rsid w:val="24DB3BC4"/>
    <w:rsid w:val="24DB5972"/>
    <w:rsid w:val="24DE5462"/>
    <w:rsid w:val="24DE608A"/>
    <w:rsid w:val="24E16D01"/>
    <w:rsid w:val="24E231A5"/>
    <w:rsid w:val="24E30CCB"/>
    <w:rsid w:val="24E707BB"/>
    <w:rsid w:val="24E76A0D"/>
    <w:rsid w:val="24E86888"/>
    <w:rsid w:val="24EA2059"/>
    <w:rsid w:val="24EC4023"/>
    <w:rsid w:val="24EC7B7F"/>
    <w:rsid w:val="24EC7DDA"/>
    <w:rsid w:val="24ED56A6"/>
    <w:rsid w:val="24EE7D9B"/>
    <w:rsid w:val="24EF58C2"/>
    <w:rsid w:val="24F11BE1"/>
    <w:rsid w:val="24F353B2"/>
    <w:rsid w:val="24F5112A"/>
    <w:rsid w:val="24F627AC"/>
    <w:rsid w:val="24FB7DC2"/>
    <w:rsid w:val="24FD1D8D"/>
    <w:rsid w:val="2500362B"/>
    <w:rsid w:val="2504136D"/>
    <w:rsid w:val="250550E5"/>
    <w:rsid w:val="25072C0B"/>
    <w:rsid w:val="25076767"/>
    <w:rsid w:val="250824DF"/>
    <w:rsid w:val="2508581D"/>
    <w:rsid w:val="250A26FB"/>
    <w:rsid w:val="250A44A9"/>
    <w:rsid w:val="250C0222"/>
    <w:rsid w:val="250E5D48"/>
    <w:rsid w:val="250F7D12"/>
    <w:rsid w:val="25145328"/>
    <w:rsid w:val="251558A5"/>
    <w:rsid w:val="25162E4E"/>
    <w:rsid w:val="251A0B90"/>
    <w:rsid w:val="251B2BA7"/>
    <w:rsid w:val="251E1D03"/>
    <w:rsid w:val="251F7F55"/>
    <w:rsid w:val="25203CCD"/>
    <w:rsid w:val="25216A19"/>
    <w:rsid w:val="25217736"/>
    <w:rsid w:val="252217F3"/>
    <w:rsid w:val="252235A1"/>
    <w:rsid w:val="25227EA9"/>
    <w:rsid w:val="2527505B"/>
    <w:rsid w:val="2527796E"/>
    <w:rsid w:val="25290DD3"/>
    <w:rsid w:val="252B4B4C"/>
    <w:rsid w:val="25315EDA"/>
    <w:rsid w:val="2536704D"/>
    <w:rsid w:val="253F05F7"/>
    <w:rsid w:val="253F23A5"/>
    <w:rsid w:val="25493224"/>
    <w:rsid w:val="25496D80"/>
    <w:rsid w:val="254C061E"/>
    <w:rsid w:val="254E083A"/>
    <w:rsid w:val="254E4396"/>
    <w:rsid w:val="2551032A"/>
    <w:rsid w:val="255120D8"/>
    <w:rsid w:val="25526F88"/>
    <w:rsid w:val="25535E50"/>
    <w:rsid w:val="25545725"/>
    <w:rsid w:val="2556149D"/>
    <w:rsid w:val="25565941"/>
    <w:rsid w:val="255676EF"/>
    <w:rsid w:val="25594231"/>
    <w:rsid w:val="255A0F8D"/>
    <w:rsid w:val="255A71DF"/>
    <w:rsid w:val="255D0A7D"/>
    <w:rsid w:val="255D282B"/>
    <w:rsid w:val="255D295A"/>
    <w:rsid w:val="25643BBA"/>
    <w:rsid w:val="25657932"/>
    <w:rsid w:val="25695674"/>
    <w:rsid w:val="256C2A6E"/>
    <w:rsid w:val="256E67E6"/>
    <w:rsid w:val="25710085"/>
    <w:rsid w:val="2572277A"/>
    <w:rsid w:val="257A518B"/>
    <w:rsid w:val="257B7155"/>
    <w:rsid w:val="257C53A7"/>
    <w:rsid w:val="257D2ECD"/>
    <w:rsid w:val="257D488D"/>
    <w:rsid w:val="257F09F3"/>
    <w:rsid w:val="257F6C45"/>
    <w:rsid w:val="2580476C"/>
    <w:rsid w:val="2584425C"/>
    <w:rsid w:val="2584600A"/>
    <w:rsid w:val="25875AFA"/>
    <w:rsid w:val="25893620"/>
    <w:rsid w:val="258C1362"/>
    <w:rsid w:val="258C3110"/>
    <w:rsid w:val="25965D3D"/>
    <w:rsid w:val="259721E1"/>
    <w:rsid w:val="25981AB5"/>
    <w:rsid w:val="259A75DB"/>
    <w:rsid w:val="259D3570"/>
    <w:rsid w:val="259D531E"/>
    <w:rsid w:val="259D70CC"/>
    <w:rsid w:val="259F2E44"/>
    <w:rsid w:val="259F3E4E"/>
    <w:rsid w:val="25A048D7"/>
    <w:rsid w:val="25A16BBC"/>
    <w:rsid w:val="25A4045A"/>
    <w:rsid w:val="25A641D2"/>
    <w:rsid w:val="25B05051"/>
    <w:rsid w:val="25B34B41"/>
    <w:rsid w:val="25B61F3B"/>
    <w:rsid w:val="25B65501"/>
    <w:rsid w:val="25BA7C7E"/>
    <w:rsid w:val="25C40AFC"/>
    <w:rsid w:val="25C428AA"/>
    <w:rsid w:val="25C66622"/>
    <w:rsid w:val="25C91C6F"/>
    <w:rsid w:val="25CB1E8B"/>
    <w:rsid w:val="25CE54D7"/>
    <w:rsid w:val="25D54AB7"/>
    <w:rsid w:val="25D725DE"/>
    <w:rsid w:val="25E20F82"/>
    <w:rsid w:val="25E60A73"/>
    <w:rsid w:val="25E62821"/>
    <w:rsid w:val="25EB42DB"/>
    <w:rsid w:val="25EB6089"/>
    <w:rsid w:val="25EC3BAF"/>
    <w:rsid w:val="25EF0E4B"/>
    <w:rsid w:val="25EF7694"/>
    <w:rsid w:val="25F0369F"/>
    <w:rsid w:val="25F211C5"/>
    <w:rsid w:val="25F72C80"/>
    <w:rsid w:val="25F74A2E"/>
    <w:rsid w:val="25FA5EE8"/>
    <w:rsid w:val="25FC0296"/>
    <w:rsid w:val="25FC0808"/>
    <w:rsid w:val="25FD1C98"/>
    <w:rsid w:val="25FE400E"/>
    <w:rsid w:val="25FF7D86"/>
    <w:rsid w:val="2604714B"/>
    <w:rsid w:val="26061115"/>
    <w:rsid w:val="260809E9"/>
    <w:rsid w:val="26086C3B"/>
    <w:rsid w:val="260D4251"/>
    <w:rsid w:val="26117AE6"/>
    <w:rsid w:val="2612416F"/>
    <w:rsid w:val="261301D0"/>
    <w:rsid w:val="261D1FBA"/>
    <w:rsid w:val="26217CFD"/>
    <w:rsid w:val="26263565"/>
    <w:rsid w:val="26263A75"/>
    <w:rsid w:val="26265313"/>
    <w:rsid w:val="2629095F"/>
    <w:rsid w:val="26296BB1"/>
    <w:rsid w:val="262B2929"/>
    <w:rsid w:val="262D48F3"/>
    <w:rsid w:val="262E41C8"/>
    <w:rsid w:val="262E5F76"/>
    <w:rsid w:val="263F0183"/>
    <w:rsid w:val="264230D3"/>
    <w:rsid w:val="26492DAF"/>
    <w:rsid w:val="264E00B0"/>
    <w:rsid w:val="264F6618"/>
    <w:rsid w:val="26541E80"/>
    <w:rsid w:val="26551754"/>
    <w:rsid w:val="2657371E"/>
    <w:rsid w:val="265B5FD7"/>
    <w:rsid w:val="265C0D35"/>
    <w:rsid w:val="265C2AE3"/>
    <w:rsid w:val="265E4AAD"/>
    <w:rsid w:val="26606A77"/>
    <w:rsid w:val="2661634B"/>
    <w:rsid w:val="266320C3"/>
    <w:rsid w:val="26647BE9"/>
    <w:rsid w:val="26661BB3"/>
    <w:rsid w:val="266876DA"/>
    <w:rsid w:val="26753BA5"/>
    <w:rsid w:val="26775B6F"/>
    <w:rsid w:val="26797B39"/>
    <w:rsid w:val="267A11BB"/>
    <w:rsid w:val="267C3185"/>
    <w:rsid w:val="267C4F33"/>
    <w:rsid w:val="267C5CFF"/>
    <w:rsid w:val="26833001"/>
    <w:rsid w:val="268362C1"/>
    <w:rsid w:val="268838D8"/>
    <w:rsid w:val="268B161A"/>
    <w:rsid w:val="268D7140"/>
    <w:rsid w:val="268E0114"/>
    <w:rsid w:val="2691293C"/>
    <w:rsid w:val="269169B4"/>
    <w:rsid w:val="26946721"/>
    <w:rsid w:val="26997893"/>
    <w:rsid w:val="269C26E3"/>
    <w:rsid w:val="269C2718"/>
    <w:rsid w:val="269C3827"/>
    <w:rsid w:val="269E759F"/>
    <w:rsid w:val="269F0C21"/>
    <w:rsid w:val="26A10E3D"/>
    <w:rsid w:val="26A12BEB"/>
    <w:rsid w:val="26A1499A"/>
    <w:rsid w:val="26A2658A"/>
    <w:rsid w:val="26A36964"/>
    <w:rsid w:val="26A60202"/>
    <w:rsid w:val="26A61FB0"/>
    <w:rsid w:val="26A821CC"/>
    <w:rsid w:val="26A83F7A"/>
    <w:rsid w:val="26AB5818"/>
    <w:rsid w:val="26AC3A6A"/>
    <w:rsid w:val="26AF5308"/>
    <w:rsid w:val="26AF70B6"/>
    <w:rsid w:val="26B31074"/>
    <w:rsid w:val="26B77A0D"/>
    <w:rsid w:val="26B96187"/>
    <w:rsid w:val="26BA2A02"/>
    <w:rsid w:val="26BB59F0"/>
    <w:rsid w:val="26C07516"/>
    <w:rsid w:val="26CA2142"/>
    <w:rsid w:val="26CB1A16"/>
    <w:rsid w:val="26CD578F"/>
    <w:rsid w:val="26CF7759"/>
    <w:rsid w:val="26D134D1"/>
    <w:rsid w:val="26D20FF7"/>
    <w:rsid w:val="26D92385"/>
    <w:rsid w:val="26DD1E76"/>
    <w:rsid w:val="26E03714"/>
    <w:rsid w:val="26E2748C"/>
    <w:rsid w:val="26E56F7C"/>
    <w:rsid w:val="26E66850"/>
    <w:rsid w:val="26E72CF4"/>
    <w:rsid w:val="26E921AF"/>
    <w:rsid w:val="26EB3E67"/>
    <w:rsid w:val="26EC20B9"/>
    <w:rsid w:val="26F15921"/>
    <w:rsid w:val="26F251F5"/>
    <w:rsid w:val="26F45411"/>
    <w:rsid w:val="26FB054E"/>
    <w:rsid w:val="26FB22FC"/>
    <w:rsid w:val="26FB67A0"/>
    <w:rsid w:val="26FC6074"/>
    <w:rsid w:val="26FE1DEC"/>
    <w:rsid w:val="27003DB6"/>
    <w:rsid w:val="27007912"/>
    <w:rsid w:val="270218DC"/>
    <w:rsid w:val="2702368A"/>
    <w:rsid w:val="27027B2E"/>
    <w:rsid w:val="270311B0"/>
    <w:rsid w:val="27035654"/>
    <w:rsid w:val="27054F28"/>
    <w:rsid w:val="27082C6B"/>
    <w:rsid w:val="270C21CD"/>
    <w:rsid w:val="270C4509"/>
    <w:rsid w:val="270E64D3"/>
    <w:rsid w:val="270F5DA7"/>
    <w:rsid w:val="270F7B55"/>
    <w:rsid w:val="27110C4C"/>
    <w:rsid w:val="2714160F"/>
    <w:rsid w:val="27160EE4"/>
    <w:rsid w:val="27167136"/>
    <w:rsid w:val="27174C5C"/>
    <w:rsid w:val="271D6716"/>
    <w:rsid w:val="271F39BF"/>
    <w:rsid w:val="27207FB4"/>
    <w:rsid w:val="27221F7E"/>
    <w:rsid w:val="27225ADA"/>
    <w:rsid w:val="2722776F"/>
    <w:rsid w:val="27247AA4"/>
    <w:rsid w:val="27270A10"/>
    <w:rsid w:val="27275F62"/>
    <w:rsid w:val="27277595"/>
    <w:rsid w:val="27280C17"/>
    <w:rsid w:val="272835E1"/>
    <w:rsid w:val="272950BB"/>
    <w:rsid w:val="272A0E33"/>
    <w:rsid w:val="272E2D63"/>
    <w:rsid w:val="272F1FA5"/>
    <w:rsid w:val="27313F6F"/>
    <w:rsid w:val="27335F39"/>
    <w:rsid w:val="27361586"/>
    <w:rsid w:val="273870AC"/>
    <w:rsid w:val="273B3040"/>
    <w:rsid w:val="273E668C"/>
    <w:rsid w:val="27400126"/>
    <w:rsid w:val="27410CB9"/>
    <w:rsid w:val="27433CA3"/>
    <w:rsid w:val="27450661"/>
    <w:rsid w:val="274517C9"/>
    <w:rsid w:val="27465428"/>
    <w:rsid w:val="27483067"/>
    <w:rsid w:val="2749750B"/>
    <w:rsid w:val="274C0DA9"/>
    <w:rsid w:val="274C6FFB"/>
    <w:rsid w:val="274E4B21"/>
    <w:rsid w:val="274E52FB"/>
    <w:rsid w:val="274E68CF"/>
    <w:rsid w:val="274F43F6"/>
    <w:rsid w:val="274F678B"/>
    <w:rsid w:val="27514612"/>
    <w:rsid w:val="2753038A"/>
    <w:rsid w:val="27533EE6"/>
    <w:rsid w:val="27545EB0"/>
    <w:rsid w:val="27561C28"/>
    <w:rsid w:val="27565784"/>
    <w:rsid w:val="2758774E"/>
    <w:rsid w:val="275A1718"/>
    <w:rsid w:val="275B723E"/>
    <w:rsid w:val="275F6D2E"/>
    <w:rsid w:val="27640C62"/>
    <w:rsid w:val="27673E35"/>
    <w:rsid w:val="276B56D3"/>
    <w:rsid w:val="276D441A"/>
    <w:rsid w:val="276F6846"/>
    <w:rsid w:val="27710810"/>
    <w:rsid w:val="27743E5C"/>
    <w:rsid w:val="27765E26"/>
    <w:rsid w:val="277F117F"/>
    <w:rsid w:val="27826579"/>
    <w:rsid w:val="27846795"/>
    <w:rsid w:val="27873B8F"/>
    <w:rsid w:val="278B00CC"/>
    <w:rsid w:val="278C389C"/>
    <w:rsid w:val="278F60C4"/>
    <w:rsid w:val="2790513A"/>
    <w:rsid w:val="27932534"/>
    <w:rsid w:val="27960276"/>
    <w:rsid w:val="27983FEE"/>
    <w:rsid w:val="27985D9D"/>
    <w:rsid w:val="27B01338"/>
    <w:rsid w:val="27B16E5E"/>
    <w:rsid w:val="27B34984"/>
    <w:rsid w:val="27B409BB"/>
    <w:rsid w:val="27B54BA0"/>
    <w:rsid w:val="27B5694E"/>
    <w:rsid w:val="27B84691"/>
    <w:rsid w:val="27BA3F65"/>
    <w:rsid w:val="27BB1A8B"/>
    <w:rsid w:val="27BC2C3B"/>
    <w:rsid w:val="27BF77CD"/>
    <w:rsid w:val="27C052F3"/>
    <w:rsid w:val="27C2106B"/>
    <w:rsid w:val="27C22F37"/>
    <w:rsid w:val="27C546B8"/>
    <w:rsid w:val="27C70430"/>
    <w:rsid w:val="27CB43C4"/>
    <w:rsid w:val="27CB6172"/>
    <w:rsid w:val="27CE17BE"/>
    <w:rsid w:val="27D03788"/>
    <w:rsid w:val="27D33279"/>
    <w:rsid w:val="27D537E2"/>
    <w:rsid w:val="27D8263D"/>
    <w:rsid w:val="27D843EB"/>
    <w:rsid w:val="27DA63B5"/>
    <w:rsid w:val="27DB3EDB"/>
    <w:rsid w:val="27DB7E51"/>
    <w:rsid w:val="27DC037F"/>
    <w:rsid w:val="27DF1C1D"/>
    <w:rsid w:val="27E014F2"/>
    <w:rsid w:val="27E15995"/>
    <w:rsid w:val="27E234BC"/>
    <w:rsid w:val="27E25DE6"/>
    <w:rsid w:val="27E56B08"/>
    <w:rsid w:val="27E62FAC"/>
    <w:rsid w:val="27E64D5A"/>
    <w:rsid w:val="27E67AFE"/>
    <w:rsid w:val="27EB2370"/>
    <w:rsid w:val="27EB6814"/>
    <w:rsid w:val="27F05BD9"/>
    <w:rsid w:val="27F51441"/>
    <w:rsid w:val="27F76F67"/>
    <w:rsid w:val="28037FA1"/>
    <w:rsid w:val="280528C1"/>
    <w:rsid w:val="28090A48"/>
    <w:rsid w:val="281318C7"/>
    <w:rsid w:val="28133675"/>
    <w:rsid w:val="281477E5"/>
    <w:rsid w:val="28173165"/>
    <w:rsid w:val="28182B6A"/>
    <w:rsid w:val="281A4A03"/>
    <w:rsid w:val="281D44F4"/>
    <w:rsid w:val="281F64BE"/>
    <w:rsid w:val="28221B0A"/>
    <w:rsid w:val="28243AD4"/>
    <w:rsid w:val="282615FA"/>
    <w:rsid w:val="28261BFA"/>
    <w:rsid w:val="282835C4"/>
    <w:rsid w:val="28285372"/>
    <w:rsid w:val="282B6C11"/>
    <w:rsid w:val="282D2989"/>
    <w:rsid w:val="282E04AF"/>
    <w:rsid w:val="28321D4D"/>
    <w:rsid w:val="28355CE1"/>
    <w:rsid w:val="283830DC"/>
    <w:rsid w:val="283D06F2"/>
    <w:rsid w:val="283F446A"/>
    <w:rsid w:val="28422863"/>
    <w:rsid w:val="284B1061"/>
    <w:rsid w:val="284F6DA3"/>
    <w:rsid w:val="28500425"/>
    <w:rsid w:val="28506677"/>
    <w:rsid w:val="28520641"/>
    <w:rsid w:val="285223EF"/>
    <w:rsid w:val="28551EE0"/>
    <w:rsid w:val="285919D0"/>
    <w:rsid w:val="285A5748"/>
    <w:rsid w:val="285C14C0"/>
    <w:rsid w:val="285F4B0C"/>
    <w:rsid w:val="2861396F"/>
    <w:rsid w:val="28616274"/>
    <w:rsid w:val="28616AD6"/>
    <w:rsid w:val="28642123"/>
    <w:rsid w:val="2865609B"/>
    <w:rsid w:val="28665E9B"/>
    <w:rsid w:val="28697739"/>
    <w:rsid w:val="286A598B"/>
    <w:rsid w:val="286B1703"/>
    <w:rsid w:val="286B34B1"/>
    <w:rsid w:val="286B525F"/>
    <w:rsid w:val="286D7229"/>
    <w:rsid w:val="286F2FA1"/>
    <w:rsid w:val="28702875"/>
    <w:rsid w:val="28732366"/>
    <w:rsid w:val="287405B8"/>
    <w:rsid w:val="2879797C"/>
    <w:rsid w:val="287C56BE"/>
    <w:rsid w:val="287D3E84"/>
    <w:rsid w:val="287E31E4"/>
    <w:rsid w:val="287E4F92"/>
    <w:rsid w:val="28887BBF"/>
    <w:rsid w:val="28902F18"/>
    <w:rsid w:val="28924EE2"/>
    <w:rsid w:val="28930C7B"/>
    <w:rsid w:val="289E5635"/>
    <w:rsid w:val="28A15125"/>
    <w:rsid w:val="28A153A6"/>
    <w:rsid w:val="28A30E9D"/>
    <w:rsid w:val="28A54C15"/>
    <w:rsid w:val="28A80261"/>
    <w:rsid w:val="28A81A10"/>
    <w:rsid w:val="28A8200F"/>
    <w:rsid w:val="28AC5FA3"/>
    <w:rsid w:val="28AD5878"/>
    <w:rsid w:val="28AF339E"/>
    <w:rsid w:val="28AF7842"/>
    <w:rsid w:val="28B04FDE"/>
    <w:rsid w:val="28B05368"/>
    <w:rsid w:val="28B44010"/>
    <w:rsid w:val="28B5472C"/>
    <w:rsid w:val="28B9421C"/>
    <w:rsid w:val="28BA1D43"/>
    <w:rsid w:val="28BB61E6"/>
    <w:rsid w:val="28BC3D0D"/>
    <w:rsid w:val="28BE7A85"/>
    <w:rsid w:val="28C17575"/>
    <w:rsid w:val="28C332ED"/>
    <w:rsid w:val="28C606E7"/>
    <w:rsid w:val="28C64B8B"/>
    <w:rsid w:val="28C72DDD"/>
    <w:rsid w:val="28CA01D8"/>
    <w:rsid w:val="28CA467C"/>
    <w:rsid w:val="28CB21A2"/>
    <w:rsid w:val="28CD7CC8"/>
    <w:rsid w:val="28D472A8"/>
    <w:rsid w:val="28D56B7C"/>
    <w:rsid w:val="28DA340F"/>
    <w:rsid w:val="28DB23E5"/>
    <w:rsid w:val="28E03E9F"/>
    <w:rsid w:val="28E374EB"/>
    <w:rsid w:val="28E53263"/>
    <w:rsid w:val="28E60D8A"/>
    <w:rsid w:val="28F04071"/>
    <w:rsid w:val="28F2772E"/>
    <w:rsid w:val="28F74D45"/>
    <w:rsid w:val="28F86D6C"/>
    <w:rsid w:val="28FB2A87"/>
    <w:rsid w:val="29015BC3"/>
    <w:rsid w:val="2902118B"/>
    <w:rsid w:val="29037B8D"/>
    <w:rsid w:val="2907142C"/>
    <w:rsid w:val="29086F52"/>
    <w:rsid w:val="290A0F1C"/>
    <w:rsid w:val="290C07F0"/>
    <w:rsid w:val="290C4C94"/>
    <w:rsid w:val="290D4568"/>
    <w:rsid w:val="290D4B5D"/>
    <w:rsid w:val="2916166F"/>
    <w:rsid w:val="291D29FD"/>
    <w:rsid w:val="292024ED"/>
    <w:rsid w:val="29220014"/>
    <w:rsid w:val="292875F4"/>
    <w:rsid w:val="292C0E92"/>
    <w:rsid w:val="292C49EE"/>
    <w:rsid w:val="292F44DF"/>
    <w:rsid w:val="29310257"/>
    <w:rsid w:val="293146FB"/>
    <w:rsid w:val="29345F99"/>
    <w:rsid w:val="29363ABF"/>
    <w:rsid w:val="29384EA8"/>
    <w:rsid w:val="2939710B"/>
    <w:rsid w:val="293B7327"/>
    <w:rsid w:val="293E4722"/>
    <w:rsid w:val="29422464"/>
    <w:rsid w:val="29437F8A"/>
    <w:rsid w:val="2944442E"/>
    <w:rsid w:val="29471828"/>
    <w:rsid w:val="294837F2"/>
    <w:rsid w:val="294D2BB7"/>
    <w:rsid w:val="294E6051"/>
    <w:rsid w:val="294E705B"/>
    <w:rsid w:val="294F4B81"/>
    <w:rsid w:val="29543F45"/>
    <w:rsid w:val="29564161"/>
    <w:rsid w:val="29565F0F"/>
    <w:rsid w:val="295757E3"/>
    <w:rsid w:val="29581C87"/>
    <w:rsid w:val="295E3016"/>
    <w:rsid w:val="29600B3C"/>
    <w:rsid w:val="296A5517"/>
    <w:rsid w:val="296E14AB"/>
    <w:rsid w:val="297168A5"/>
    <w:rsid w:val="29763EBB"/>
    <w:rsid w:val="29791BFE"/>
    <w:rsid w:val="297B3BC8"/>
    <w:rsid w:val="297D16EE"/>
    <w:rsid w:val="29804E7F"/>
    <w:rsid w:val="29850CF1"/>
    <w:rsid w:val="2987256D"/>
    <w:rsid w:val="2987431B"/>
    <w:rsid w:val="29883BEF"/>
    <w:rsid w:val="298C7B83"/>
    <w:rsid w:val="29974847"/>
    <w:rsid w:val="299A22A0"/>
    <w:rsid w:val="299A404E"/>
    <w:rsid w:val="299C5AE8"/>
    <w:rsid w:val="299D769A"/>
    <w:rsid w:val="299E3412"/>
    <w:rsid w:val="299F227B"/>
    <w:rsid w:val="29A0362E"/>
    <w:rsid w:val="29A24CB1"/>
    <w:rsid w:val="29A273A6"/>
    <w:rsid w:val="29A529F3"/>
    <w:rsid w:val="29A70519"/>
    <w:rsid w:val="29AC3D81"/>
    <w:rsid w:val="29AE18A7"/>
    <w:rsid w:val="29B13146"/>
    <w:rsid w:val="29B33362"/>
    <w:rsid w:val="29B449E4"/>
    <w:rsid w:val="29B6075C"/>
    <w:rsid w:val="29B63ACC"/>
    <w:rsid w:val="29B669AE"/>
    <w:rsid w:val="29B9024C"/>
    <w:rsid w:val="29BB2216"/>
    <w:rsid w:val="29BB5D72"/>
    <w:rsid w:val="29BD4E21"/>
    <w:rsid w:val="29C15A7E"/>
    <w:rsid w:val="29C25353"/>
    <w:rsid w:val="29C410CB"/>
    <w:rsid w:val="29C76E0D"/>
    <w:rsid w:val="29C94933"/>
    <w:rsid w:val="29C966E1"/>
    <w:rsid w:val="29CC520E"/>
    <w:rsid w:val="29D357B2"/>
    <w:rsid w:val="29DA6B40"/>
    <w:rsid w:val="29DB4666"/>
    <w:rsid w:val="29DF5F05"/>
    <w:rsid w:val="29E11C7D"/>
    <w:rsid w:val="29E17ECF"/>
    <w:rsid w:val="29E26463"/>
    <w:rsid w:val="29E4176D"/>
    <w:rsid w:val="29E74DB9"/>
    <w:rsid w:val="29EA6657"/>
    <w:rsid w:val="29EB2AFB"/>
    <w:rsid w:val="29EB48A9"/>
    <w:rsid w:val="29EE6148"/>
    <w:rsid w:val="29F00112"/>
    <w:rsid w:val="29F01EC0"/>
    <w:rsid w:val="29F64FFC"/>
    <w:rsid w:val="29F86FC6"/>
    <w:rsid w:val="29FD22B4"/>
    <w:rsid w:val="29FF2103"/>
    <w:rsid w:val="2A005E7B"/>
    <w:rsid w:val="2A0140CD"/>
    <w:rsid w:val="2A023B5C"/>
    <w:rsid w:val="2A043BBD"/>
    <w:rsid w:val="2A063491"/>
    <w:rsid w:val="2A07065D"/>
    <w:rsid w:val="2A0A08C3"/>
    <w:rsid w:val="2A0B0DEE"/>
    <w:rsid w:val="2A0B4F4C"/>
    <w:rsid w:val="2A0B6CFA"/>
    <w:rsid w:val="2A0C65CE"/>
    <w:rsid w:val="2A0E2346"/>
    <w:rsid w:val="2A0E67EA"/>
    <w:rsid w:val="2A1536D4"/>
    <w:rsid w:val="2A157B78"/>
    <w:rsid w:val="2A1831C5"/>
    <w:rsid w:val="2A1E2D2D"/>
    <w:rsid w:val="2A21651D"/>
    <w:rsid w:val="2A273408"/>
    <w:rsid w:val="2A2878AC"/>
    <w:rsid w:val="2A2C6C70"/>
    <w:rsid w:val="2A2E0C3A"/>
    <w:rsid w:val="2A30050E"/>
    <w:rsid w:val="2A3049B2"/>
    <w:rsid w:val="2A32072A"/>
    <w:rsid w:val="2A333AC3"/>
    <w:rsid w:val="2A342FBE"/>
    <w:rsid w:val="2A355B25"/>
    <w:rsid w:val="2A375D41"/>
    <w:rsid w:val="2A41271B"/>
    <w:rsid w:val="2A426494"/>
    <w:rsid w:val="2A44220C"/>
    <w:rsid w:val="2A4B5348"/>
    <w:rsid w:val="2A4E4E38"/>
    <w:rsid w:val="2A50295E"/>
    <w:rsid w:val="2A5306A1"/>
    <w:rsid w:val="2A534564"/>
    <w:rsid w:val="2A554419"/>
    <w:rsid w:val="2A573A70"/>
    <w:rsid w:val="2A5A1A2F"/>
    <w:rsid w:val="2A5C1303"/>
    <w:rsid w:val="2A5C7555"/>
    <w:rsid w:val="2A5D507B"/>
    <w:rsid w:val="2A64640A"/>
    <w:rsid w:val="2A662182"/>
    <w:rsid w:val="2A663F30"/>
    <w:rsid w:val="2A6644C3"/>
    <w:rsid w:val="2A677CA8"/>
    <w:rsid w:val="2A6B1546"/>
    <w:rsid w:val="2A6D1762"/>
    <w:rsid w:val="2A6D3510"/>
    <w:rsid w:val="2A6E7289"/>
    <w:rsid w:val="2A703001"/>
    <w:rsid w:val="2A704DAF"/>
    <w:rsid w:val="2A7228D5"/>
    <w:rsid w:val="2A730F56"/>
    <w:rsid w:val="2A7A5C2D"/>
    <w:rsid w:val="2A7D74CC"/>
    <w:rsid w:val="2A846AAC"/>
    <w:rsid w:val="2A866380"/>
    <w:rsid w:val="2A88034A"/>
    <w:rsid w:val="2A8820F8"/>
    <w:rsid w:val="2A8B1BE9"/>
    <w:rsid w:val="2A8B7E3A"/>
    <w:rsid w:val="2A922F77"/>
    <w:rsid w:val="2A92596F"/>
    <w:rsid w:val="2A9C0162"/>
    <w:rsid w:val="2A9C3DF6"/>
    <w:rsid w:val="2AA1140C"/>
    <w:rsid w:val="2AA333D6"/>
    <w:rsid w:val="2AA809EC"/>
    <w:rsid w:val="2AA8279A"/>
    <w:rsid w:val="2AA902C1"/>
    <w:rsid w:val="2AAC10E7"/>
    <w:rsid w:val="2AAE58D7"/>
    <w:rsid w:val="2AB253C7"/>
    <w:rsid w:val="2AB32EED"/>
    <w:rsid w:val="2AB4113F"/>
    <w:rsid w:val="2AB56C65"/>
    <w:rsid w:val="2AB63109"/>
    <w:rsid w:val="2AB7478C"/>
    <w:rsid w:val="2AC05D36"/>
    <w:rsid w:val="2AC46EA9"/>
    <w:rsid w:val="2AC670C5"/>
    <w:rsid w:val="2AC86999"/>
    <w:rsid w:val="2AC944BF"/>
    <w:rsid w:val="2ACA2711"/>
    <w:rsid w:val="2ACB6489"/>
    <w:rsid w:val="2ACF7D27"/>
    <w:rsid w:val="2AD510B6"/>
    <w:rsid w:val="2ADC2444"/>
    <w:rsid w:val="2ADC41F2"/>
    <w:rsid w:val="2AE00186"/>
    <w:rsid w:val="2AE13EFE"/>
    <w:rsid w:val="2AE9690F"/>
    <w:rsid w:val="2AEF03C9"/>
    <w:rsid w:val="2AF459E0"/>
    <w:rsid w:val="2AF4778E"/>
    <w:rsid w:val="2AF61758"/>
    <w:rsid w:val="2AF8368D"/>
    <w:rsid w:val="2AF92FF6"/>
    <w:rsid w:val="2AF94DA4"/>
    <w:rsid w:val="2B013C59"/>
    <w:rsid w:val="2B057BED"/>
    <w:rsid w:val="2B08148B"/>
    <w:rsid w:val="2B110340"/>
    <w:rsid w:val="2B12230A"/>
    <w:rsid w:val="2B131725"/>
    <w:rsid w:val="2B14398C"/>
    <w:rsid w:val="2B1716CE"/>
    <w:rsid w:val="2B177920"/>
    <w:rsid w:val="2B195446"/>
    <w:rsid w:val="2B204A27"/>
    <w:rsid w:val="2B22254D"/>
    <w:rsid w:val="2B2362C5"/>
    <w:rsid w:val="2B2838DB"/>
    <w:rsid w:val="2B287437"/>
    <w:rsid w:val="2B2B6F28"/>
    <w:rsid w:val="2B2C257D"/>
    <w:rsid w:val="2B2C33CC"/>
    <w:rsid w:val="2B326508"/>
    <w:rsid w:val="2B355D9F"/>
    <w:rsid w:val="2B42499D"/>
    <w:rsid w:val="2B434271"/>
    <w:rsid w:val="2B4D6E9E"/>
    <w:rsid w:val="2B512E32"/>
    <w:rsid w:val="2B514BE0"/>
    <w:rsid w:val="2B520958"/>
    <w:rsid w:val="2B554930"/>
    <w:rsid w:val="2B5621F6"/>
    <w:rsid w:val="2B5841C1"/>
    <w:rsid w:val="2B593A95"/>
    <w:rsid w:val="2B5B780D"/>
    <w:rsid w:val="2B5F689C"/>
    <w:rsid w:val="2B620B9B"/>
    <w:rsid w:val="2B64127E"/>
    <w:rsid w:val="2B6A39AF"/>
    <w:rsid w:val="2B6C62CF"/>
    <w:rsid w:val="2B6D12EE"/>
    <w:rsid w:val="2B746B21"/>
    <w:rsid w:val="2B786611"/>
    <w:rsid w:val="2B7E52A9"/>
    <w:rsid w:val="2B7F799F"/>
    <w:rsid w:val="2B801021"/>
    <w:rsid w:val="2B824D9A"/>
    <w:rsid w:val="2B830B12"/>
    <w:rsid w:val="2B856638"/>
    <w:rsid w:val="2B8C3E6A"/>
    <w:rsid w:val="2B8E7BE2"/>
    <w:rsid w:val="2B964CE9"/>
    <w:rsid w:val="2B9B5E5B"/>
    <w:rsid w:val="2B9F168D"/>
    <w:rsid w:val="2BA07916"/>
    <w:rsid w:val="2BA136E4"/>
    <w:rsid w:val="2BA47406"/>
    <w:rsid w:val="2BA56CDA"/>
    <w:rsid w:val="2BA74800"/>
    <w:rsid w:val="2BAA2542"/>
    <w:rsid w:val="2BAE0C52"/>
    <w:rsid w:val="2BAE3DE1"/>
    <w:rsid w:val="2BAF1907"/>
    <w:rsid w:val="2BB05DAB"/>
    <w:rsid w:val="2BB221A4"/>
    <w:rsid w:val="2BB30A63"/>
    <w:rsid w:val="2BB67139"/>
    <w:rsid w:val="2BB807BB"/>
    <w:rsid w:val="2BB84C5F"/>
    <w:rsid w:val="2BBB64FD"/>
    <w:rsid w:val="2BBE7D9C"/>
    <w:rsid w:val="2BC01D66"/>
    <w:rsid w:val="2BC2788C"/>
    <w:rsid w:val="2BC52E78"/>
    <w:rsid w:val="2BD1187D"/>
    <w:rsid w:val="2BD2389D"/>
    <w:rsid w:val="2BD55811"/>
    <w:rsid w:val="2BD63337"/>
    <w:rsid w:val="2BD83EBF"/>
    <w:rsid w:val="2BDA2E28"/>
    <w:rsid w:val="2BDB6BA0"/>
    <w:rsid w:val="2BDD6474"/>
    <w:rsid w:val="2BDE3F9A"/>
    <w:rsid w:val="2BE041B6"/>
    <w:rsid w:val="2BE23A8A"/>
    <w:rsid w:val="2BE55328"/>
    <w:rsid w:val="2BE87FED"/>
    <w:rsid w:val="2BE912BD"/>
    <w:rsid w:val="2BE9306B"/>
    <w:rsid w:val="2BEC2B5B"/>
    <w:rsid w:val="2BEF61A7"/>
    <w:rsid w:val="2BF043F9"/>
    <w:rsid w:val="2BF24A66"/>
    <w:rsid w:val="2BF41F57"/>
    <w:rsid w:val="2BF67536"/>
    <w:rsid w:val="2BFB4B4C"/>
    <w:rsid w:val="2BFD08C4"/>
    <w:rsid w:val="2BFF288E"/>
    <w:rsid w:val="2C035304"/>
    <w:rsid w:val="2C06179B"/>
    <w:rsid w:val="2C071743"/>
    <w:rsid w:val="2C077995"/>
    <w:rsid w:val="2C0803CD"/>
    <w:rsid w:val="2C094599"/>
    <w:rsid w:val="2C0A4D8F"/>
    <w:rsid w:val="2C1300E8"/>
    <w:rsid w:val="2C131E96"/>
    <w:rsid w:val="2C152A52"/>
    <w:rsid w:val="2C155C0E"/>
    <w:rsid w:val="2C162720"/>
    <w:rsid w:val="2C1B0D4A"/>
    <w:rsid w:val="2C1C3440"/>
    <w:rsid w:val="2C1D2D14"/>
    <w:rsid w:val="2C1D4AC2"/>
    <w:rsid w:val="2C210A56"/>
    <w:rsid w:val="2C212804"/>
    <w:rsid w:val="2C22032B"/>
    <w:rsid w:val="2C2220D9"/>
    <w:rsid w:val="2C22657D"/>
    <w:rsid w:val="2C23556C"/>
    <w:rsid w:val="2C2916B9"/>
    <w:rsid w:val="2C2A71DF"/>
    <w:rsid w:val="2C2C11A9"/>
    <w:rsid w:val="2C2E3173"/>
    <w:rsid w:val="2C302A48"/>
    <w:rsid w:val="2C31056E"/>
    <w:rsid w:val="2C385DA0"/>
    <w:rsid w:val="2C3A1B18"/>
    <w:rsid w:val="2C3B319A"/>
    <w:rsid w:val="2C3D33B6"/>
    <w:rsid w:val="2C3F192C"/>
    <w:rsid w:val="2C3F32B8"/>
    <w:rsid w:val="2C424529"/>
    <w:rsid w:val="2C426FE1"/>
    <w:rsid w:val="2C4402A1"/>
    <w:rsid w:val="2C464019"/>
    <w:rsid w:val="2C4659E7"/>
    <w:rsid w:val="2C477D91"/>
    <w:rsid w:val="2C485860"/>
    <w:rsid w:val="2C4B7881"/>
    <w:rsid w:val="2C532BDA"/>
    <w:rsid w:val="2C550700"/>
    <w:rsid w:val="2C5524AE"/>
    <w:rsid w:val="2C5A3F68"/>
    <w:rsid w:val="2C5D1363"/>
    <w:rsid w:val="2C5D6089"/>
    <w:rsid w:val="2C602C01"/>
    <w:rsid w:val="2C610E53"/>
    <w:rsid w:val="2C624BCB"/>
    <w:rsid w:val="2C640943"/>
    <w:rsid w:val="2C66290D"/>
    <w:rsid w:val="2C6B1CD2"/>
    <w:rsid w:val="2C6F0A0B"/>
    <w:rsid w:val="2C7548FE"/>
    <w:rsid w:val="2C7C7A3B"/>
    <w:rsid w:val="2C8132A3"/>
    <w:rsid w:val="2C83526D"/>
    <w:rsid w:val="2C840FE5"/>
    <w:rsid w:val="2C8608B9"/>
    <w:rsid w:val="2C862667"/>
    <w:rsid w:val="2C8763E0"/>
    <w:rsid w:val="2C8D1C48"/>
    <w:rsid w:val="2C970D19"/>
    <w:rsid w:val="2C972AC7"/>
    <w:rsid w:val="2C974875"/>
    <w:rsid w:val="2C9805ED"/>
    <w:rsid w:val="2C994A91"/>
    <w:rsid w:val="2C9A4365"/>
    <w:rsid w:val="2C9E20A7"/>
    <w:rsid w:val="2C9F3729"/>
    <w:rsid w:val="2CA156F3"/>
    <w:rsid w:val="2CA60F5C"/>
    <w:rsid w:val="2CA927FA"/>
    <w:rsid w:val="2CA945A8"/>
    <w:rsid w:val="2CAB6572"/>
    <w:rsid w:val="2CAD22EA"/>
    <w:rsid w:val="2CAE7E10"/>
    <w:rsid w:val="2CB25B52"/>
    <w:rsid w:val="2CB5119F"/>
    <w:rsid w:val="2CB61A5F"/>
    <w:rsid w:val="2CB73169"/>
    <w:rsid w:val="2CBC077F"/>
    <w:rsid w:val="2CBC42DB"/>
    <w:rsid w:val="2CBD48CE"/>
    <w:rsid w:val="2CC413E2"/>
    <w:rsid w:val="2CC633AC"/>
    <w:rsid w:val="2CC82C80"/>
    <w:rsid w:val="2CC969F8"/>
    <w:rsid w:val="2CCB451E"/>
    <w:rsid w:val="2CD07D87"/>
    <w:rsid w:val="2CD21D51"/>
    <w:rsid w:val="2CDA259B"/>
    <w:rsid w:val="2CDF446E"/>
    <w:rsid w:val="2CE13D42"/>
    <w:rsid w:val="2CE211B2"/>
    <w:rsid w:val="2CE33F5E"/>
    <w:rsid w:val="2CE35D0C"/>
    <w:rsid w:val="2CE455E0"/>
    <w:rsid w:val="2CE61358"/>
    <w:rsid w:val="2CE675AA"/>
    <w:rsid w:val="2CE850D0"/>
    <w:rsid w:val="2CEA709A"/>
    <w:rsid w:val="2CED0939"/>
    <w:rsid w:val="2CEF46B1"/>
    <w:rsid w:val="2CF00429"/>
    <w:rsid w:val="2CF25F4F"/>
    <w:rsid w:val="2CF27CFD"/>
    <w:rsid w:val="2CF70382"/>
    <w:rsid w:val="2CF73565"/>
    <w:rsid w:val="2CF75313"/>
    <w:rsid w:val="2CF77A09"/>
    <w:rsid w:val="2D0068BE"/>
    <w:rsid w:val="2D0143E4"/>
    <w:rsid w:val="2D0217A7"/>
    <w:rsid w:val="2D087520"/>
    <w:rsid w:val="2D095047"/>
    <w:rsid w:val="2D0A3299"/>
    <w:rsid w:val="2D0B7C88"/>
    <w:rsid w:val="2D0D2D89"/>
    <w:rsid w:val="2D0F08AF"/>
    <w:rsid w:val="2D0F6B01"/>
    <w:rsid w:val="2D142369"/>
    <w:rsid w:val="2D143BBB"/>
    <w:rsid w:val="2D1660E1"/>
    <w:rsid w:val="2D1A7254"/>
    <w:rsid w:val="2D1C4D7A"/>
    <w:rsid w:val="2D1C7470"/>
    <w:rsid w:val="2D1E6D44"/>
    <w:rsid w:val="2D256324"/>
    <w:rsid w:val="2D281971"/>
    <w:rsid w:val="2D287BC3"/>
    <w:rsid w:val="2D2C76B3"/>
    <w:rsid w:val="2D2F71A3"/>
    <w:rsid w:val="2D306A77"/>
    <w:rsid w:val="2D306F11"/>
    <w:rsid w:val="2D3227EF"/>
    <w:rsid w:val="2D32459D"/>
    <w:rsid w:val="2D3447B9"/>
    <w:rsid w:val="2D371BB4"/>
    <w:rsid w:val="2D376058"/>
    <w:rsid w:val="2D391DD0"/>
    <w:rsid w:val="2D392D05"/>
    <w:rsid w:val="2D450775"/>
    <w:rsid w:val="2D454740"/>
    <w:rsid w:val="2D46629B"/>
    <w:rsid w:val="2D49671B"/>
    <w:rsid w:val="2D4D0E75"/>
    <w:rsid w:val="2D4D7629"/>
    <w:rsid w:val="2D4F33A1"/>
    <w:rsid w:val="2D4F514F"/>
    <w:rsid w:val="2D522E91"/>
    <w:rsid w:val="2D542766"/>
    <w:rsid w:val="2D564730"/>
    <w:rsid w:val="2D5664DE"/>
    <w:rsid w:val="2D5B7F98"/>
    <w:rsid w:val="2D60110A"/>
    <w:rsid w:val="2D6075F1"/>
    <w:rsid w:val="2D614E83"/>
    <w:rsid w:val="2D651FD3"/>
    <w:rsid w:val="2D654973"/>
    <w:rsid w:val="2D6A01DB"/>
    <w:rsid w:val="2D6D7CCB"/>
    <w:rsid w:val="2D6E3D0B"/>
    <w:rsid w:val="2D7050C6"/>
    <w:rsid w:val="2D71156A"/>
    <w:rsid w:val="2D727090"/>
    <w:rsid w:val="2D7352E2"/>
    <w:rsid w:val="2D746964"/>
    <w:rsid w:val="2D76092E"/>
    <w:rsid w:val="2D7643E8"/>
    <w:rsid w:val="2D7921CC"/>
    <w:rsid w:val="2D7E77E3"/>
    <w:rsid w:val="2D7F5D78"/>
    <w:rsid w:val="2D8017AD"/>
    <w:rsid w:val="2D8079FF"/>
    <w:rsid w:val="2D82298B"/>
    <w:rsid w:val="2D83129D"/>
    <w:rsid w:val="2D832D79"/>
    <w:rsid w:val="2D855015"/>
    <w:rsid w:val="2D856DC3"/>
    <w:rsid w:val="2D8868B3"/>
    <w:rsid w:val="2D8A43D9"/>
    <w:rsid w:val="2D8E211C"/>
    <w:rsid w:val="2D8F7C42"/>
    <w:rsid w:val="2D9139BA"/>
    <w:rsid w:val="2D945258"/>
    <w:rsid w:val="2D986AF6"/>
    <w:rsid w:val="2D9B65E7"/>
    <w:rsid w:val="2D9C5EBB"/>
    <w:rsid w:val="2D9D410D"/>
    <w:rsid w:val="2D9E1C33"/>
    <w:rsid w:val="2D9E60D7"/>
    <w:rsid w:val="2DA059AB"/>
    <w:rsid w:val="2DA336ED"/>
    <w:rsid w:val="2DA3549B"/>
    <w:rsid w:val="2DA37249"/>
    <w:rsid w:val="2DA57465"/>
    <w:rsid w:val="2DA76D39"/>
    <w:rsid w:val="2DA82AB1"/>
    <w:rsid w:val="2DA84860"/>
    <w:rsid w:val="2DAD00C8"/>
    <w:rsid w:val="2DAF3E40"/>
    <w:rsid w:val="2DAF5BEE"/>
    <w:rsid w:val="2DB11966"/>
    <w:rsid w:val="2DB256DE"/>
    <w:rsid w:val="2DB43204"/>
    <w:rsid w:val="2DB63420"/>
    <w:rsid w:val="2DBB27E5"/>
    <w:rsid w:val="2DBD47AF"/>
    <w:rsid w:val="2DC21DC5"/>
    <w:rsid w:val="2DC7118A"/>
    <w:rsid w:val="2DCA0C7A"/>
    <w:rsid w:val="2DCC054E"/>
    <w:rsid w:val="2DCC49F2"/>
    <w:rsid w:val="2DCC67A0"/>
    <w:rsid w:val="2DCE2518"/>
    <w:rsid w:val="2DD218DC"/>
    <w:rsid w:val="2DD42233"/>
    <w:rsid w:val="2DD536C3"/>
    <w:rsid w:val="2DD64B53"/>
    <w:rsid w:val="2DD65871"/>
    <w:rsid w:val="2DD85145"/>
    <w:rsid w:val="2DDE64D3"/>
    <w:rsid w:val="2DE0049D"/>
    <w:rsid w:val="2DE33AEA"/>
    <w:rsid w:val="2DE47157"/>
    <w:rsid w:val="2DE65D89"/>
    <w:rsid w:val="2DEA30CA"/>
    <w:rsid w:val="2DEC6E42"/>
    <w:rsid w:val="2DEF06E0"/>
    <w:rsid w:val="2DEF248E"/>
    <w:rsid w:val="2DEF6E3B"/>
    <w:rsid w:val="2DF01A0C"/>
    <w:rsid w:val="2DF31F7F"/>
    <w:rsid w:val="2DF45CF7"/>
    <w:rsid w:val="2DF47AA5"/>
    <w:rsid w:val="2DF61A6F"/>
    <w:rsid w:val="2DF81343"/>
    <w:rsid w:val="2DFB0E33"/>
    <w:rsid w:val="2DFD2DFD"/>
    <w:rsid w:val="2DFD4BAB"/>
    <w:rsid w:val="2DFE0923"/>
    <w:rsid w:val="2E015B36"/>
    <w:rsid w:val="2E036741"/>
    <w:rsid w:val="2E073C7C"/>
    <w:rsid w:val="2E0B376C"/>
    <w:rsid w:val="2E0C4DEE"/>
    <w:rsid w:val="2E114AFB"/>
    <w:rsid w:val="2E150147"/>
    <w:rsid w:val="2E156399"/>
    <w:rsid w:val="2E1B14D5"/>
    <w:rsid w:val="2E2465DC"/>
    <w:rsid w:val="2E255EB0"/>
    <w:rsid w:val="2E275F81"/>
    <w:rsid w:val="2E277E7A"/>
    <w:rsid w:val="2E280E5D"/>
    <w:rsid w:val="2E2959A0"/>
    <w:rsid w:val="2E2B796A"/>
    <w:rsid w:val="2E2C723F"/>
    <w:rsid w:val="2E2E2FB7"/>
    <w:rsid w:val="2E2F6D2F"/>
    <w:rsid w:val="2E302A74"/>
    <w:rsid w:val="2E304F81"/>
    <w:rsid w:val="2E31032F"/>
    <w:rsid w:val="2E334A71"/>
    <w:rsid w:val="2E36630F"/>
    <w:rsid w:val="2E374561"/>
    <w:rsid w:val="2E375631"/>
    <w:rsid w:val="2E382087"/>
    <w:rsid w:val="2E383E35"/>
    <w:rsid w:val="2E3D31FA"/>
    <w:rsid w:val="2E400F3C"/>
    <w:rsid w:val="2E47051C"/>
    <w:rsid w:val="2E4A5917"/>
    <w:rsid w:val="2E4C5B33"/>
    <w:rsid w:val="2E4E51C2"/>
    <w:rsid w:val="2E4E5407"/>
    <w:rsid w:val="2E4F2177"/>
    <w:rsid w:val="2E516CA5"/>
    <w:rsid w:val="2E5261A0"/>
    <w:rsid w:val="2E5844D8"/>
    <w:rsid w:val="2E586286"/>
    <w:rsid w:val="2E5A1FFE"/>
    <w:rsid w:val="2E644C2A"/>
    <w:rsid w:val="2E652751"/>
    <w:rsid w:val="2E67296D"/>
    <w:rsid w:val="2E6764C9"/>
    <w:rsid w:val="2E6D7F83"/>
    <w:rsid w:val="2E725599"/>
    <w:rsid w:val="2E731311"/>
    <w:rsid w:val="2E77681E"/>
    <w:rsid w:val="2E821554"/>
    <w:rsid w:val="2E831067"/>
    <w:rsid w:val="2E862DF3"/>
    <w:rsid w:val="2E8C5F2F"/>
    <w:rsid w:val="2E8D20CC"/>
    <w:rsid w:val="2E8D23D3"/>
    <w:rsid w:val="2E905A1F"/>
    <w:rsid w:val="2E951288"/>
    <w:rsid w:val="2E954DE4"/>
    <w:rsid w:val="2E960B5C"/>
    <w:rsid w:val="2E975C93"/>
    <w:rsid w:val="2E9C43C4"/>
    <w:rsid w:val="2E9D1EEA"/>
    <w:rsid w:val="2E9D638E"/>
    <w:rsid w:val="2E9F2106"/>
    <w:rsid w:val="2E9F3EB4"/>
    <w:rsid w:val="2E9F70FE"/>
    <w:rsid w:val="2EA4771D"/>
    <w:rsid w:val="2EA80FBB"/>
    <w:rsid w:val="2EA9088F"/>
    <w:rsid w:val="2EB23BE8"/>
    <w:rsid w:val="2EB536D8"/>
    <w:rsid w:val="2EB711FE"/>
    <w:rsid w:val="2EBC6814"/>
    <w:rsid w:val="2EBE31A3"/>
    <w:rsid w:val="2EBF4557"/>
    <w:rsid w:val="2EC27BA3"/>
    <w:rsid w:val="2EC41B6D"/>
    <w:rsid w:val="2EC47989"/>
    <w:rsid w:val="2EC61441"/>
    <w:rsid w:val="2EC8340B"/>
    <w:rsid w:val="2EC90F31"/>
    <w:rsid w:val="2ECB4CA9"/>
    <w:rsid w:val="2ED00512"/>
    <w:rsid w:val="2ED2428A"/>
    <w:rsid w:val="2ED33B5E"/>
    <w:rsid w:val="2ED35FEE"/>
    <w:rsid w:val="2EDA4EED"/>
    <w:rsid w:val="2EDC2A13"/>
    <w:rsid w:val="2EDE1C71"/>
    <w:rsid w:val="2EE1627B"/>
    <w:rsid w:val="2EE31FF3"/>
    <w:rsid w:val="2EEB0EA8"/>
    <w:rsid w:val="2EEE2746"/>
    <w:rsid w:val="2EF35FAE"/>
    <w:rsid w:val="2EF53AD4"/>
    <w:rsid w:val="2EF75A9F"/>
    <w:rsid w:val="2EF835C5"/>
    <w:rsid w:val="2EF95138"/>
    <w:rsid w:val="2EFC4E63"/>
    <w:rsid w:val="2EFF6701"/>
    <w:rsid w:val="2F034443"/>
    <w:rsid w:val="2F0661D6"/>
    <w:rsid w:val="2F0957D2"/>
    <w:rsid w:val="2F0D4A3E"/>
    <w:rsid w:val="2F0F2DE8"/>
    <w:rsid w:val="2F124686"/>
    <w:rsid w:val="2F1403FE"/>
    <w:rsid w:val="2F144911"/>
    <w:rsid w:val="2F167231"/>
    <w:rsid w:val="2F171C9D"/>
    <w:rsid w:val="2F1877C3"/>
    <w:rsid w:val="2F191EB9"/>
    <w:rsid w:val="2F195A15"/>
    <w:rsid w:val="2F1C3757"/>
    <w:rsid w:val="2F1E302B"/>
    <w:rsid w:val="2F210D6D"/>
    <w:rsid w:val="2F234AE5"/>
    <w:rsid w:val="2F283EAA"/>
    <w:rsid w:val="2F2A5E74"/>
    <w:rsid w:val="2F2D326E"/>
    <w:rsid w:val="2F313118"/>
    <w:rsid w:val="2F3960B7"/>
    <w:rsid w:val="2F397E65"/>
    <w:rsid w:val="2F3A3BDD"/>
    <w:rsid w:val="2F3A598B"/>
    <w:rsid w:val="2F432A92"/>
    <w:rsid w:val="2F4A2072"/>
    <w:rsid w:val="2F4B1946"/>
    <w:rsid w:val="2F4B2B19"/>
    <w:rsid w:val="2F4D3910"/>
    <w:rsid w:val="2F4F58DB"/>
    <w:rsid w:val="2F4F7689"/>
    <w:rsid w:val="2F5051AF"/>
    <w:rsid w:val="2F542EF1"/>
    <w:rsid w:val="2F544C9F"/>
    <w:rsid w:val="2F560A17"/>
    <w:rsid w:val="2F57478F"/>
    <w:rsid w:val="2F5E5B1E"/>
    <w:rsid w:val="2F601896"/>
    <w:rsid w:val="2F6246CC"/>
    <w:rsid w:val="2F642A08"/>
    <w:rsid w:val="2F650C5A"/>
    <w:rsid w:val="2F666780"/>
    <w:rsid w:val="2F68699C"/>
    <w:rsid w:val="2F6D7B0F"/>
    <w:rsid w:val="2F762E67"/>
    <w:rsid w:val="2F781C3E"/>
    <w:rsid w:val="2F7C5FA4"/>
    <w:rsid w:val="2F7E1D1C"/>
    <w:rsid w:val="2F8337D6"/>
    <w:rsid w:val="2F860BD0"/>
    <w:rsid w:val="2F884949"/>
    <w:rsid w:val="2F8B61E7"/>
    <w:rsid w:val="2F8D01B1"/>
    <w:rsid w:val="2F8D1F5F"/>
    <w:rsid w:val="2F9130C3"/>
    <w:rsid w:val="2F915CE5"/>
    <w:rsid w:val="2F917CA1"/>
    <w:rsid w:val="2F9257C7"/>
    <w:rsid w:val="2F95548D"/>
    <w:rsid w:val="2F971030"/>
    <w:rsid w:val="2F990904"/>
    <w:rsid w:val="2F9C21A2"/>
    <w:rsid w:val="2F9E416C"/>
    <w:rsid w:val="2F9E5F1A"/>
    <w:rsid w:val="2FA06136"/>
    <w:rsid w:val="2FA31782"/>
    <w:rsid w:val="2FA33530"/>
    <w:rsid w:val="2FA63021"/>
    <w:rsid w:val="2FA83F6C"/>
    <w:rsid w:val="2FB13E9F"/>
    <w:rsid w:val="2FB15C4D"/>
    <w:rsid w:val="2FB2501E"/>
    <w:rsid w:val="2FB41BE1"/>
    <w:rsid w:val="2FB66570"/>
    <w:rsid w:val="2FB67708"/>
    <w:rsid w:val="2FBB6ACC"/>
    <w:rsid w:val="2FC040E2"/>
    <w:rsid w:val="2FC24B13"/>
    <w:rsid w:val="2FC260AC"/>
    <w:rsid w:val="2FC31E25"/>
    <w:rsid w:val="2FC53683"/>
    <w:rsid w:val="2FCC6F2B"/>
    <w:rsid w:val="2FCD07FA"/>
    <w:rsid w:val="2FCE2CA3"/>
    <w:rsid w:val="2FD1009E"/>
    <w:rsid w:val="2FD61B58"/>
    <w:rsid w:val="2FD933F6"/>
    <w:rsid w:val="2FDB6DFB"/>
    <w:rsid w:val="2FDE27BA"/>
    <w:rsid w:val="2FE029D7"/>
    <w:rsid w:val="2FE14059"/>
    <w:rsid w:val="2FE204FD"/>
    <w:rsid w:val="2FE665C0"/>
    <w:rsid w:val="2FE853E7"/>
    <w:rsid w:val="2FE97A5F"/>
    <w:rsid w:val="2FEA73B1"/>
    <w:rsid w:val="2FEC4ED7"/>
    <w:rsid w:val="2FEF6776"/>
    <w:rsid w:val="2FF124EE"/>
    <w:rsid w:val="2FF14F7E"/>
    <w:rsid w:val="2FF26266"/>
    <w:rsid w:val="2FF63FA8"/>
    <w:rsid w:val="2FFB511A"/>
    <w:rsid w:val="300246FB"/>
    <w:rsid w:val="300264A9"/>
    <w:rsid w:val="30077F63"/>
    <w:rsid w:val="30085A89"/>
    <w:rsid w:val="30093CDB"/>
    <w:rsid w:val="300A1801"/>
    <w:rsid w:val="300D4E4E"/>
    <w:rsid w:val="300F45A9"/>
    <w:rsid w:val="300F6E18"/>
    <w:rsid w:val="30132E49"/>
    <w:rsid w:val="30182170"/>
    <w:rsid w:val="3019022C"/>
    <w:rsid w:val="301937F3"/>
    <w:rsid w:val="301A5EE8"/>
    <w:rsid w:val="301D7787"/>
    <w:rsid w:val="302208F9"/>
    <w:rsid w:val="3025488D"/>
    <w:rsid w:val="30274161"/>
    <w:rsid w:val="302A5A00"/>
    <w:rsid w:val="302F1268"/>
    <w:rsid w:val="30330D58"/>
    <w:rsid w:val="30367754"/>
    <w:rsid w:val="303E52E6"/>
    <w:rsid w:val="303F594F"/>
    <w:rsid w:val="30405223"/>
    <w:rsid w:val="30446AC1"/>
    <w:rsid w:val="3045283A"/>
    <w:rsid w:val="30470360"/>
    <w:rsid w:val="304732AA"/>
    <w:rsid w:val="30474804"/>
    <w:rsid w:val="304E5B92"/>
    <w:rsid w:val="305667F5"/>
    <w:rsid w:val="30586A11"/>
    <w:rsid w:val="305A47DE"/>
    <w:rsid w:val="305B02AF"/>
    <w:rsid w:val="306233EC"/>
    <w:rsid w:val="30647164"/>
    <w:rsid w:val="306929CC"/>
    <w:rsid w:val="30696528"/>
    <w:rsid w:val="306D3B35"/>
    <w:rsid w:val="307750E9"/>
    <w:rsid w:val="307A24E3"/>
    <w:rsid w:val="30801AC4"/>
    <w:rsid w:val="30803872"/>
    <w:rsid w:val="30843362"/>
    <w:rsid w:val="308570DA"/>
    <w:rsid w:val="3086532C"/>
    <w:rsid w:val="30894E1C"/>
    <w:rsid w:val="308A649E"/>
    <w:rsid w:val="308C0468"/>
    <w:rsid w:val="309061AB"/>
    <w:rsid w:val="30913CD1"/>
    <w:rsid w:val="30940170"/>
    <w:rsid w:val="309537C1"/>
    <w:rsid w:val="3095556F"/>
    <w:rsid w:val="30955CCA"/>
    <w:rsid w:val="30977539"/>
    <w:rsid w:val="309A0DD7"/>
    <w:rsid w:val="309A4933"/>
    <w:rsid w:val="309D40A4"/>
    <w:rsid w:val="309E348C"/>
    <w:rsid w:val="309F019C"/>
    <w:rsid w:val="309F63EE"/>
    <w:rsid w:val="30A05CC2"/>
    <w:rsid w:val="30A21A3A"/>
    <w:rsid w:val="30A25EDE"/>
    <w:rsid w:val="30A27C8C"/>
    <w:rsid w:val="30A47560"/>
    <w:rsid w:val="30A6777C"/>
    <w:rsid w:val="30A811B7"/>
    <w:rsid w:val="30A9101A"/>
    <w:rsid w:val="30A92DC8"/>
    <w:rsid w:val="30AC28B9"/>
    <w:rsid w:val="30AC4667"/>
    <w:rsid w:val="30AF4D78"/>
    <w:rsid w:val="30B04157"/>
    <w:rsid w:val="30B17ECF"/>
    <w:rsid w:val="30B5232B"/>
    <w:rsid w:val="30B55C11"/>
    <w:rsid w:val="30B80CAC"/>
    <w:rsid w:val="30B8300C"/>
    <w:rsid w:val="30BC0D4E"/>
    <w:rsid w:val="30BD0622"/>
    <w:rsid w:val="30C419B0"/>
    <w:rsid w:val="30C45B7C"/>
    <w:rsid w:val="30C45E54"/>
    <w:rsid w:val="30C61BCC"/>
    <w:rsid w:val="30C714A1"/>
    <w:rsid w:val="30C74740"/>
    <w:rsid w:val="30CC6AB7"/>
    <w:rsid w:val="30D2231F"/>
    <w:rsid w:val="30D342E9"/>
    <w:rsid w:val="30D37E45"/>
    <w:rsid w:val="30D46D44"/>
    <w:rsid w:val="30D53BBD"/>
    <w:rsid w:val="30DB4046"/>
    <w:rsid w:val="30DC13F0"/>
    <w:rsid w:val="30DD0CC4"/>
    <w:rsid w:val="30DF2C8E"/>
    <w:rsid w:val="30E107B4"/>
    <w:rsid w:val="30E262DA"/>
    <w:rsid w:val="30E450F8"/>
    <w:rsid w:val="30E56A22"/>
    <w:rsid w:val="30E861C4"/>
    <w:rsid w:val="30E87D95"/>
    <w:rsid w:val="30F33128"/>
    <w:rsid w:val="30FA7AC8"/>
    <w:rsid w:val="30FC114A"/>
    <w:rsid w:val="30FD5F50"/>
    <w:rsid w:val="30FE1366"/>
    <w:rsid w:val="310048D1"/>
    <w:rsid w:val="31010E56"/>
    <w:rsid w:val="3103697D"/>
    <w:rsid w:val="3106646D"/>
    <w:rsid w:val="31077AEF"/>
    <w:rsid w:val="310821E5"/>
    <w:rsid w:val="31091AB9"/>
    <w:rsid w:val="310B5831"/>
    <w:rsid w:val="310D77FB"/>
    <w:rsid w:val="310F3573"/>
    <w:rsid w:val="31104BF6"/>
    <w:rsid w:val="31140B8A"/>
    <w:rsid w:val="311566B0"/>
    <w:rsid w:val="31175F84"/>
    <w:rsid w:val="311A5A74"/>
    <w:rsid w:val="311D7312"/>
    <w:rsid w:val="31244B45"/>
    <w:rsid w:val="312468F3"/>
    <w:rsid w:val="31280191"/>
    <w:rsid w:val="312D1C4B"/>
    <w:rsid w:val="312E32CE"/>
    <w:rsid w:val="312E4D7E"/>
    <w:rsid w:val="31307046"/>
    <w:rsid w:val="31321010"/>
    <w:rsid w:val="31322DBE"/>
    <w:rsid w:val="3135465C"/>
    <w:rsid w:val="313703D4"/>
    <w:rsid w:val="31391E91"/>
    <w:rsid w:val="31394322"/>
    <w:rsid w:val="313F7193"/>
    <w:rsid w:val="31440D43"/>
    <w:rsid w:val="31490108"/>
    <w:rsid w:val="314B20D2"/>
    <w:rsid w:val="314C327A"/>
    <w:rsid w:val="314D2A6F"/>
    <w:rsid w:val="31570A76"/>
    <w:rsid w:val="315947EF"/>
    <w:rsid w:val="315A40C3"/>
    <w:rsid w:val="315E1E05"/>
    <w:rsid w:val="31644E4D"/>
    <w:rsid w:val="3166515D"/>
    <w:rsid w:val="316E7B6E"/>
    <w:rsid w:val="31774A03"/>
    <w:rsid w:val="3179279B"/>
    <w:rsid w:val="317A6513"/>
    <w:rsid w:val="317E1D05"/>
    <w:rsid w:val="317E6003"/>
    <w:rsid w:val="31807FCD"/>
    <w:rsid w:val="31815AF3"/>
    <w:rsid w:val="3184082E"/>
    <w:rsid w:val="31864EB8"/>
    <w:rsid w:val="318A2BFA"/>
    <w:rsid w:val="318D450C"/>
    <w:rsid w:val="318D6246"/>
    <w:rsid w:val="318F0210"/>
    <w:rsid w:val="31927D00"/>
    <w:rsid w:val="3193135A"/>
    <w:rsid w:val="31945827"/>
    <w:rsid w:val="3195334D"/>
    <w:rsid w:val="3196684B"/>
    <w:rsid w:val="319677F1"/>
    <w:rsid w:val="31973569"/>
    <w:rsid w:val="3199108F"/>
    <w:rsid w:val="319C0B7F"/>
    <w:rsid w:val="319C3B4D"/>
    <w:rsid w:val="319E66A5"/>
    <w:rsid w:val="31A33CBC"/>
    <w:rsid w:val="31A43590"/>
    <w:rsid w:val="31A67308"/>
    <w:rsid w:val="31AA329C"/>
    <w:rsid w:val="31AA504A"/>
    <w:rsid w:val="31AD4B3A"/>
    <w:rsid w:val="31AF440F"/>
    <w:rsid w:val="31B25CAD"/>
    <w:rsid w:val="31B61C41"/>
    <w:rsid w:val="31B71515"/>
    <w:rsid w:val="31B732C3"/>
    <w:rsid w:val="31B77767"/>
    <w:rsid w:val="31C003CA"/>
    <w:rsid w:val="31C53C32"/>
    <w:rsid w:val="31C61758"/>
    <w:rsid w:val="31C854D0"/>
    <w:rsid w:val="31CA573B"/>
    <w:rsid w:val="31CC3212"/>
    <w:rsid w:val="31D10829"/>
    <w:rsid w:val="31D125D7"/>
    <w:rsid w:val="31D20B9C"/>
    <w:rsid w:val="31D40319"/>
    <w:rsid w:val="31D420C7"/>
    <w:rsid w:val="31D976DD"/>
    <w:rsid w:val="31DD5420"/>
    <w:rsid w:val="31DE4CF4"/>
    <w:rsid w:val="31E00A6C"/>
    <w:rsid w:val="31E22A36"/>
    <w:rsid w:val="31E3055C"/>
    <w:rsid w:val="31E542D4"/>
    <w:rsid w:val="31EA5447"/>
    <w:rsid w:val="31EF0CAF"/>
    <w:rsid w:val="31F167D5"/>
    <w:rsid w:val="31F369F1"/>
    <w:rsid w:val="32002EBC"/>
    <w:rsid w:val="320209E2"/>
    <w:rsid w:val="320358CC"/>
    <w:rsid w:val="32056724"/>
    <w:rsid w:val="320F1351"/>
    <w:rsid w:val="320F30FF"/>
    <w:rsid w:val="32140715"/>
    <w:rsid w:val="32157CE1"/>
    <w:rsid w:val="3216623C"/>
    <w:rsid w:val="32180206"/>
    <w:rsid w:val="32195D2C"/>
    <w:rsid w:val="321B5F48"/>
    <w:rsid w:val="321B7CF6"/>
    <w:rsid w:val="321D581C"/>
    <w:rsid w:val="322070BA"/>
    <w:rsid w:val="32236BAB"/>
    <w:rsid w:val="32250B75"/>
    <w:rsid w:val="32252923"/>
    <w:rsid w:val="322A7F39"/>
    <w:rsid w:val="322C1F03"/>
    <w:rsid w:val="322C5F68"/>
    <w:rsid w:val="322E5C7B"/>
    <w:rsid w:val="323446FA"/>
    <w:rsid w:val="32384404"/>
    <w:rsid w:val="3238450B"/>
    <w:rsid w:val="3239017C"/>
    <w:rsid w:val="323B5CA2"/>
    <w:rsid w:val="323D7C6C"/>
    <w:rsid w:val="3242018E"/>
    <w:rsid w:val="32425283"/>
    <w:rsid w:val="32472899"/>
    <w:rsid w:val="324C6101"/>
    <w:rsid w:val="324E00CB"/>
    <w:rsid w:val="3251196A"/>
    <w:rsid w:val="325A6415"/>
    <w:rsid w:val="325B00F2"/>
    <w:rsid w:val="325B2476"/>
    <w:rsid w:val="325F4087"/>
    <w:rsid w:val="32617B06"/>
    <w:rsid w:val="32655415"/>
    <w:rsid w:val="326A6587"/>
    <w:rsid w:val="326C0551"/>
    <w:rsid w:val="326E7E26"/>
    <w:rsid w:val="32807B59"/>
    <w:rsid w:val="328238D1"/>
    <w:rsid w:val="32827D75"/>
    <w:rsid w:val="328304A8"/>
    <w:rsid w:val="32891103"/>
    <w:rsid w:val="328B4E7C"/>
    <w:rsid w:val="328D12A4"/>
    <w:rsid w:val="328E04C8"/>
    <w:rsid w:val="328E2276"/>
    <w:rsid w:val="3293788C"/>
    <w:rsid w:val="32951856"/>
    <w:rsid w:val="32963820"/>
    <w:rsid w:val="329655CE"/>
    <w:rsid w:val="329830F5"/>
    <w:rsid w:val="329863B7"/>
    <w:rsid w:val="329D4BAF"/>
    <w:rsid w:val="32A55811"/>
    <w:rsid w:val="32A777DC"/>
    <w:rsid w:val="32A93A25"/>
    <w:rsid w:val="32AE0B6A"/>
    <w:rsid w:val="32B75C71"/>
    <w:rsid w:val="32B82FD5"/>
    <w:rsid w:val="32BA12BD"/>
    <w:rsid w:val="32BC3287"/>
    <w:rsid w:val="32BC5F4D"/>
    <w:rsid w:val="32BD0DAD"/>
    <w:rsid w:val="32BD6FFF"/>
    <w:rsid w:val="32C4213C"/>
    <w:rsid w:val="32C97752"/>
    <w:rsid w:val="32CE6B16"/>
    <w:rsid w:val="32D103B5"/>
    <w:rsid w:val="32D465B6"/>
    <w:rsid w:val="32D54349"/>
    <w:rsid w:val="32D677E9"/>
    <w:rsid w:val="32DD4FAB"/>
    <w:rsid w:val="32DF2AD1"/>
    <w:rsid w:val="32E14A9C"/>
    <w:rsid w:val="32E225C2"/>
    <w:rsid w:val="32E47AED"/>
    <w:rsid w:val="32E60A1F"/>
    <w:rsid w:val="32E71C43"/>
    <w:rsid w:val="32E75E2A"/>
    <w:rsid w:val="32EB1476"/>
    <w:rsid w:val="32EB76C8"/>
    <w:rsid w:val="32EC3440"/>
    <w:rsid w:val="32EE0F67"/>
    <w:rsid w:val="32EE540A"/>
    <w:rsid w:val="32F04CDF"/>
    <w:rsid w:val="32F12805"/>
    <w:rsid w:val="32F21E9F"/>
    <w:rsid w:val="32F347CF"/>
    <w:rsid w:val="32F3657D"/>
    <w:rsid w:val="32F522F5"/>
    <w:rsid w:val="32F742BF"/>
    <w:rsid w:val="32F81DE5"/>
    <w:rsid w:val="32FA790B"/>
    <w:rsid w:val="32FB36C9"/>
    <w:rsid w:val="32FF13C6"/>
    <w:rsid w:val="33044C2E"/>
    <w:rsid w:val="330864CC"/>
    <w:rsid w:val="33093FF2"/>
    <w:rsid w:val="330B1B18"/>
    <w:rsid w:val="330C763F"/>
    <w:rsid w:val="330E1609"/>
    <w:rsid w:val="331309CD"/>
    <w:rsid w:val="33136C1F"/>
    <w:rsid w:val="33150BE9"/>
    <w:rsid w:val="331704BD"/>
    <w:rsid w:val="33184235"/>
    <w:rsid w:val="331D35FA"/>
    <w:rsid w:val="331F55C4"/>
    <w:rsid w:val="33233306"/>
    <w:rsid w:val="33263D52"/>
    <w:rsid w:val="33272EB3"/>
    <w:rsid w:val="33273196"/>
    <w:rsid w:val="33291F9F"/>
    <w:rsid w:val="332D7CE1"/>
    <w:rsid w:val="332E1CAB"/>
    <w:rsid w:val="333077D1"/>
    <w:rsid w:val="33323549"/>
    <w:rsid w:val="3333106F"/>
    <w:rsid w:val="33370B5F"/>
    <w:rsid w:val="33380434"/>
    <w:rsid w:val="33393656"/>
    <w:rsid w:val="333948D8"/>
    <w:rsid w:val="333F7A14"/>
    <w:rsid w:val="3341378C"/>
    <w:rsid w:val="334212B2"/>
    <w:rsid w:val="33437504"/>
    <w:rsid w:val="33482D6D"/>
    <w:rsid w:val="33492641"/>
    <w:rsid w:val="334E5EA9"/>
    <w:rsid w:val="334F092D"/>
    <w:rsid w:val="3350577D"/>
    <w:rsid w:val="335334BF"/>
    <w:rsid w:val="33550FE6"/>
    <w:rsid w:val="33557238"/>
    <w:rsid w:val="335C2374"/>
    <w:rsid w:val="335D1FE1"/>
    <w:rsid w:val="335E60EC"/>
    <w:rsid w:val="336B0809"/>
    <w:rsid w:val="336D27D3"/>
    <w:rsid w:val="33707BCD"/>
    <w:rsid w:val="33727DEA"/>
    <w:rsid w:val="33784CD4"/>
    <w:rsid w:val="337C1CD3"/>
    <w:rsid w:val="3381002D"/>
    <w:rsid w:val="3381627F"/>
    <w:rsid w:val="338418CB"/>
    <w:rsid w:val="338575AD"/>
    <w:rsid w:val="338866DE"/>
    <w:rsid w:val="33896EE1"/>
    <w:rsid w:val="338E62A6"/>
    <w:rsid w:val="338F274A"/>
    <w:rsid w:val="3390201E"/>
    <w:rsid w:val="33941B0E"/>
    <w:rsid w:val="33967BBB"/>
    <w:rsid w:val="339733AC"/>
    <w:rsid w:val="33977850"/>
    <w:rsid w:val="33995376"/>
    <w:rsid w:val="339A2E9C"/>
    <w:rsid w:val="339B6127"/>
    <w:rsid w:val="339C09C3"/>
    <w:rsid w:val="339E5D33"/>
    <w:rsid w:val="33A65CE5"/>
    <w:rsid w:val="33AA1331"/>
    <w:rsid w:val="33AA7583"/>
    <w:rsid w:val="33AD0E22"/>
    <w:rsid w:val="33B026C0"/>
    <w:rsid w:val="33B6494D"/>
    <w:rsid w:val="33B65F28"/>
    <w:rsid w:val="33B91574"/>
    <w:rsid w:val="33BC0410"/>
    <w:rsid w:val="33BC1065"/>
    <w:rsid w:val="33BC2E13"/>
    <w:rsid w:val="33C10429"/>
    <w:rsid w:val="33C11B6F"/>
    <w:rsid w:val="33C2512E"/>
    <w:rsid w:val="33C543BD"/>
    <w:rsid w:val="33C85C5B"/>
    <w:rsid w:val="33C87A09"/>
    <w:rsid w:val="33CF6FEA"/>
    <w:rsid w:val="33D22636"/>
    <w:rsid w:val="33D60378"/>
    <w:rsid w:val="33D77C4D"/>
    <w:rsid w:val="33DE0FDB"/>
    <w:rsid w:val="33DF6B01"/>
    <w:rsid w:val="33E10ACB"/>
    <w:rsid w:val="33E12879"/>
    <w:rsid w:val="33E34843"/>
    <w:rsid w:val="33EA7980"/>
    <w:rsid w:val="33EC194A"/>
    <w:rsid w:val="33EE2C0F"/>
    <w:rsid w:val="33EF143A"/>
    <w:rsid w:val="33EF4F96"/>
    <w:rsid w:val="33F26834"/>
    <w:rsid w:val="33F407FF"/>
    <w:rsid w:val="33F628DD"/>
    <w:rsid w:val="33F64577"/>
    <w:rsid w:val="33F86541"/>
    <w:rsid w:val="33F95E15"/>
    <w:rsid w:val="33FE167D"/>
    <w:rsid w:val="33FE364D"/>
    <w:rsid w:val="34030A42"/>
    <w:rsid w:val="34036C94"/>
    <w:rsid w:val="34052A0C"/>
    <w:rsid w:val="340622E0"/>
    <w:rsid w:val="340842AA"/>
    <w:rsid w:val="340978C3"/>
    <w:rsid w:val="340A6274"/>
    <w:rsid w:val="340D18C0"/>
    <w:rsid w:val="341113B0"/>
    <w:rsid w:val="34126ED7"/>
    <w:rsid w:val="34133546"/>
    <w:rsid w:val="34164C19"/>
    <w:rsid w:val="341D7D55"/>
    <w:rsid w:val="341E3ACD"/>
    <w:rsid w:val="3421711A"/>
    <w:rsid w:val="342235BE"/>
    <w:rsid w:val="342310E4"/>
    <w:rsid w:val="3424709C"/>
    <w:rsid w:val="342509B8"/>
    <w:rsid w:val="342515D6"/>
    <w:rsid w:val="342842DC"/>
    <w:rsid w:val="3428494C"/>
    <w:rsid w:val="3429115A"/>
    <w:rsid w:val="342B1D46"/>
    <w:rsid w:val="342C61EA"/>
    <w:rsid w:val="342F5CDB"/>
    <w:rsid w:val="34311A53"/>
    <w:rsid w:val="34325CD9"/>
    <w:rsid w:val="34350021"/>
    <w:rsid w:val="34357460"/>
    <w:rsid w:val="34360E17"/>
    <w:rsid w:val="34394463"/>
    <w:rsid w:val="343B01DB"/>
    <w:rsid w:val="34403A44"/>
    <w:rsid w:val="344057F2"/>
    <w:rsid w:val="34425A0E"/>
    <w:rsid w:val="34427A54"/>
    <w:rsid w:val="34441786"/>
    <w:rsid w:val="3445105A"/>
    <w:rsid w:val="344C4197"/>
    <w:rsid w:val="344D68E2"/>
    <w:rsid w:val="344E2C19"/>
    <w:rsid w:val="34580D8D"/>
    <w:rsid w:val="34581C7A"/>
    <w:rsid w:val="345833BB"/>
    <w:rsid w:val="345B087E"/>
    <w:rsid w:val="345C0152"/>
    <w:rsid w:val="34601695"/>
    <w:rsid w:val="346040E6"/>
    <w:rsid w:val="346113B3"/>
    <w:rsid w:val="34645984"/>
    <w:rsid w:val="346C65E7"/>
    <w:rsid w:val="346D235F"/>
    <w:rsid w:val="346F60D7"/>
    <w:rsid w:val="34727975"/>
    <w:rsid w:val="34731E46"/>
    <w:rsid w:val="3474193F"/>
    <w:rsid w:val="347831DE"/>
    <w:rsid w:val="347D07F4"/>
    <w:rsid w:val="347D25A2"/>
    <w:rsid w:val="34825E0A"/>
    <w:rsid w:val="34831B82"/>
    <w:rsid w:val="34850C96"/>
    <w:rsid w:val="348558FB"/>
    <w:rsid w:val="348A1163"/>
    <w:rsid w:val="348F22D5"/>
    <w:rsid w:val="349124F1"/>
    <w:rsid w:val="349239F5"/>
    <w:rsid w:val="349873DC"/>
    <w:rsid w:val="34993154"/>
    <w:rsid w:val="349A13A6"/>
    <w:rsid w:val="349A316D"/>
    <w:rsid w:val="349E076A"/>
    <w:rsid w:val="349F69BC"/>
    <w:rsid w:val="34A264AC"/>
    <w:rsid w:val="34A75871"/>
    <w:rsid w:val="34A86C01"/>
    <w:rsid w:val="34A9783B"/>
    <w:rsid w:val="34AA5361"/>
    <w:rsid w:val="34AB35B3"/>
    <w:rsid w:val="34B32468"/>
    <w:rsid w:val="34B45B4D"/>
    <w:rsid w:val="34B561E0"/>
    <w:rsid w:val="34BA1A48"/>
    <w:rsid w:val="34BC5B05"/>
    <w:rsid w:val="34BD32E6"/>
    <w:rsid w:val="34BD6E42"/>
    <w:rsid w:val="34BF705E"/>
    <w:rsid w:val="34C05B77"/>
    <w:rsid w:val="34C44675"/>
    <w:rsid w:val="34C74165"/>
    <w:rsid w:val="34C75F13"/>
    <w:rsid w:val="34CB5A03"/>
    <w:rsid w:val="34D109DE"/>
    <w:rsid w:val="34D50630"/>
    <w:rsid w:val="34D523DE"/>
    <w:rsid w:val="34D85CE0"/>
    <w:rsid w:val="34D95A2F"/>
    <w:rsid w:val="34DB19BE"/>
    <w:rsid w:val="34DF14AF"/>
    <w:rsid w:val="34E22D4D"/>
    <w:rsid w:val="34E40873"/>
    <w:rsid w:val="34E56399"/>
    <w:rsid w:val="34E645EB"/>
    <w:rsid w:val="34E95E89"/>
    <w:rsid w:val="34EC3BCC"/>
    <w:rsid w:val="34EC7728"/>
    <w:rsid w:val="34F07218"/>
    <w:rsid w:val="34F12F90"/>
    <w:rsid w:val="34F2580B"/>
    <w:rsid w:val="34F36D08"/>
    <w:rsid w:val="34F767F8"/>
    <w:rsid w:val="34FA0097"/>
    <w:rsid w:val="34FD36E3"/>
    <w:rsid w:val="34FF38FF"/>
    <w:rsid w:val="35066A3B"/>
    <w:rsid w:val="3509652C"/>
    <w:rsid w:val="350C7DCA"/>
    <w:rsid w:val="35103416"/>
    <w:rsid w:val="35150A2C"/>
    <w:rsid w:val="351522E2"/>
    <w:rsid w:val="351B1DBB"/>
    <w:rsid w:val="351D1843"/>
    <w:rsid w:val="351D1FD7"/>
    <w:rsid w:val="351F3659"/>
    <w:rsid w:val="351F5D4F"/>
    <w:rsid w:val="351F7AFD"/>
    <w:rsid w:val="35223149"/>
    <w:rsid w:val="35245113"/>
    <w:rsid w:val="35246EC1"/>
    <w:rsid w:val="352944D8"/>
    <w:rsid w:val="352D221A"/>
    <w:rsid w:val="35303AB8"/>
    <w:rsid w:val="35373099"/>
    <w:rsid w:val="353F3CFB"/>
    <w:rsid w:val="3542559A"/>
    <w:rsid w:val="354632DC"/>
    <w:rsid w:val="354C01C6"/>
    <w:rsid w:val="354E2190"/>
    <w:rsid w:val="355377A7"/>
    <w:rsid w:val="355552CD"/>
    <w:rsid w:val="355A28E3"/>
    <w:rsid w:val="355E6877"/>
    <w:rsid w:val="355F439E"/>
    <w:rsid w:val="35611EC4"/>
    <w:rsid w:val="35616AE7"/>
    <w:rsid w:val="35635C3C"/>
    <w:rsid w:val="35643762"/>
    <w:rsid w:val="3566572C"/>
    <w:rsid w:val="356814A4"/>
    <w:rsid w:val="35690D78"/>
    <w:rsid w:val="356B689E"/>
    <w:rsid w:val="356D6ABA"/>
    <w:rsid w:val="356E638F"/>
    <w:rsid w:val="357065AB"/>
    <w:rsid w:val="35725E7F"/>
    <w:rsid w:val="35727C2D"/>
    <w:rsid w:val="357339A5"/>
    <w:rsid w:val="357716E7"/>
    <w:rsid w:val="357C0AAC"/>
    <w:rsid w:val="357D65D2"/>
    <w:rsid w:val="357F234A"/>
    <w:rsid w:val="35831E3A"/>
    <w:rsid w:val="35845BB2"/>
    <w:rsid w:val="358460E8"/>
    <w:rsid w:val="358A766C"/>
    <w:rsid w:val="358B5193"/>
    <w:rsid w:val="359009FB"/>
    <w:rsid w:val="359027A9"/>
    <w:rsid w:val="359304E6"/>
    <w:rsid w:val="35944047"/>
    <w:rsid w:val="359758E5"/>
    <w:rsid w:val="359978AF"/>
    <w:rsid w:val="359A3628"/>
    <w:rsid w:val="35A3428A"/>
    <w:rsid w:val="35A40002"/>
    <w:rsid w:val="35A46254"/>
    <w:rsid w:val="35A85D44"/>
    <w:rsid w:val="35AF0E81"/>
    <w:rsid w:val="35B00755"/>
    <w:rsid w:val="35B2271F"/>
    <w:rsid w:val="35B30245"/>
    <w:rsid w:val="35B50461"/>
    <w:rsid w:val="35B5220F"/>
    <w:rsid w:val="35B71AE4"/>
    <w:rsid w:val="35B77D36"/>
    <w:rsid w:val="35BA15D4"/>
    <w:rsid w:val="35BE6073"/>
    <w:rsid w:val="35C10BB4"/>
    <w:rsid w:val="35C16E06"/>
    <w:rsid w:val="35C83CF1"/>
    <w:rsid w:val="35CE6E2D"/>
    <w:rsid w:val="35CF524D"/>
    <w:rsid w:val="35D11918"/>
    <w:rsid w:val="35D2691D"/>
    <w:rsid w:val="35D40299"/>
    <w:rsid w:val="35D42696"/>
    <w:rsid w:val="35D4289C"/>
    <w:rsid w:val="35D7578A"/>
    <w:rsid w:val="35DB7EC8"/>
    <w:rsid w:val="35DC154A"/>
    <w:rsid w:val="35DD15FC"/>
    <w:rsid w:val="35DE3514"/>
    <w:rsid w:val="35E5121D"/>
    <w:rsid w:val="35E63DEE"/>
    <w:rsid w:val="35E93C67"/>
    <w:rsid w:val="35EF74CF"/>
    <w:rsid w:val="35F40F8A"/>
    <w:rsid w:val="35F42D38"/>
    <w:rsid w:val="35F72828"/>
    <w:rsid w:val="35F965A0"/>
    <w:rsid w:val="35FB2318"/>
    <w:rsid w:val="36024564"/>
    <w:rsid w:val="36064819"/>
    <w:rsid w:val="360A3779"/>
    <w:rsid w:val="360B1E2F"/>
    <w:rsid w:val="360C18B4"/>
    <w:rsid w:val="361138EA"/>
    <w:rsid w:val="361231BE"/>
    <w:rsid w:val="36140CE4"/>
    <w:rsid w:val="36174C78"/>
    <w:rsid w:val="36186C7D"/>
    <w:rsid w:val="361A2073"/>
    <w:rsid w:val="361C403D"/>
    <w:rsid w:val="361E6007"/>
    <w:rsid w:val="361F13AE"/>
    <w:rsid w:val="36213401"/>
    <w:rsid w:val="36237179"/>
    <w:rsid w:val="36251143"/>
    <w:rsid w:val="36276335"/>
    <w:rsid w:val="362A0508"/>
    <w:rsid w:val="362A675A"/>
    <w:rsid w:val="362D1DA6"/>
    <w:rsid w:val="362F3D70"/>
    <w:rsid w:val="362F5B1E"/>
    <w:rsid w:val="36315D3A"/>
    <w:rsid w:val="36323860"/>
    <w:rsid w:val="363650FE"/>
    <w:rsid w:val="36367635"/>
    <w:rsid w:val="36372C24"/>
    <w:rsid w:val="36407D2B"/>
    <w:rsid w:val="364517E5"/>
    <w:rsid w:val="36462E68"/>
    <w:rsid w:val="36483084"/>
    <w:rsid w:val="364A5AAB"/>
    <w:rsid w:val="364F4412"/>
    <w:rsid w:val="364F61C0"/>
    <w:rsid w:val="364F6D4C"/>
    <w:rsid w:val="3651018A"/>
    <w:rsid w:val="3653029E"/>
    <w:rsid w:val="36533F02"/>
    <w:rsid w:val="36541A28"/>
    <w:rsid w:val="365612FD"/>
    <w:rsid w:val="36581519"/>
    <w:rsid w:val="36603F29"/>
    <w:rsid w:val="36657792"/>
    <w:rsid w:val="366711AF"/>
    <w:rsid w:val="366A4DA8"/>
    <w:rsid w:val="366D4898"/>
    <w:rsid w:val="366D6646"/>
    <w:rsid w:val="366F0610"/>
    <w:rsid w:val="36721EAF"/>
    <w:rsid w:val="36723C5D"/>
    <w:rsid w:val="36745C27"/>
    <w:rsid w:val="36766209"/>
    <w:rsid w:val="36783969"/>
    <w:rsid w:val="367B0D63"/>
    <w:rsid w:val="367E6AA5"/>
    <w:rsid w:val="368045CB"/>
    <w:rsid w:val="368220F2"/>
    <w:rsid w:val="368340BC"/>
    <w:rsid w:val="36835C3C"/>
    <w:rsid w:val="36857E34"/>
    <w:rsid w:val="36873BAC"/>
    <w:rsid w:val="3687718E"/>
    <w:rsid w:val="368816D2"/>
    <w:rsid w:val="368A43CE"/>
    <w:rsid w:val="368A71F8"/>
    <w:rsid w:val="368C4D1E"/>
    <w:rsid w:val="368C6CEE"/>
    <w:rsid w:val="368D6CE8"/>
    <w:rsid w:val="368E2D4F"/>
    <w:rsid w:val="369167D9"/>
    <w:rsid w:val="369342FF"/>
    <w:rsid w:val="36935731"/>
    <w:rsid w:val="36963DEF"/>
    <w:rsid w:val="36981B5D"/>
    <w:rsid w:val="369E4A52"/>
    <w:rsid w:val="369F6181"/>
    <w:rsid w:val="36A007CA"/>
    <w:rsid w:val="36A06A1C"/>
    <w:rsid w:val="36A209E6"/>
    <w:rsid w:val="36A9634B"/>
    <w:rsid w:val="36AD2EE7"/>
    <w:rsid w:val="36AF4EB1"/>
    <w:rsid w:val="36B14785"/>
    <w:rsid w:val="36B335DA"/>
    <w:rsid w:val="36B424C7"/>
    <w:rsid w:val="36B44A6A"/>
    <w:rsid w:val="36B85B13"/>
    <w:rsid w:val="36BD137C"/>
    <w:rsid w:val="36C21C3F"/>
    <w:rsid w:val="36C24BE4"/>
    <w:rsid w:val="36CE3589"/>
    <w:rsid w:val="36CF10AF"/>
    <w:rsid w:val="36D079C8"/>
    <w:rsid w:val="36D16BD5"/>
    <w:rsid w:val="36D30B9F"/>
    <w:rsid w:val="36D6068F"/>
    <w:rsid w:val="36D6243D"/>
    <w:rsid w:val="36D87F64"/>
    <w:rsid w:val="36E025F7"/>
    <w:rsid w:val="36E0506A"/>
    <w:rsid w:val="36E25286"/>
    <w:rsid w:val="36E44B5A"/>
    <w:rsid w:val="36E508D2"/>
    <w:rsid w:val="36E52680"/>
    <w:rsid w:val="36EC1C61"/>
    <w:rsid w:val="36EF34FF"/>
    <w:rsid w:val="36F01751"/>
    <w:rsid w:val="36F54FB9"/>
    <w:rsid w:val="36F668C1"/>
    <w:rsid w:val="36F80606"/>
    <w:rsid w:val="36FD5C1C"/>
    <w:rsid w:val="3701395E"/>
    <w:rsid w:val="37014501"/>
    <w:rsid w:val="37040D59"/>
    <w:rsid w:val="370451FC"/>
    <w:rsid w:val="37052D23"/>
    <w:rsid w:val="37060F75"/>
    <w:rsid w:val="370A4123"/>
    <w:rsid w:val="370E1BD7"/>
    <w:rsid w:val="37107F95"/>
    <w:rsid w:val="37113475"/>
    <w:rsid w:val="37133692"/>
    <w:rsid w:val="37135440"/>
    <w:rsid w:val="37144D14"/>
    <w:rsid w:val="37152F66"/>
    <w:rsid w:val="3715740A"/>
    <w:rsid w:val="371812F8"/>
    <w:rsid w:val="371F2036"/>
    <w:rsid w:val="372413FB"/>
    <w:rsid w:val="3724764D"/>
    <w:rsid w:val="372633C5"/>
    <w:rsid w:val="372B09DB"/>
    <w:rsid w:val="372C4753"/>
    <w:rsid w:val="372D1AA0"/>
    <w:rsid w:val="37305FF2"/>
    <w:rsid w:val="37337890"/>
    <w:rsid w:val="37386C54"/>
    <w:rsid w:val="373A6E70"/>
    <w:rsid w:val="373B7263"/>
    <w:rsid w:val="373D24BC"/>
    <w:rsid w:val="37427AD3"/>
    <w:rsid w:val="37476E97"/>
    <w:rsid w:val="37490E61"/>
    <w:rsid w:val="37492C0F"/>
    <w:rsid w:val="374C0952"/>
    <w:rsid w:val="374C2700"/>
    <w:rsid w:val="374D6BA3"/>
    <w:rsid w:val="374E0226"/>
    <w:rsid w:val="37503F9E"/>
    <w:rsid w:val="37517D16"/>
    <w:rsid w:val="375241BA"/>
    <w:rsid w:val="375515B4"/>
    <w:rsid w:val="375717D0"/>
    <w:rsid w:val="3757357E"/>
    <w:rsid w:val="375A306E"/>
    <w:rsid w:val="375B2943"/>
    <w:rsid w:val="375D2B5F"/>
    <w:rsid w:val="376143FD"/>
    <w:rsid w:val="37674DEF"/>
    <w:rsid w:val="376C4B50"/>
    <w:rsid w:val="37702892"/>
    <w:rsid w:val="37712166"/>
    <w:rsid w:val="3772660A"/>
    <w:rsid w:val="37732382"/>
    <w:rsid w:val="37773C20"/>
    <w:rsid w:val="377A101B"/>
    <w:rsid w:val="377A54BF"/>
    <w:rsid w:val="377C1237"/>
    <w:rsid w:val="377D6D5D"/>
    <w:rsid w:val="378325C5"/>
    <w:rsid w:val="37863E63"/>
    <w:rsid w:val="37870D15"/>
    <w:rsid w:val="3787198A"/>
    <w:rsid w:val="37873738"/>
    <w:rsid w:val="37927DAB"/>
    <w:rsid w:val="379A346B"/>
    <w:rsid w:val="379A790F"/>
    <w:rsid w:val="379A7C7E"/>
    <w:rsid w:val="379C5435"/>
    <w:rsid w:val="379E11AD"/>
    <w:rsid w:val="379F0A81"/>
    <w:rsid w:val="379F4F25"/>
    <w:rsid w:val="379F6CD3"/>
    <w:rsid w:val="37A367C3"/>
    <w:rsid w:val="37A91900"/>
    <w:rsid w:val="37A95DA4"/>
    <w:rsid w:val="37AC319E"/>
    <w:rsid w:val="37AD1DE2"/>
    <w:rsid w:val="37AF72D3"/>
    <w:rsid w:val="37B00EE0"/>
    <w:rsid w:val="37B26A07"/>
    <w:rsid w:val="37B564F7"/>
    <w:rsid w:val="37B704C1"/>
    <w:rsid w:val="37BA1D5F"/>
    <w:rsid w:val="37BA58BB"/>
    <w:rsid w:val="37BE184F"/>
    <w:rsid w:val="37BF2ED1"/>
    <w:rsid w:val="37C64260"/>
    <w:rsid w:val="37C655BF"/>
    <w:rsid w:val="37C8622A"/>
    <w:rsid w:val="37C87FD8"/>
    <w:rsid w:val="37C93D50"/>
    <w:rsid w:val="37CB5D1A"/>
    <w:rsid w:val="37D20E57"/>
    <w:rsid w:val="37D50FEE"/>
    <w:rsid w:val="37D56B99"/>
    <w:rsid w:val="37D716E7"/>
    <w:rsid w:val="37DC3A83"/>
    <w:rsid w:val="37E312B6"/>
    <w:rsid w:val="37E361C3"/>
    <w:rsid w:val="37E74B44"/>
    <w:rsid w:val="37E82428"/>
    <w:rsid w:val="37EB1F18"/>
    <w:rsid w:val="37F30DCD"/>
    <w:rsid w:val="37F45271"/>
    <w:rsid w:val="37FA03AE"/>
    <w:rsid w:val="37FF7772"/>
    <w:rsid w:val="38003C16"/>
    <w:rsid w:val="38037262"/>
    <w:rsid w:val="38042FDA"/>
    <w:rsid w:val="38044D88"/>
    <w:rsid w:val="38064FA4"/>
    <w:rsid w:val="380755BE"/>
    <w:rsid w:val="38083E7D"/>
    <w:rsid w:val="38084878"/>
    <w:rsid w:val="380A05F1"/>
    <w:rsid w:val="380A6843"/>
    <w:rsid w:val="380B25BB"/>
    <w:rsid w:val="380F20AB"/>
    <w:rsid w:val="380F5C07"/>
    <w:rsid w:val="38107BD1"/>
    <w:rsid w:val="38123949"/>
    <w:rsid w:val="381551E7"/>
    <w:rsid w:val="38190834"/>
    <w:rsid w:val="381A45AC"/>
    <w:rsid w:val="381C0961"/>
    <w:rsid w:val="38233460"/>
    <w:rsid w:val="38284F1B"/>
    <w:rsid w:val="382B0567"/>
    <w:rsid w:val="382F43FF"/>
    <w:rsid w:val="38312021"/>
    <w:rsid w:val="383218F5"/>
    <w:rsid w:val="38356D2C"/>
    <w:rsid w:val="38372745"/>
    <w:rsid w:val="38376F0C"/>
    <w:rsid w:val="38390ED6"/>
    <w:rsid w:val="383E473E"/>
    <w:rsid w:val="383E64EC"/>
    <w:rsid w:val="38433B03"/>
    <w:rsid w:val="384358B1"/>
    <w:rsid w:val="384635F3"/>
    <w:rsid w:val="384855BD"/>
    <w:rsid w:val="384A6C3F"/>
    <w:rsid w:val="384F7CBA"/>
    <w:rsid w:val="38521F98"/>
    <w:rsid w:val="385555E4"/>
    <w:rsid w:val="385B0E4C"/>
    <w:rsid w:val="386046B4"/>
    <w:rsid w:val="38637D01"/>
    <w:rsid w:val="38654FCB"/>
    <w:rsid w:val="38675A43"/>
    <w:rsid w:val="386808FA"/>
    <w:rsid w:val="38685317"/>
    <w:rsid w:val="386C12AB"/>
    <w:rsid w:val="38727227"/>
    <w:rsid w:val="38741F0E"/>
    <w:rsid w:val="38767A34"/>
    <w:rsid w:val="387821B2"/>
    <w:rsid w:val="387B14EE"/>
    <w:rsid w:val="387B504A"/>
    <w:rsid w:val="38855EC9"/>
    <w:rsid w:val="38877E93"/>
    <w:rsid w:val="38881374"/>
    <w:rsid w:val="388A1731"/>
    <w:rsid w:val="388A7983"/>
    <w:rsid w:val="388C36FB"/>
    <w:rsid w:val="388F4F9A"/>
    <w:rsid w:val="38926838"/>
    <w:rsid w:val="38A071A7"/>
    <w:rsid w:val="38A547BD"/>
    <w:rsid w:val="38A722E3"/>
    <w:rsid w:val="38A81BB8"/>
    <w:rsid w:val="38AA06AD"/>
    <w:rsid w:val="38AA3B82"/>
    <w:rsid w:val="38AD5420"/>
    <w:rsid w:val="38B10580"/>
    <w:rsid w:val="38B14F10"/>
    <w:rsid w:val="38B16CBE"/>
    <w:rsid w:val="38B36EDA"/>
    <w:rsid w:val="38B44330"/>
    <w:rsid w:val="38B56048"/>
    <w:rsid w:val="38B60778"/>
    <w:rsid w:val="38B8629F"/>
    <w:rsid w:val="38B93DC5"/>
    <w:rsid w:val="38C7746E"/>
    <w:rsid w:val="38CA5FD2"/>
    <w:rsid w:val="38CF5396"/>
    <w:rsid w:val="38D40BFF"/>
    <w:rsid w:val="38D62BC9"/>
    <w:rsid w:val="38D66725"/>
    <w:rsid w:val="38D806EF"/>
    <w:rsid w:val="38DE1A7D"/>
    <w:rsid w:val="38DE382B"/>
    <w:rsid w:val="38DE55D9"/>
    <w:rsid w:val="38E47094"/>
    <w:rsid w:val="38E5315D"/>
    <w:rsid w:val="38EA0422"/>
    <w:rsid w:val="38EA6674"/>
    <w:rsid w:val="38EF19B1"/>
    <w:rsid w:val="38EF3C8A"/>
    <w:rsid w:val="38F7748A"/>
    <w:rsid w:val="38F90665"/>
    <w:rsid w:val="38F92A63"/>
    <w:rsid w:val="38FB618B"/>
    <w:rsid w:val="38FD1F03"/>
    <w:rsid w:val="38FD63A7"/>
    <w:rsid w:val="39074B30"/>
    <w:rsid w:val="390A2872"/>
    <w:rsid w:val="390A4CE0"/>
    <w:rsid w:val="390C65EA"/>
    <w:rsid w:val="3911775D"/>
    <w:rsid w:val="391334D5"/>
    <w:rsid w:val="39194863"/>
    <w:rsid w:val="391B05DB"/>
    <w:rsid w:val="391D07F7"/>
    <w:rsid w:val="391D4354"/>
    <w:rsid w:val="39202096"/>
    <w:rsid w:val="39203E44"/>
    <w:rsid w:val="39227BBC"/>
    <w:rsid w:val="39292B04"/>
    <w:rsid w:val="39316AC6"/>
    <w:rsid w:val="3934169D"/>
    <w:rsid w:val="39382F3B"/>
    <w:rsid w:val="393A6B71"/>
    <w:rsid w:val="393B0C7E"/>
    <w:rsid w:val="393C6877"/>
    <w:rsid w:val="393C6ED0"/>
    <w:rsid w:val="39406294"/>
    <w:rsid w:val="3942200C"/>
    <w:rsid w:val="39461AFC"/>
    <w:rsid w:val="394713D0"/>
    <w:rsid w:val="394B0965"/>
    <w:rsid w:val="394C4C39"/>
    <w:rsid w:val="394C69E7"/>
    <w:rsid w:val="394E6C03"/>
    <w:rsid w:val="395104A1"/>
    <w:rsid w:val="3951224F"/>
    <w:rsid w:val="39537D75"/>
    <w:rsid w:val="39565AB7"/>
    <w:rsid w:val="39567866"/>
    <w:rsid w:val="395B30CE"/>
    <w:rsid w:val="396106E4"/>
    <w:rsid w:val="396226AE"/>
    <w:rsid w:val="39627FB8"/>
    <w:rsid w:val="39641F82"/>
    <w:rsid w:val="39643D30"/>
    <w:rsid w:val="39665CFB"/>
    <w:rsid w:val="396A0465"/>
    <w:rsid w:val="396C4215"/>
    <w:rsid w:val="396C7089"/>
    <w:rsid w:val="396E1053"/>
    <w:rsid w:val="396E4BAF"/>
    <w:rsid w:val="39700927"/>
    <w:rsid w:val="397A17A6"/>
    <w:rsid w:val="397C551E"/>
    <w:rsid w:val="397D1296"/>
    <w:rsid w:val="397F500E"/>
    <w:rsid w:val="397F6DBC"/>
    <w:rsid w:val="39810D86"/>
    <w:rsid w:val="398268AC"/>
    <w:rsid w:val="3986639D"/>
    <w:rsid w:val="398D772B"/>
    <w:rsid w:val="398E34A3"/>
    <w:rsid w:val="398E6FFF"/>
    <w:rsid w:val="39904B26"/>
    <w:rsid w:val="3995213C"/>
    <w:rsid w:val="399565E0"/>
    <w:rsid w:val="399A59A4"/>
    <w:rsid w:val="399C796E"/>
    <w:rsid w:val="399D36E6"/>
    <w:rsid w:val="399D5494"/>
    <w:rsid w:val="399F120C"/>
    <w:rsid w:val="399F2FBB"/>
    <w:rsid w:val="39A01C75"/>
    <w:rsid w:val="39A16D33"/>
    <w:rsid w:val="39A24859"/>
    <w:rsid w:val="39A46823"/>
    <w:rsid w:val="39A552A4"/>
    <w:rsid w:val="39A64349"/>
    <w:rsid w:val="39A86313"/>
    <w:rsid w:val="39A95BE7"/>
    <w:rsid w:val="39AB7BB1"/>
    <w:rsid w:val="39AE76A2"/>
    <w:rsid w:val="39B051C8"/>
    <w:rsid w:val="39B60304"/>
    <w:rsid w:val="39BA7DF4"/>
    <w:rsid w:val="39BE3ABD"/>
    <w:rsid w:val="39C11183"/>
    <w:rsid w:val="39C24EFB"/>
    <w:rsid w:val="39C26CA9"/>
    <w:rsid w:val="39C46EC5"/>
    <w:rsid w:val="39C649EB"/>
    <w:rsid w:val="39CA501E"/>
    <w:rsid w:val="39CB0253"/>
    <w:rsid w:val="39CB7802"/>
    <w:rsid w:val="39CD3FCC"/>
    <w:rsid w:val="39D0586A"/>
    <w:rsid w:val="39D07618"/>
    <w:rsid w:val="39D23390"/>
    <w:rsid w:val="39D2513E"/>
    <w:rsid w:val="39D709A6"/>
    <w:rsid w:val="39D761EF"/>
    <w:rsid w:val="39D8471E"/>
    <w:rsid w:val="39DD1C17"/>
    <w:rsid w:val="39DE7F87"/>
    <w:rsid w:val="39DF785B"/>
    <w:rsid w:val="39E15381"/>
    <w:rsid w:val="39E41315"/>
    <w:rsid w:val="39E7589A"/>
    <w:rsid w:val="39EB6200"/>
    <w:rsid w:val="39EC3D26"/>
    <w:rsid w:val="39F1151D"/>
    <w:rsid w:val="39F5707E"/>
    <w:rsid w:val="39F72DF7"/>
    <w:rsid w:val="39F74BE1"/>
    <w:rsid w:val="3A004FB1"/>
    <w:rsid w:val="3A00614F"/>
    <w:rsid w:val="3A01552A"/>
    <w:rsid w:val="3A0177D1"/>
    <w:rsid w:val="3A033549"/>
    <w:rsid w:val="3A06128C"/>
    <w:rsid w:val="3A0B0650"/>
    <w:rsid w:val="3A0B68A2"/>
    <w:rsid w:val="3A103EB8"/>
    <w:rsid w:val="3A105C66"/>
    <w:rsid w:val="3A15327D"/>
    <w:rsid w:val="3A1A4D37"/>
    <w:rsid w:val="3A1A6AE5"/>
    <w:rsid w:val="3A1C0AAF"/>
    <w:rsid w:val="3A1C285D"/>
    <w:rsid w:val="3A211C22"/>
    <w:rsid w:val="3A2636DC"/>
    <w:rsid w:val="3A296D28"/>
    <w:rsid w:val="3A2A4F7A"/>
    <w:rsid w:val="3A2E002F"/>
    <w:rsid w:val="3A306308"/>
    <w:rsid w:val="3A331955"/>
    <w:rsid w:val="3A35391F"/>
    <w:rsid w:val="3A3758E9"/>
    <w:rsid w:val="3A3B7187"/>
    <w:rsid w:val="3A40479E"/>
    <w:rsid w:val="3A445910"/>
    <w:rsid w:val="3A4678DA"/>
    <w:rsid w:val="3A485400"/>
    <w:rsid w:val="3A4B3142"/>
    <w:rsid w:val="3A4B4EF0"/>
    <w:rsid w:val="3A4F49E1"/>
    <w:rsid w:val="3A502507"/>
    <w:rsid w:val="3A5133C8"/>
    <w:rsid w:val="3A543DA5"/>
    <w:rsid w:val="3A56723A"/>
    <w:rsid w:val="3A5913BB"/>
    <w:rsid w:val="3A59760D"/>
    <w:rsid w:val="3A5E4C24"/>
    <w:rsid w:val="3A614714"/>
    <w:rsid w:val="3A663AD8"/>
    <w:rsid w:val="3A683CF4"/>
    <w:rsid w:val="3A6D130B"/>
    <w:rsid w:val="3A6F5083"/>
    <w:rsid w:val="3A742699"/>
    <w:rsid w:val="3A76410D"/>
    <w:rsid w:val="3A766411"/>
    <w:rsid w:val="3A7D77A0"/>
    <w:rsid w:val="3A7E7074"/>
    <w:rsid w:val="3A8723CC"/>
    <w:rsid w:val="3A886145"/>
    <w:rsid w:val="3A8B49E9"/>
    <w:rsid w:val="3A8F3EBA"/>
    <w:rsid w:val="3A8F74D3"/>
    <w:rsid w:val="3A9248CD"/>
    <w:rsid w:val="3A946897"/>
    <w:rsid w:val="3A96260F"/>
    <w:rsid w:val="3A970136"/>
    <w:rsid w:val="3A976388"/>
    <w:rsid w:val="3A995C5C"/>
    <w:rsid w:val="3A9B19D4"/>
    <w:rsid w:val="3A9E7716"/>
    <w:rsid w:val="3AA12D62"/>
    <w:rsid w:val="3AA52853"/>
    <w:rsid w:val="3AA54601"/>
    <w:rsid w:val="3AA80595"/>
    <w:rsid w:val="3AA82343"/>
    <w:rsid w:val="3AAA60BB"/>
    <w:rsid w:val="3AAF36D1"/>
    <w:rsid w:val="3AAF722D"/>
    <w:rsid w:val="3AB10259"/>
    <w:rsid w:val="3AB17449"/>
    <w:rsid w:val="3AB24F6F"/>
    <w:rsid w:val="3AB40CE8"/>
    <w:rsid w:val="3AB605BC"/>
    <w:rsid w:val="3AB710A6"/>
    <w:rsid w:val="3AB72586"/>
    <w:rsid w:val="3AB807D8"/>
    <w:rsid w:val="3AB94550"/>
    <w:rsid w:val="3ABA6222"/>
    <w:rsid w:val="3ABC194A"/>
    <w:rsid w:val="3ABE1B66"/>
    <w:rsid w:val="3ABE3914"/>
    <w:rsid w:val="3AC0143A"/>
    <w:rsid w:val="3AC52EF5"/>
    <w:rsid w:val="3AC6749A"/>
    <w:rsid w:val="3AC76C6D"/>
    <w:rsid w:val="3AC86541"/>
    <w:rsid w:val="3ACA22B9"/>
    <w:rsid w:val="3ACD1DA9"/>
    <w:rsid w:val="3ACE6030"/>
    <w:rsid w:val="3AD43138"/>
    <w:rsid w:val="3AD60C5E"/>
    <w:rsid w:val="3AD66F8F"/>
    <w:rsid w:val="3ADB0230"/>
    <w:rsid w:val="3ADE7B13"/>
    <w:rsid w:val="3AE27603"/>
    <w:rsid w:val="3AE315CD"/>
    <w:rsid w:val="3AE50EA1"/>
    <w:rsid w:val="3AEA64B7"/>
    <w:rsid w:val="3AF15A98"/>
    <w:rsid w:val="3AF61300"/>
    <w:rsid w:val="3AF630AE"/>
    <w:rsid w:val="3AF86E26"/>
    <w:rsid w:val="3AF92745"/>
    <w:rsid w:val="3AFB2473"/>
    <w:rsid w:val="3AFE01B5"/>
    <w:rsid w:val="3AFF6407"/>
    <w:rsid w:val="3B007A89"/>
    <w:rsid w:val="3B027CA5"/>
    <w:rsid w:val="3B0357CB"/>
    <w:rsid w:val="3B057795"/>
    <w:rsid w:val="3B084B8F"/>
    <w:rsid w:val="3B091033"/>
    <w:rsid w:val="3B0C28D2"/>
    <w:rsid w:val="3B0F773E"/>
    <w:rsid w:val="3B1A3241"/>
    <w:rsid w:val="3B1D688D"/>
    <w:rsid w:val="3B20637D"/>
    <w:rsid w:val="3B245E6D"/>
    <w:rsid w:val="3B293484"/>
    <w:rsid w:val="3B295232"/>
    <w:rsid w:val="3B2C2F74"/>
    <w:rsid w:val="3B2C6648"/>
    <w:rsid w:val="3B2F036E"/>
    <w:rsid w:val="3B2F65C0"/>
    <w:rsid w:val="3B301F44"/>
    <w:rsid w:val="3B3140E6"/>
    <w:rsid w:val="3B343BD6"/>
    <w:rsid w:val="3B345984"/>
    <w:rsid w:val="3B3616FD"/>
    <w:rsid w:val="3B3836C7"/>
    <w:rsid w:val="3B3A743F"/>
    <w:rsid w:val="3B3F2CA7"/>
    <w:rsid w:val="3B404329"/>
    <w:rsid w:val="3B4402BD"/>
    <w:rsid w:val="3B471B5C"/>
    <w:rsid w:val="3B4958D4"/>
    <w:rsid w:val="3B497682"/>
    <w:rsid w:val="3B4F0A10"/>
    <w:rsid w:val="3B50245C"/>
    <w:rsid w:val="3B547DD5"/>
    <w:rsid w:val="3B556027"/>
    <w:rsid w:val="3B561D9F"/>
    <w:rsid w:val="3B581673"/>
    <w:rsid w:val="3B5F50F7"/>
    <w:rsid w:val="3B602C1D"/>
    <w:rsid w:val="3B64270E"/>
    <w:rsid w:val="3B6C511E"/>
    <w:rsid w:val="3B702E61"/>
    <w:rsid w:val="3B712735"/>
    <w:rsid w:val="3B7364AD"/>
    <w:rsid w:val="3B742225"/>
    <w:rsid w:val="3B7641EF"/>
    <w:rsid w:val="3B783AC3"/>
    <w:rsid w:val="3B7B35B3"/>
    <w:rsid w:val="3B8406BA"/>
    <w:rsid w:val="3B894744"/>
    <w:rsid w:val="3B8A37F6"/>
    <w:rsid w:val="3B8A5BD4"/>
    <w:rsid w:val="3B8E778B"/>
    <w:rsid w:val="3B8F1A46"/>
    <w:rsid w:val="3B950B19"/>
    <w:rsid w:val="3B9558B8"/>
    <w:rsid w:val="3B9603ED"/>
    <w:rsid w:val="3B9C1EA7"/>
    <w:rsid w:val="3B9C3C56"/>
    <w:rsid w:val="3B9D5C20"/>
    <w:rsid w:val="3B9E54DA"/>
    <w:rsid w:val="3B9F54F4"/>
    <w:rsid w:val="3B9F696A"/>
    <w:rsid w:val="3B9F72A2"/>
    <w:rsid w:val="3BA23236"/>
    <w:rsid w:val="3BA42B0A"/>
    <w:rsid w:val="3BA64AD4"/>
    <w:rsid w:val="3BA925ED"/>
    <w:rsid w:val="3BAA5C47"/>
    <w:rsid w:val="3BAC5E63"/>
    <w:rsid w:val="3BAE4829"/>
    <w:rsid w:val="3BB30F9F"/>
    <w:rsid w:val="3BB371F1"/>
    <w:rsid w:val="3BB52F69"/>
    <w:rsid w:val="3BB53761"/>
    <w:rsid w:val="3BB653C3"/>
    <w:rsid w:val="3BB70A8F"/>
    <w:rsid w:val="3BB84807"/>
    <w:rsid w:val="3BBA40DC"/>
    <w:rsid w:val="3BBA6143"/>
    <w:rsid w:val="3BBF16F2"/>
    <w:rsid w:val="3BBF7944"/>
    <w:rsid w:val="3BC767F9"/>
    <w:rsid w:val="3BD038FF"/>
    <w:rsid w:val="3BD31641"/>
    <w:rsid w:val="3BD3519D"/>
    <w:rsid w:val="3BD57167"/>
    <w:rsid w:val="3BD57D54"/>
    <w:rsid w:val="3BD66A3C"/>
    <w:rsid w:val="3BD72EE0"/>
    <w:rsid w:val="3BD74C8E"/>
    <w:rsid w:val="3BD916CB"/>
    <w:rsid w:val="3BDF29C5"/>
    <w:rsid w:val="3BDF73C5"/>
    <w:rsid w:val="3BE13D5E"/>
    <w:rsid w:val="3BE455FD"/>
    <w:rsid w:val="3BE92C13"/>
    <w:rsid w:val="3BE949C1"/>
    <w:rsid w:val="3BEB24E7"/>
    <w:rsid w:val="3BEE647B"/>
    <w:rsid w:val="3BF13876"/>
    <w:rsid w:val="3BF176A1"/>
    <w:rsid w:val="3BF35840"/>
    <w:rsid w:val="3BF77780"/>
    <w:rsid w:val="3BF97574"/>
    <w:rsid w:val="3BFC2946"/>
    <w:rsid w:val="3BFE66BE"/>
    <w:rsid w:val="3C0161AE"/>
    <w:rsid w:val="3C027831"/>
    <w:rsid w:val="3C035D55"/>
    <w:rsid w:val="3C0637C5"/>
    <w:rsid w:val="3C073008"/>
    <w:rsid w:val="3C074E47"/>
    <w:rsid w:val="3C0812EB"/>
    <w:rsid w:val="3C096E11"/>
    <w:rsid w:val="3C0B0DDB"/>
    <w:rsid w:val="3C0D4B53"/>
    <w:rsid w:val="3C0D6901"/>
    <w:rsid w:val="3C0E61D6"/>
    <w:rsid w:val="3C0F436B"/>
    <w:rsid w:val="3C137C90"/>
    <w:rsid w:val="3C15560C"/>
    <w:rsid w:val="3C1732DC"/>
    <w:rsid w:val="3C1852A6"/>
    <w:rsid w:val="3C1934F8"/>
    <w:rsid w:val="3C1F6635"/>
    <w:rsid w:val="3C2105FF"/>
    <w:rsid w:val="3C221C81"/>
    <w:rsid w:val="3C261771"/>
    <w:rsid w:val="3C2679C3"/>
    <w:rsid w:val="3C2B322B"/>
    <w:rsid w:val="3C2B6D87"/>
    <w:rsid w:val="3C2D2B00"/>
    <w:rsid w:val="3C2D6FA3"/>
    <w:rsid w:val="3C2F4ACA"/>
    <w:rsid w:val="3C300842"/>
    <w:rsid w:val="3C335C3C"/>
    <w:rsid w:val="3C37397E"/>
    <w:rsid w:val="3C3976F6"/>
    <w:rsid w:val="3C3C07B7"/>
    <w:rsid w:val="3C3C71E7"/>
    <w:rsid w:val="3C3E4D0D"/>
    <w:rsid w:val="3C410359"/>
    <w:rsid w:val="3C432323"/>
    <w:rsid w:val="3C4542ED"/>
    <w:rsid w:val="3C4707C6"/>
    <w:rsid w:val="3C4A1903"/>
    <w:rsid w:val="3C4E2A76"/>
    <w:rsid w:val="3C5207B8"/>
    <w:rsid w:val="3C522566"/>
    <w:rsid w:val="3C526A0A"/>
    <w:rsid w:val="3C544530"/>
    <w:rsid w:val="3C552056"/>
    <w:rsid w:val="3C597D99"/>
    <w:rsid w:val="3C5A766D"/>
    <w:rsid w:val="3C601127"/>
    <w:rsid w:val="3C6127A9"/>
    <w:rsid w:val="3C634773"/>
    <w:rsid w:val="3C636521"/>
    <w:rsid w:val="3C6479C3"/>
    <w:rsid w:val="3C664263"/>
    <w:rsid w:val="3C667DC0"/>
    <w:rsid w:val="3C6A3D54"/>
    <w:rsid w:val="3C6A5B02"/>
    <w:rsid w:val="3C6A7B57"/>
    <w:rsid w:val="3C6B3628"/>
    <w:rsid w:val="3C6D114E"/>
    <w:rsid w:val="3C722C08"/>
    <w:rsid w:val="3C74072E"/>
    <w:rsid w:val="3C791FDE"/>
    <w:rsid w:val="3C7921E9"/>
    <w:rsid w:val="3C7A1ABD"/>
    <w:rsid w:val="3C7A386B"/>
    <w:rsid w:val="3C7C3A87"/>
    <w:rsid w:val="3C81109D"/>
    <w:rsid w:val="3C814BF9"/>
    <w:rsid w:val="3C834E15"/>
    <w:rsid w:val="3C8446EA"/>
    <w:rsid w:val="3C862210"/>
    <w:rsid w:val="3C8666B4"/>
    <w:rsid w:val="3C8A61A4"/>
    <w:rsid w:val="3C8A7F52"/>
    <w:rsid w:val="3C8B7826"/>
    <w:rsid w:val="3C8D7A42"/>
    <w:rsid w:val="3C8F37BA"/>
    <w:rsid w:val="3C926E07"/>
    <w:rsid w:val="3C93788B"/>
    <w:rsid w:val="3C94492D"/>
    <w:rsid w:val="3C97441D"/>
    <w:rsid w:val="3C9963E7"/>
    <w:rsid w:val="3C9C66C4"/>
    <w:rsid w:val="3C9C7C85"/>
    <w:rsid w:val="3C9D7B54"/>
    <w:rsid w:val="3CA07775"/>
    <w:rsid w:val="3CA134EE"/>
    <w:rsid w:val="3CA52FDE"/>
    <w:rsid w:val="3CAA05F4"/>
    <w:rsid w:val="3CB054DF"/>
    <w:rsid w:val="3CB13731"/>
    <w:rsid w:val="3CB274A9"/>
    <w:rsid w:val="3CB43221"/>
    <w:rsid w:val="3CB52AF5"/>
    <w:rsid w:val="3CB60D47"/>
    <w:rsid w:val="3CB8475C"/>
    <w:rsid w:val="3CBD0327"/>
    <w:rsid w:val="3CBE5E4E"/>
    <w:rsid w:val="3CBF1A5E"/>
    <w:rsid w:val="3CC03974"/>
    <w:rsid w:val="3CC0462F"/>
    <w:rsid w:val="3CC3186F"/>
    <w:rsid w:val="3CC571DC"/>
    <w:rsid w:val="3CC60841"/>
    <w:rsid w:val="3CC80A7A"/>
    <w:rsid w:val="3CCD6091"/>
    <w:rsid w:val="3CD236A7"/>
    <w:rsid w:val="3CD25455"/>
    <w:rsid w:val="3CD64F45"/>
    <w:rsid w:val="3CD70CBD"/>
    <w:rsid w:val="3CDB69FF"/>
    <w:rsid w:val="3CE33B06"/>
    <w:rsid w:val="3CE55188"/>
    <w:rsid w:val="3CE60F00"/>
    <w:rsid w:val="3CE8111C"/>
    <w:rsid w:val="3CEA615B"/>
    <w:rsid w:val="3CEB6517"/>
    <w:rsid w:val="3CED6733"/>
    <w:rsid w:val="3CEF4259"/>
    <w:rsid w:val="3CEF6007"/>
    <w:rsid w:val="3CF25AF7"/>
    <w:rsid w:val="3CF63839"/>
    <w:rsid w:val="3CF65E3F"/>
    <w:rsid w:val="3CF67395"/>
    <w:rsid w:val="3CF7310E"/>
    <w:rsid w:val="3CF74EBC"/>
    <w:rsid w:val="3CF950D8"/>
    <w:rsid w:val="3CF96E86"/>
    <w:rsid w:val="3CFB2BFE"/>
    <w:rsid w:val="3CFC24D2"/>
    <w:rsid w:val="3D0715A3"/>
    <w:rsid w:val="3D0777F5"/>
    <w:rsid w:val="3D0837B9"/>
    <w:rsid w:val="3D0C4E0B"/>
    <w:rsid w:val="3D115F7D"/>
    <w:rsid w:val="3D136199"/>
    <w:rsid w:val="3D145A6E"/>
    <w:rsid w:val="3D151117"/>
    <w:rsid w:val="3D1617E6"/>
    <w:rsid w:val="3D1811D9"/>
    <w:rsid w:val="3D1912D6"/>
    <w:rsid w:val="3D197528"/>
    <w:rsid w:val="3D1E68EC"/>
    <w:rsid w:val="3D2008B6"/>
    <w:rsid w:val="3D22018A"/>
    <w:rsid w:val="3D22462E"/>
    <w:rsid w:val="3D2757A1"/>
    <w:rsid w:val="3D2832C7"/>
    <w:rsid w:val="3D29776B"/>
    <w:rsid w:val="3D2A5291"/>
    <w:rsid w:val="3D2C725B"/>
    <w:rsid w:val="3D2D0FF1"/>
    <w:rsid w:val="3D2E2FD3"/>
    <w:rsid w:val="3D2F28A7"/>
    <w:rsid w:val="3D2F4655"/>
    <w:rsid w:val="3D324146"/>
    <w:rsid w:val="3D3305EA"/>
    <w:rsid w:val="3D346110"/>
    <w:rsid w:val="3D37175C"/>
    <w:rsid w:val="3D387194"/>
    <w:rsid w:val="3D3B2FFA"/>
    <w:rsid w:val="3D3C05D3"/>
    <w:rsid w:val="3D4071EC"/>
    <w:rsid w:val="3D42082D"/>
    <w:rsid w:val="3D474095"/>
    <w:rsid w:val="3D475E43"/>
    <w:rsid w:val="3D4A2BD7"/>
    <w:rsid w:val="3D4A5933"/>
    <w:rsid w:val="3D4F2F4A"/>
    <w:rsid w:val="3D4F4CF8"/>
    <w:rsid w:val="3D5347E8"/>
    <w:rsid w:val="3D5565A9"/>
    <w:rsid w:val="3D5751DB"/>
    <w:rsid w:val="3D595B76"/>
    <w:rsid w:val="3D597924"/>
    <w:rsid w:val="3D5B369C"/>
    <w:rsid w:val="3D5D11C3"/>
    <w:rsid w:val="3D5D7415"/>
    <w:rsid w:val="3D5E4F3B"/>
    <w:rsid w:val="3D605157"/>
    <w:rsid w:val="3D65276D"/>
    <w:rsid w:val="3D6764E5"/>
    <w:rsid w:val="3D6D1627"/>
    <w:rsid w:val="3D6D517E"/>
    <w:rsid w:val="3D6D7401"/>
    <w:rsid w:val="3D6F0EF6"/>
    <w:rsid w:val="3D7309E6"/>
    <w:rsid w:val="3D74650C"/>
    <w:rsid w:val="3D7B3D3F"/>
    <w:rsid w:val="3D7C34EE"/>
    <w:rsid w:val="3D7C4A02"/>
    <w:rsid w:val="3D7D1865"/>
    <w:rsid w:val="3D7D3613"/>
    <w:rsid w:val="3D7D7AB7"/>
    <w:rsid w:val="3D7F55DD"/>
    <w:rsid w:val="3D802CA6"/>
    <w:rsid w:val="3D8250CD"/>
    <w:rsid w:val="3D8449A1"/>
    <w:rsid w:val="3D891FB8"/>
    <w:rsid w:val="3D8C5F4C"/>
    <w:rsid w:val="3D902D22"/>
    <w:rsid w:val="3D915310"/>
    <w:rsid w:val="3D94095C"/>
    <w:rsid w:val="3D947D4D"/>
    <w:rsid w:val="3D962926"/>
    <w:rsid w:val="3D96372E"/>
    <w:rsid w:val="3D9646D4"/>
    <w:rsid w:val="3D9A20BC"/>
    <w:rsid w:val="3D9D3CB5"/>
    <w:rsid w:val="3D9D5A63"/>
    <w:rsid w:val="3D9E1462"/>
    <w:rsid w:val="3DA46DF1"/>
    <w:rsid w:val="3DA80A22"/>
    <w:rsid w:val="3DAC5CA6"/>
    <w:rsid w:val="3DAE7C70"/>
    <w:rsid w:val="3DAF5796"/>
    <w:rsid w:val="3DB01C3A"/>
    <w:rsid w:val="3DB159B2"/>
    <w:rsid w:val="3DB17760"/>
    <w:rsid w:val="3DB66B25"/>
    <w:rsid w:val="3DB97C86"/>
    <w:rsid w:val="3DBA03C3"/>
    <w:rsid w:val="3DBB413B"/>
    <w:rsid w:val="3DBF1E7D"/>
    <w:rsid w:val="3DBF40D8"/>
    <w:rsid w:val="3DC254CA"/>
    <w:rsid w:val="3DC92CFC"/>
    <w:rsid w:val="3DC97D5B"/>
    <w:rsid w:val="3DCB25D0"/>
    <w:rsid w:val="3DCB6A74"/>
    <w:rsid w:val="3DD05E38"/>
    <w:rsid w:val="3DD22B52"/>
    <w:rsid w:val="3DD27E02"/>
    <w:rsid w:val="3DD31485"/>
    <w:rsid w:val="3DD35929"/>
    <w:rsid w:val="3DD671C7"/>
    <w:rsid w:val="3DD86A9B"/>
    <w:rsid w:val="3DE10046"/>
    <w:rsid w:val="3DE11DF4"/>
    <w:rsid w:val="3DE23DBE"/>
    <w:rsid w:val="3DE2791A"/>
    <w:rsid w:val="3DE418E4"/>
    <w:rsid w:val="3DE6740A"/>
    <w:rsid w:val="3DEA33A6"/>
    <w:rsid w:val="3DEB2C72"/>
    <w:rsid w:val="3DEC5CC6"/>
    <w:rsid w:val="3DF31B27"/>
    <w:rsid w:val="3DF4021A"/>
    <w:rsid w:val="3DFA1107"/>
    <w:rsid w:val="3DFA2EB5"/>
    <w:rsid w:val="3E027FBC"/>
    <w:rsid w:val="3E03620E"/>
    <w:rsid w:val="3E047890"/>
    <w:rsid w:val="3E047963"/>
    <w:rsid w:val="3E0755D2"/>
    <w:rsid w:val="3E077380"/>
    <w:rsid w:val="3E0B0C1F"/>
    <w:rsid w:val="3E0B50C2"/>
    <w:rsid w:val="3E0C4997"/>
    <w:rsid w:val="3E0D0E3B"/>
    <w:rsid w:val="3E0D4FFF"/>
    <w:rsid w:val="3E0E4BB3"/>
    <w:rsid w:val="3E0E6961"/>
    <w:rsid w:val="3E0E7BD0"/>
    <w:rsid w:val="3E116551"/>
    <w:rsid w:val="3E155F41"/>
    <w:rsid w:val="3E175815"/>
    <w:rsid w:val="3E1877DF"/>
    <w:rsid w:val="3E1C72D0"/>
    <w:rsid w:val="3E1D4DF6"/>
    <w:rsid w:val="3E2241BA"/>
    <w:rsid w:val="3E263CAA"/>
    <w:rsid w:val="3E2E597C"/>
    <w:rsid w:val="3E344619"/>
    <w:rsid w:val="3E35213F"/>
    <w:rsid w:val="3E391C30"/>
    <w:rsid w:val="3E3A1504"/>
    <w:rsid w:val="3E3D0FF4"/>
    <w:rsid w:val="3E412892"/>
    <w:rsid w:val="3E432AAE"/>
    <w:rsid w:val="3E442382"/>
    <w:rsid w:val="3E483C21"/>
    <w:rsid w:val="3E4B54BF"/>
    <w:rsid w:val="3E4D7489"/>
    <w:rsid w:val="3E4E3201"/>
    <w:rsid w:val="3E524A9F"/>
    <w:rsid w:val="3E530817"/>
    <w:rsid w:val="3E5325C6"/>
    <w:rsid w:val="3E542365"/>
    <w:rsid w:val="3E595E2E"/>
    <w:rsid w:val="3E612F34"/>
    <w:rsid w:val="3E642A25"/>
    <w:rsid w:val="3E682515"/>
    <w:rsid w:val="3E6E464D"/>
    <w:rsid w:val="3E6F5ADD"/>
    <w:rsid w:val="3E7341AD"/>
    <w:rsid w:val="3E78202C"/>
    <w:rsid w:val="3E7A2248"/>
    <w:rsid w:val="3E7C38CA"/>
    <w:rsid w:val="3E7E7642"/>
    <w:rsid w:val="3E7F33BB"/>
    <w:rsid w:val="3E832EAB"/>
    <w:rsid w:val="3E8409D1"/>
    <w:rsid w:val="3E860BED"/>
    <w:rsid w:val="3E88226F"/>
    <w:rsid w:val="3E886713"/>
    <w:rsid w:val="3E8B6203"/>
    <w:rsid w:val="3E8D3D29"/>
    <w:rsid w:val="3E8E35FE"/>
    <w:rsid w:val="3E8E5BBA"/>
    <w:rsid w:val="3E90381A"/>
    <w:rsid w:val="3E952BDE"/>
    <w:rsid w:val="3E9735A8"/>
    <w:rsid w:val="3E99447C"/>
    <w:rsid w:val="3E9F580B"/>
    <w:rsid w:val="3EA03A5D"/>
    <w:rsid w:val="3EA82911"/>
    <w:rsid w:val="3EA86D16"/>
    <w:rsid w:val="3EAB0654"/>
    <w:rsid w:val="3EAB41B0"/>
    <w:rsid w:val="3EAD617A"/>
    <w:rsid w:val="3EB47508"/>
    <w:rsid w:val="3EB86069"/>
    <w:rsid w:val="3EB92D70"/>
    <w:rsid w:val="3EB96BF2"/>
    <w:rsid w:val="3EBB0897"/>
    <w:rsid w:val="3EBC460F"/>
    <w:rsid w:val="3EBC63BD"/>
    <w:rsid w:val="3EBE2135"/>
    <w:rsid w:val="3EC3774B"/>
    <w:rsid w:val="3EC86B10"/>
    <w:rsid w:val="3ED25BE0"/>
    <w:rsid w:val="3ED3772C"/>
    <w:rsid w:val="3ED5122D"/>
    <w:rsid w:val="3ED6747E"/>
    <w:rsid w:val="3ED731F7"/>
    <w:rsid w:val="3ED90D1D"/>
    <w:rsid w:val="3EDB4A95"/>
    <w:rsid w:val="3EDC10FF"/>
    <w:rsid w:val="3EE33949"/>
    <w:rsid w:val="3EE576C2"/>
    <w:rsid w:val="3EE6168C"/>
    <w:rsid w:val="3EE819BF"/>
    <w:rsid w:val="3EEA2F2A"/>
    <w:rsid w:val="3EEB27FE"/>
    <w:rsid w:val="3EEC4EF4"/>
    <w:rsid w:val="3EED17D0"/>
    <w:rsid w:val="3EED2A1A"/>
    <w:rsid w:val="3EEF22EE"/>
    <w:rsid w:val="3EF02D22"/>
    <w:rsid w:val="3EF20030"/>
    <w:rsid w:val="3EF618CF"/>
    <w:rsid w:val="3EF94F1B"/>
    <w:rsid w:val="3EFA3DD4"/>
    <w:rsid w:val="3EFD0EAF"/>
    <w:rsid w:val="3F03223E"/>
    <w:rsid w:val="3F0A5E23"/>
    <w:rsid w:val="3F0C04EE"/>
    <w:rsid w:val="3F1104B7"/>
    <w:rsid w:val="3F122481"/>
    <w:rsid w:val="3F1735F3"/>
    <w:rsid w:val="3F1C6E5B"/>
    <w:rsid w:val="3F214472"/>
    <w:rsid w:val="3F2226C4"/>
    <w:rsid w:val="3F2521B4"/>
    <w:rsid w:val="3F275F2C"/>
    <w:rsid w:val="3F281CA4"/>
    <w:rsid w:val="3F283A52"/>
    <w:rsid w:val="3F2C03A4"/>
    <w:rsid w:val="3F2F3033"/>
    <w:rsid w:val="3F310B59"/>
    <w:rsid w:val="3F3146B5"/>
    <w:rsid w:val="3F346B36"/>
    <w:rsid w:val="3F3643C1"/>
    <w:rsid w:val="3F397A0D"/>
    <w:rsid w:val="3F3B3785"/>
    <w:rsid w:val="3F3B5533"/>
    <w:rsid w:val="3F3D5750"/>
    <w:rsid w:val="3F3E27B9"/>
    <w:rsid w:val="3F400D9C"/>
    <w:rsid w:val="3F422D66"/>
    <w:rsid w:val="3F424B14"/>
    <w:rsid w:val="3F454604"/>
    <w:rsid w:val="3F4940F4"/>
    <w:rsid w:val="3F4B4DBD"/>
    <w:rsid w:val="3F4E170B"/>
    <w:rsid w:val="3F4F484B"/>
    <w:rsid w:val="3F4F5483"/>
    <w:rsid w:val="3F51746D"/>
    <w:rsid w:val="3F524B18"/>
    <w:rsid w:val="3F542A99"/>
    <w:rsid w:val="3F566811"/>
    <w:rsid w:val="3F5860E5"/>
    <w:rsid w:val="3F5C54AA"/>
    <w:rsid w:val="3F60143E"/>
    <w:rsid w:val="3F604F9A"/>
    <w:rsid w:val="3F6251B6"/>
    <w:rsid w:val="3F666DF4"/>
    <w:rsid w:val="3F6A406B"/>
    <w:rsid w:val="3F6F342F"/>
    <w:rsid w:val="3F744EE9"/>
    <w:rsid w:val="3F7668E9"/>
    <w:rsid w:val="3F783DDA"/>
    <w:rsid w:val="3F785608"/>
    <w:rsid w:val="3F7A2500"/>
    <w:rsid w:val="3F7B12CB"/>
    <w:rsid w:val="3F7D5B4C"/>
    <w:rsid w:val="3F7F7B16"/>
    <w:rsid w:val="3F80563C"/>
    <w:rsid w:val="3F890995"/>
    <w:rsid w:val="3F8C2233"/>
    <w:rsid w:val="3F8C3FE1"/>
    <w:rsid w:val="3F8C7CF5"/>
    <w:rsid w:val="3F8E5FAB"/>
    <w:rsid w:val="3F9115F7"/>
    <w:rsid w:val="3F953302"/>
    <w:rsid w:val="3F984734"/>
    <w:rsid w:val="3FA255B3"/>
    <w:rsid w:val="3FA4132B"/>
    <w:rsid w:val="3FA56E51"/>
    <w:rsid w:val="3FA7706D"/>
    <w:rsid w:val="3FA94B93"/>
    <w:rsid w:val="3FAA090B"/>
    <w:rsid w:val="3FAA26B9"/>
    <w:rsid w:val="3FAC6431"/>
    <w:rsid w:val="3FAE55EA"/>
    <w:rsid w:val="3FAF7CCF"/>
    <w:rsid w:val="3FB0665D"/>
    <w:rsid w:val="3FB11C9A"/>
    <w:rsid w:val="3FB377C0"/>
    <w:rsid w:val="3FB6105E"/>
    <w:rsid w:val="3FBB48C6"/>
    <w:rsid w:val="3FC03C8B"/>
    <w:rsid w:val="3FC27A03"/>
    <w:rsid w:val="3FC512A1"/>
    <w:rsid w:val="3FC574F3"/>
    <w:rsid w:val="3FC65745"/>
    <w:rsid w:val="3FCE0156"/>
    <w:rsid w:val="3FCE45FA"/>
    <w:rsid w:val="3FCF155A"/>
    <w:rsid w:val="3FD15E98"/>
    <w:rsid w:val="3FD17C46"/>
    <w:rsid w:val="3FD6525C"/>
    <w:rsid w:val="3FD85478"/>
    <w:rsid w:val="3FD95813"/>
    <w:rsid w:val="3FDA11F0"/>
    <w:rsid w:val="3FDA2F9E"/>
    <w:rsid w:val="3FDA4D4C"/>
    <w:rsid w:val="3FDD65EB"/>
    <w:rsid w:val="3FE0432D"/>
    <w:rsid w:val="3FE21E53"/>
    <w:rsid w:val="3FE61943"/>
    <w:rsid w:val="3FE71217"/>
    <w:rsid w:val="3FE931E1"/>
    <w:rsid w:val="3FEC4A80"/>
    <w:rsid w:val="3FF43934"/>
    <w:rsid w:val="3FF51B86"/>
    <w:rsid w:val="3FF878C8"/>
    <w:rsid w:val="3FFD4EDF"/>
    <w:rsid w:val="3FFF20F3"/>
    <w:rsid w:val="4000052B"/>
    <w:rsid w:val="400022D9"/>
    <w:rsid w:val="400224F5"/>
    <w:rsid w:val="40026051"/>
    <w:rsid w:val="40044CA3"/>
    <w:rsid w:val="40063D93"/>
    <w:rsid w:val="400A0B15"/>
    <w:rsid w:val="400B75FC"/>
    <w:rsid w:val="400D3374"/>
    <w:rsid w:val="400D729E"/>
    <w:rsid w:val="400E2C48"/>
    <w:rsid w:val="401069C0"/>
    <w:rsid w:val="4013200C"/>
    <w:rsid w:val="401364B0"/>
    <w:rsid w:val="40155D85"/>
    <w:rsid w:val="401819D8"/>
    <w:rsid w:val="401D732F"/>
    <w:rsid w:val="401F09B1"/>
    <w:rsid w:val="401F4E55"/>
    <w:rsid w:val="40207DEC"/>
    <w:rsid w:val="40210BCD"/>
    <w:rsid w:val="402661E4"/>
    <w:rsid w:val="40267F92"/>
    <w:rsid w:val="40271F5C"/>
    <w:rsid w:val="402734A4"/>
    <w:rsid w:val="40273D0A"/>
    <w:rsid w:val="40291830"/>
    <w:rsid w:val="402D7572"/>
    <w:rsid w:val="402E32EA"/>
    <w:rsid w:val="402E5098"/>
    <w:rsid w:val="40300E10"/>
    <w:rsid w:val="40302BBE"/>
    <w:rsid w:val="40322DDA"/>
    <w:rsid w:val="40330901"/>
    <w:rsid w:val="40356427"/>
    <w:rsid w:val="4037219F"/>
    <w:rsid w:val="40377B31"/>
    <w:rsid w:val="403A57EB"/>
    <w:rsid w:val="403B62C8"/>
    <w:rsid w:val="403F1053"/>
    <w:rsid w:val="4041301D"/>
    <w:rsid w:val="40436D96"/>
    <w:rsid w:val="40477F08"/>
    <w:rsid w:val="404A4866"/>
    <w:rsid w:val="404B17A6"/>
    <w:rsid w:val="404C3770"/>
    <w:rsid w:val="404E573A"/>
    <w:rsid w:val="404E74E8"/>
    <w:rsid w:val="405014B2"/>
    <w:rsid w:val="40503261"/>
    <w:rsid w:val="40556AC9"/>
    <w:rsid w:val="405A4873"/>
    <w:rsid w:val="405A5E8D"/>
    <w:rsid w:val="405A7C3B"/>
    <w:rsid w:val="405C30EF"/>
    <w:rsid w:val="405E3BCF"/>
    <w:rsid w:val="405F5252"/>
    <w:rsid w:val="40610FCA"/>
    <w:rsid w:val="40662A84"/>
    <w:rsid w:val="406B6A21"/>
    <w:rsid w:val="40736F4F"/>
    <w:rsid w:val="40750F19"/>
    <w:rsid w:val="4077259B"/>
    <w:rsid w:val="40786313"/>
    <w:rsid w:val="407B3EBF"/>
    <w:rsid w:val="407E7DCE"/>
    <w:rsid w:val="407F58F4"/>
    <w:rsid w:val="40827192"/>
    <w:rsid w:val="40842F0A"/>
    <w:rsid w:val="40890521"/>
    <w:rsid w:val="408D0011"/>
    <w:rsid w:val="4090365D"/>
    <w:rsid w:val="40923879"/>
    <w:rsid w:val="40925627"/>
    <w:rsid w:val="4093139F"/>
    <w:rsid w:val="409444EC"/>
    <w:rsid w:val="40970E8F"/>
    <w:rsid w:val="409B2C7E"/>
    <w:rsid w:val="409C2D4C"/>
    <w:rsid w:val="409C46F8"/>
    <w:rsid w:val="409C64A6"/>
    <w:rsid w:val="409D42C5"/>
    <w:rsid w:val="40A315E2"/>
    <w:rsid w:val="40A435AC"/>
    <w:rsid w:val="40A4535A"/>
    <w:rsid w:val="40A55471"/>
    <w:rsid w:val="40A8309D"/>
    <w:rsid w:val="40AF61D9"/>
    <w:rsid w:val="40B21825"/>
    <w:rsid w:val="40B437EF"/>
    <w:rsid w:val="40B51316"/>
    <w:rsid w:val="40B76E3C"/>
    <w:rsid w:val="40C17CBA"/>
    <w:rsid w:val="40C33A32"/>
    <w:rsid w:val="40CB0B39"/>
    <w:rsid w:val="40CB6D8B"/>
    <w:rsid w:val="40CF0629"/>
    <w:rsid w:val="40D75730"/>
    <w:rsid w:val="40D914A8"/>
    <w:rsid w:val="40D92C20"/>
    <w:rsid w:val="40DC68A2"/>
    <w:rsid w:val="40DF693D"/>
    <w:rsid w:val="40E165AE"/>
    <w:rsid w:val="40E35E83"/>
    <w:rsid w:val="40ED4F53"/>
    <w:rsid w:val="40EF4827"/>
    <w:rsid w:val="40F16A8E"/>
    <w:rsid w:val="40F63E08"/>
    <w:rsid w:val="40FA4F7A"/>
    <w:rsid w:val="40FB7670"/>
    <w:rsid w:val="40FE0F0E"/>
    <w:rsid w:val="41006A35"/>
    <w:rsid w:val="41036525"/>
    <w:rsid w:val="4105404B"/>
    <w:rsid w:val="41055DF9"/>
    <w:rsid w:val="41087697"/>
    <w:rsid w:val="4109749E"/>
    <w:rsid w:val="410A340F"/>
    <w:rsid w:val="410B7187"/>
    <w:rsid w:val="410C362B"/>
    <w:rsid w:val="410F6C78"/>
    <w:rsid w:val="41126768"/>
    <w:rsid w:val="41171FD0"/>
    <w:rsid w:val="41173D7E"/>
    <w:rsid w:val="41197AF6"/>
    <w:rsid w:val="411B386E"/>
    <w:rsid w:val="411B4114"/>
    <w:rsid w:val="41200E85"/>
    <w:rsid w:val="412070D7"/>
    <w:rsid w:val="41210759"/>
    <w:rsid w:val="412169AB"/>
    <w:rsid w:val="41232723"/>
    <w:rsid w:val="412545BE"/>
    <w:rsid w:val="41281AE7"/>
    <w:rsid w:val="412A1D04"/>
    <w:rsid w:val="412A3AB2"/>
    <w:rsid w:val="412D70FE"/>
    <w:rsid w:val="412F10C8"/>
    <w:rsid w:val="41344930"/>
    <w:rsid w:val="41384420"/>
    <w:rsid w:val="41393CF5"/>
    <w:rsid w:val="4139769D"/>
    <w:rsid w:val="413E755D"/>
    <w:rsid w:val="41406E31"/>
    <w:rsid w:val="414A5F02"/>
    <w:rsid w:val="414C7B8A"/>
    <w:rsid w:val="414D154E"/>
    <w:rsid w:val="4153125A"/>
    <w:rsid w:val="415648A7"/>
    <w:rsid w:val="41566655"/>
    <w:rsid w:val="415723CD"/>
    <w:rsid w:val="41594397"/>
    <w:rsid w:val="415A4AB8"/>
    <w:rsid w:val="415D3E87"/>
    <w:rsid w:val="41601281"/>
    <w:rsid w:val="41636FC4"/>
    <w:rsid w:val="41676AB4"/>
    <w:rsid w:val="41686388"/>
    <w:rsid w:val="416A2100"/>
    <w:rsid w:val="416E7E42"/>
    <w:rsid w:val="417116E0"/>
    <w:rsid w:val="41760AA5"/>
    <w:rsid w:val="41764F49"/>
    <w:rsid w:val="41766CF7"/>
    <w:rsid w:val="417E204F"/>
    <w:rsid w:val="4184340D"/>
    <w:rsid w:val="41847666"/>
    <w:rsid w:val="418A4550"/>
    <w:rsid w:val="418D4040"/>
    <w:rsid w:val="418D5DEE"/>
    <w:rsid w:val="4194717D"/>
    <w:rsid w:val="41961147"/>
    <w:rsid w:val="41984EBF"/>
    <w:rsid w:val="419929E5"/>
    <w:rsid w:val="41994793"/>
    <w:rsid w:val="419B675D"/>
    <w:rsid w:val="419D4283"/>
    <w:rsid w:val="419E624E"/>
    <w:rsid w:val="41A05B22"/>
    <w:rsid w:val="41A25D3E"/>
    <w:rsid w:val="41A27AEC"/>
    <w:rsid w:val="41A35612"/>
    <w:rsid w:val="41A43864"/>
    <w:rsid w:val="41AA2E44"/>
    <w:rsid w:val="41AA69A0"/>
    <w:rsid w:val="41AC44C7"/>
    <w:rsid w:val="41AE46E3"/>
    <w:rsid w:val="41AF045B"/>
    <w:rsid w:val="41AF2209"/>
    <w:rsid w:val="41B415CD"/>
    <w:rsid w:val="41B8730F"/>
    <w:rsid w:val="41B873F1"/>
    <w:rsid w:val="41BD0482"/>
    <w:rsid w:val="41C35C45"/>
    <w:rsid w:val="41C37A62"/>
    <w:rsid w:val="41C51A2C"/>
    <w:rsid w:val="41C537DA"/>
    <w:rsid w:val="41C55588"/>
    <w:rsid w:val="41C71300"/>
    <w:rsid w:val="41C9151C"/>
    <w:rsid w:val="41CA2B9F"/>
    <w:rsid w:val="41CC6917"/>
    <w:rsid w:val="41CE08E1"/>
    <w:rsid w:val="41CE268F"/>
    <w:rsid w:val="41D028AB"/>
    <w:rsid w:val="41D34149"/>
    <w:rsid w:val="41D35EF7"/>
    <w:rsid w:val="41D8350E"/>
    <w:rsid w:val="41D9605E"/>
    <w:rsid w:val="41DB2FFE"/>
    <w:rsid w:val="41DB3ECC"/>
    <w:rsid w:val="41DD0B24"/>
    <w:rsid w:val="41DF2AEE"/>
    <w:rsid w:val="41E21275"/>
    <w:rsid w:val="41E225DE"/>
    <w:rsid w:val="41E2438C"/>
    <w:rsid w:val="41E2613A"/>
    <w:rsid w:val="41E5640E"/>
    <w:rsid w:val="41E9396D"/>
    <w:rsid w:val="41E974C9"/>
    <w:rsid w:val="41EA1493"/>
    <w:rsid w:val="41EE4ADF"/>
    <w:rsid w:val="41F06AA9"/>
    <w:rsid w:val="41F10CC3"/>
    <w:rsid w:val="41F12821"/>
    <w:rsid w:val="41F30347"/>
    <w:rsid w:val="41F63994"/>
    <w:rsid w:val="41F8595E"/>
    <w:rsid w:val="41F8770C"/>
    <w:rsid w:val="41FB71FC"/>
    <w:rsid w:val="42002A64"/>
    <w:rsid w:val="4202058A"/>
    <w:rsid w:val="42024A2E"/>
    <w:rsid w:val="42075BA1"/>
    <w:rsid w:val="420A5691"/>
    <w:rsid w:val="420B38E3"/>
    <w:rsid w:val="420C4869"/>
    <w:rsid w:val="420F4A55"/>
    <w:rsid w:val="42162288"/>
    <w:rsid w:val="42164036"/>
    <w:rsid w:val="421A1D78"/>
    <w:rsid w:val="421C27EF"/>
    <w:rsid w:val="421D3C7F"/>
    <w:rsid w:val="421D53C4"/>
    <w:rsid w:val="421F738E"/>
    <w:rsid w:val="42204EB5"/>
    <w:rsid w:val="42206C63"/>
    <w:rsid w:val="42254279"/>
    <w:rsid w:val="422E75D1"/>
    <w:rsid w:val="422E7EC6"/>
    <w:rsid w:val="4230334A"/>
    <w:rsid w:val="42334BE8"/>
    <w:rsid w:val="42336996"/>
    <w:rsid w:val="423544BC"/>
    <w:rsid w:val="42366486"/>
    <w:rsid w:val="423A41C8"/>
    <w:rsid w:val="423B584A"/>
    <w:rsid w:val="423C1CEE"/>
    <w:rsid w:val="423D5A66"/>
    <w:rsid w:val="423F358D"/>
    <w:rsid w:val="4243056B"/>
    <w:rsid w:val="42446DF5"/>
    <w:rsid w:val="424741EF"/>
    <w:rsid w:val="424B0183"/>
    <w:rsid w:val="424C5CAA"/>
    <w:rsid w:val="424D3EFC"/>
    <w:rsid w:val="424D6905"/>
    <w:rsid w:val="424E557E"/>
    <w:rsid w:val="42507548"/>
    <w:rsid w:val="4251506E"/>
    <w:rsid w:val="42530DE6"/>
    <w:rsid w:val="425608D6"/>
    <w:rsid w:val="42562684"/>
    <w:rsid w:val="425A03C6"/>
    <w:rsid w:val="425A3FF1"/>
    <w:rsid w:val="425C413F"/>
    <w:rsid w:val="425F778B"/>
    <w:rsid w:val="426254CD"/>
    <w:rsid w:val="42664FBD"/>
    <w:rsid w:val="4269685C"/>
    <w:rsid w:val="426E3E72"/>
    <w:rsid w:val="426E5C20"/>
    <w:rsid w:val="42701998"/>
    <w:rsid w:val="42707BEA"/>
    <w:rsid w:val="42716438"/>
    <w:rsid w:val="427A45C5"/>
    <w:rsid w:val="427C033D"/>
    <w:rsid w:val="427D40B5"/>
    <w:rsid w:val="42813BA5"/>
    <w:rsid w:val="428216CB"/>
    <w:rsid w:val="42823479"/>
    <w:rsid w:val="428611BC"/>
    <w:rsid w:val="42892A5A"/>
    <w:rsid w:val="428B4A24"/>
    <w:rsid w:val="42935686"/>
    <w:rsid w:val="429A4C67"/>
    <w:rsid w:val="429F227D"/>
    <w:rsid w:val="42A27846"/>
    <w:rsid w:val="42A33B1C"/>
    <w:rsid w:val="42A81132"/>
    <w:rsid w:val="42A930FC"/>
    <w:rsid w:val="42AC34C9"/>
    <w:rsid w:val="42AD499A"/>
    <w:rsid w:val="42B00439"/>
    <w:rsid w:val="42B23D5F"/>
    <w:rsid w:val="42B775C7"/>
    <w:rsid w:val="42BE6BA7"/>
    <w:rsid w:val="42C341BE"/>
    <w:rsid w:val="42C41CE4"/>
    <w:rsid w:val="42C57F36"/>
    <w:rsid w:val="42C6780A"/>
    <w:rsid w:val="42CA554C"/>
    <w:rsid w:val="42CE66BF"/>
    <w:rsid w:val="42D02437"/>
    <w:rsid w:val="42D068DB"/>
    <w:rsid w:val="42D36674"/>
    <w:rsid w:val="42D40179"/>
    <w:rsid w:val="42D67AEC"/>
    <w:rsid w:val="42D77C69"/>
    <w:rsid w:val="42D812EB"/>
    <w:rsid w:val="42D9578F"/>
    <w:rsid w:val="42DC0DDB"/>
    <w:rsid w:val="42E303BC"/>
    <w:rsid w:val="42E3216A"/>
    <w:rsid w:val="42E44134"/>
    <w:rsid w:val="42E61C5A"/>
    <w:rsid w:val="42E63A08"/>
    <w:rsid w:val="42E67EAC"/>
    <w:rsid w:val="42E859D2"/>
    <w:rsid w:val="42E934F8"/>
    <w:rsid w:val="42EA799C"/>
    <w:rsid w:val="42F02AD9"/>
    <w:rsid w:val="42F223AD"/>
    <w:rsid w:val="42F36125"/>
    <w:rsid w:val="42F44377"/>
    <w:rsid w:val="42F6152E"/>
    <w:rsid w:val="42F8373B"/>
    <w:rsid w:val="42FE0D52"/>
    <w:rsid w:val="42FF6CFF"/>
    <w:rsid w:val="43000F6E"/>
    <w:rsid w:val="43014CE6"/>
    <w:rsid w:val="43036368"/>
    <w:rsid w:val="430420E0"/>
    <w:rsid w:val="43056584"/>
    <w:rsid w:val="430B16C1"/>
    <w:rsid w:val="430F7403"/>
    <w:rsid w:val="43140575"/>
    <w:rsid w:val="431E31A2"/>
    <w:rsid w:val="43212C92"/>
    <w:rsid w:val="43244531"/>
    <w:rsid w:val="43257BBD"/>
    <w:rsid w:val="432644BC"/>
    <w:rsid w:val="432804C5"/>
    <w:rsid w:val="43282273"/>
    <w:rsid w:val="432E715D"/>
    <w:rsid w:val="432F1853"/>
    <w:rsid w:val="43317379"/>
    <w:rsid w:val="43324E9F"/>
    <w:rsid w:val="43336FF2"/>
    <w:rsid w:val="43347151"/>
    <w:rsid w:val="433504EC"/>
    <w:rsid w:val="43394480"/>
    <w:rsid w:val="4339622E"/>
    <w:rsid w:val="433B01F8"/>
    <w:rsid w:val="433E0203"/>
    <w:rsid w:val="434370AD"/>
    <w:rsid w:val="43482915"/>
    <w:rsid w:val="434A21E9"/>
    <w:rsid w:val="434A3F97"/>
    <w:rsid w:val="434F15AD"/>
    <w:rsid w:val="43503578"/>
    <w:rsid w:val="43560B8E"/>
    <w:rsid w:val="43574906"/>
    <w:rsid w:val="435766B4"/>
    <w:rsid w:val="4359067E"/>
    <w:rsid w:val="436037BB"/>
    <w:rsid w:val="436239D7"/>
    <w:rsid w:val="43657023"/>
    <w:rsid w:val="436D237B"/>
    <w:rsid w:val="43707776"/>
    <w:rsid w:val="43727992"/>
    <w:rsid w:val="43747266"/>
    <w:rsid w:val="43770394"/>
    <w:rsid w:val="43770B04"/>
    <w:rsid w:val="43771108"/>
    <w:rsid w:val="43776D56"/>
    <w:rsid w:val="43790D20"/>
    <w:rsid w:val="43792ACE"/>
    <w:rsid w:val="437B6846"/>
    <w:rsid w:val="437C611B"/>
    <w:rsid w:val="43803E5D"/>
    <w:rsid w:val="43805C0B"/>
    <w:rsid w:val="4387343D"/>
    <w:rsid w:val="438751EB"/>
    <w:rsid w:val="43882D11"/>
    <w:rsid w:val="438C4E1A"/>
    <w:rsid w:val="438D0328"/>
    <w:rsid w:val="43917E18"/>
    <w:rsid w:val="439E0787"/>
    <w:rsid w:val="439E42E3"/>
    <w:rsid w:val="43A044FF"/>
    <w:rsid w:val="43A23DD3"/>
    <w:rsid w:val="43A538C3"/>
    <w:rsid w:val="43A7763B"/>
    <w:rsid w:val="43AD1BA4"/>
    <w:rsid w:val="43AE4775"/>
    <w:rsid w:val="43AF4742"/>
    <w:rsid w:val="43B14016"/>
    <w:rsid w:val="43B6162D"/>
    <w:rsid w:val="43B835F7"/>
    <w:rsid w:val="43B9736F"/>
    <w:rsid w:val="43BA0814"/>
    <w:rsid w:val="43BF3FB9"/>
    <w:rsid w:val="43C006FD"/>
    <w:rsid w:val="43C24475"/>
    <w:rsid w:val="43C57AC2"/>
    <w:rsid w:val="43C64A6D"/>
    <w:rsid w:val="43CA157C"/>
    <w:rsid w:val="43CD6976"/>
    <w:rsid w:val="43CF6B92"/>
    <w:rsid w:val="43D146B8"/>
    <w:rsid w:val="43D67F21"/>
    <w:rsid w:val="43DE0B83"/>
    <w:rsid w:val="43DE5C9B"/>
    <w:rsid w:val="43DF1E62"/>
    <w:rsid w:val="43E268C5"/>
    <w:rsid w:val="43E3619A"/>
    <w:rsid w:val="43E4263E"/>
    <w:rsid w:val="43E53CC0"/>
    <w:rsid w:val="43EA06B6"/>
    <w:rsid w:val="43EE7018"/>
    <w:rsid w:val="43EF0FE2"/>
    <w:rsid w:val="43F14D5A"/>
    <w:rsid w:val="43F32881"/>
    <w:rsid w:val="43F42155"/>
    <w:rsid w:val="43F565F9"/>
    <w:rsid w:val="43F72CBA"/>
    <w:rsid w:val="43F96D1B"/>
    <w:rsid w:val="43F9776B"/>
    <w:rsid w:val="43FB163B"/>
    <w:rsid w:val="44006D4C"/>
    <w:rsid w:val="44024872"/>
    <w:rsid w:val="44044A8E"/>
    <w:rsid w:val="44056110"/>
    <w:rsid w:val="44071E88"/>
    <w:rsid w:val="44084C8C"/>
    <w:rsid w:val="440F51E1"/>
    <w:rsid w:val="441427F7"/>
    <w:rsid w:val="441647C1"/>
    <w:rsid w:val="44185E43"/>
    <w:rsid w:val="44191BBB"/>
    <w:rsid w:val="4420119C"/>
    <w:rsid w:val="44224F14"/>
    <w:rsid w:val="44240C8C"/>
    <w:rsid w:val="442742D8"/>
    <w:rsid w:val="442C5D93"/>
    <w:rsid w:val="442E38B9"/>
    <w:rsid w:val="44330ECF"/>
    <w:rsid w:val="4439400C"/>
    <w:rsid w:val="443F5AC6"/>
    <w:rsid w:val="4440126D"/>
    <w:rsid w:val="44452751"/>
    <w:rsid w:val="44476729"/>
    <w:rsid w:val="444906F3"/>
    <w:rsid w:val="44496945"/>
    <w:rsid w:val="444C3D3F"/>
    <w:rsid w:val="444E4F44"/>
    <w:rsid w:val="44564BBE"/>
    <w:rsid w:val="445826E4"/>
    <w:rsid w:val="445B0426"/>
    <w:rsid w:val="445F7604"/>
    <w:rsid w:val="44623562"/>
    <w:rsid w:val="446523D2"/>
    <w:rsid w:val="44670B79"/>
    <w:rsid w:val="44676DCB"/>
    <w:rsid w:val="446C618F"/>
    <w:rsid w:val="446E0159"/>
    <w:rsid w:val="446E1F07"/>
    <w:rsid w:val="44703ED1"/>
    <w:rsid w:val="447514E8"/>
    <w:rsid w:val="4476700E"/>
    <w:rsid w:val="447A4D50"/>
    <w:rsid w:val="447A6AFE"/>
    <w:rsid w:val="447C0AC8"/>
    <w:rsid w:val="44801C3A"/>
    <w:rsid w:val="448160DE"/>
    <w:rsid w:val="44827761"/>
    <w:rsid w:val="44894F93"/>
    <w:rsid w:val="448B2AB9"/>
    <w:rsid w:val="4493692D"/>
    <w:rsid w:val="44937BC0"/>
    <w:rsid w:val="4497145E"/>
    <w:rsid w:val="449756B8"/>
    <w:rsid w:val="449A71A0"/>
    <w:rsid w:val="449F0313"/>
    <w:rsid w:val="449F47B6"/>
    <w:rsid w:val="44A1408B"/>
    <w:rsid w:val="44A26055"/>
    <w:rsid w:val="44A45929"/>
    <w:rsid w:val="44A75419"/>
    <w:rsid w:val="44A818BD"/>
    <w:rsid w:val="44A91191"/>
    <w:rsid w:val="44A96FDE"/>
    <w:rsid w:val="44AB4F09"/>
    <w:rsid w:val="44B32010"/>
    <w:rsid w:val="44B6565C"/>
    <w:rsid w:val="44B738AE"/>
    <w:rsid w:val="44B813D4"/>
    <w:rsid w:val="44B87626"/>
    <w:rsid w:val="44BA15F0"/>
    <w:rsid w:val="44BA339E"/>
    <w:rsid w:val="44BC2883"/>
    <w:rsid w:val="44BD3D13"/>
    <w:rsid w:val="44BE2E8F"/>
    <w:rsid w:val="44BF09B5"/>
    <w:rsid w:val="44BF2763"/>
    <w:rsid w:val="44C10289"/>
    <w:rsid w:val="44C13B24"/>
    <w:rsid w:val="44C24001"/>
    <w:rsid w:val="44C71617"/>
    <w:rsid w:val="44CC6C2E"/>
    <w:rsid w:val="44D0505E"/>
    <w:rsid w:val="44D0671E"/>
    <w:rsid w:val="44D30B0A"/>
    <w:rsid w:val="44D3549F"/>
    <w:rsid w:val="44D35F39"/>
    <w:rsid w:val="44DA0696"/>
    <w:rsid w:val="44DA57EF"/>
    <w:rsid w:val="44DD0E3B"/>
    <w:rsid w:val="44DE167D"/>
    <w:rsid w:val="44DE52DF"/>
    <w:rsid w:val="44DE708D"/>
    <w:rsid w:val="44DF2E05"/>
    <w:rsid w:val="44E45943"/>
    <w:rsid w:val="44E64193"/>
    <w:rsid w:val="44E80BF1"/>
    <w:rsid w:val="44E81CBA"/>
    <w:rsid w:val="44E87F0C"/>
    <w:rsid w:val="44EE3048"/>
    <w:rsid w:val="44F05012"/>
    <w:rsid w:val="44F22B38"/>
    <w:rsid w:val="44F248E6"/>
    <w:rsid w:val="44F3065E"/>
    <w:rsid w:val="44F3240C"/>
    <w:rsid w:val="44FC5765"/>
    <w:rsid w:val="44FD11A6"/>
    <w:rsid w:val="44FF0DB1"/>
    <w:rsid w:val="44FF7003"/>
    <w:rsid w:val="45014B29"/>
    <w:rsid w:val="45034D45"/>
    <w:rsid w:val="45062258"/>
    <w:rsid w:val="45085EB8"/>
    <w:rsid w:val="450D34CE"/>
    <w:rsid w:val="450D7972"/>
    <w:rsid w:val="450E5498"/>
    <w:rsid w:val="45101210"/>
    <w:rsid w:val="45154A79"/>
    <w:rsid w:val="451E392D"/>
    <w:rsid w:val="451F76A5"/>
    <w:rsid w:val="45232CF2"/>
    <w:rsid w:val="45252F0E"/>
    <w:rsid w:val="452F5B3A"/>
    <w:rsid w:val="45310096"/>
    <w:rsid w:val="45344EFF"/>
    <w:rsid w:val="45372C41"/>
    <w:rsid w:val="45390767"/>
    <w:rsid w:val="453942C3"/>
    <w:rsid w:val="453B3D19"/>
    <w:rsid w:val="453E3FCF"/>
    <w:rsid w:val="453E5D7D"/>
    <w:rsid w:val="453E7AC9"/>
    <w:rsid w:val="453F5652"/>
    <w:rsid w:val="45401AF6"/>
    <w:rsid w:val="4541761C"/>
    <w:rsid w:val="45433394"/>
    <w:rsid w:val="454809AA"/>
    <w:rsid w:val="454964D0"/>
    <w:rsid w:val="454A0C3D"/>
    <w:rsid w:val="454A2974"/>
    <w:rsid w:val="454B3FF6"/>
    <w:rsid w:val="454F1D39"/>
    <w:rsid w:val="45505AB1"/>
    <w:rsid w:val="45521829"/>
    <w:rsid w:val="455273CF"/>
    <w:rsid w:val="45554E75"/>
    <w:rsid w:val="45561319"/>
    <w:rsid w:val="4557299B"/>
    <w:rsid w:val="455874F5"/>
    <w:rsid w:val="45592BB7"/>
    <w:rsid w:val="455C6204"/>
    <w:rsid w:val="45611A6C"/>
    <w:rsid w:val="45637592"/>
    <w:rsid w:val="456652D4"/>
    <w:rsid w:val="45666CD5"/>
    <w:rsid w:val="45667082"/>
    <w:rsid w:val="456A0921"/>
    <w:rsid w:val="456A6B72"/>
    <w:rsid w:val="456B6447"/>
    <w:rsid w:val="4577303D"/>
    <w:rsid w:val="45795008"/>
    <w:rsid w:val="45796DB6"/>
    <w:rsid w:val="457A48DC"/>
    <w:rsid w:val="457B0D80"/>
    <w:rsid w:val="457C68A6"/>
    <w:rsid w:val="457E617A"/>
    <w:rsid w:val="45806396"/>
    <w:rsid w:val="45813EBC"/>
    <w:rsid w:val="458319E2"/>
    <w:rsid w:val="4583380E"/>
    <w:rsid w:val="45835E86"/>
    <w:rsid w:val="458539AC"/>
    <w:rsid w:val="4585575A"/>
    <w:rsid w:val="45886FF9"/>
    <w:rsid w:val="458A2D71"/>
    <w:rsid w:val="458A4B1F"/>
    <w:rsid w:val="458D460F"/>
    <w:rsid w:val="459260C9"/>
    <w:rsid w:val="459363E4"/>
    <w:rsid w:val="45961716"/>
    <w:rsid w:val="459660A1"/>
    <w:rsid w:val="459736E0"/>
    <w:rsid w:val="45993146"/>
    <w:rsid w:val="459B6D2C"/>
    <w:rsid w:val="459C0CF6"/>
    <w:rsid w:val="45A1630C"/>
    <w:rsid w:val="45A51959"/>
    <w:rsid w:val="45A656D1"/>
    <w:rsid w:val="45A71B75"/>
    <w:rsid w:val="45A831F7"/>
    <w:rsid w:val="45A96EDA"/>
    <w:rsid w:val="45AB2CE7"/>
    <w:rsid w:val="45AD2F03"/>
    <w:rsid w:val="45AE0E10"/>
    <w:rsid w:val="45AF237A"/>
    <w:rsid w:val="45AF4585"/>
    <w:rsid w:val="45B147A1"/>
    <w:rsid w:val="45B1654F"/>
    <w:rsid w:val="45B63B66"/>
    <w:rsid w:val="45B71E2A"/>
    <w:rsid w:val="45BD38AA"/>
    <w:rsid w:val="45BE6EBE"/>
    <w:rsid w:val="45C142B9"/>
    <w:rsid w:val="45C83899"/>
    <w:rsid w:val="45C85647"/>
    <w:rsid w:val="45CA7611"/>
    <w:rsid w:val="45CC3389"/>
    <w:rsid w:val="45D1274E"/>
    <w:rsid w:val="45D24718"/>
    <w:rsid w:val="45D264C6"/>
    <w:rsid w:val="45D64208"/>
    <w:rsid w:val="45DB537A"/>
    <w:rsid w:val="45E00BE3"/>
    <w:rsid w:val="45E06E35"/>
    <w:rsid w:val="45E71F71"/>
    <w:rsid w:val="45E76415"/>
    <w:rsid w:val="45EA683B"/>
    <w:rsid w:val="45EB3538"/>
    <w:rsid w:val="45EC4080"/>
    <w:rsid w:val="45EF0E26"/>
    <w:rsid w:val="45EF52CA"/>
    <w:rsid w:val="45EF7078"/>
    <w:rsid w:val="45F34DBA"/>
    <w:rsid w:val="45F4468E"/>
    <w:rsid w:val="45F91CA4"/>
    <w:rsid w:val="45FB3C6E"/>
    <w:rsid w:val="45FB5A1D"/>
    <w:rsid w:val="45FD79E7"/>
    <w:rsid w:val="45FE72BB"/>
    <w:rsid w:val="460074D7"/>
    <w:rsid w:val="46020B59"/>
    <w:rsid w:val="46024FFD"/>
    <w:rsid w:val="46040D75"/>
    <w:rsid w:val="46050649"/>
    <w:rsid w:val="4605689B"/>
    <w:rsid w:val="46081DC4"/>
    <w:rsid w:val="460A3EB2"/>
    <w:rsid w:val="460C7C2A"/>
    <w:rsid w:val="460E39A2"/>
    <w:rsid w:val="460F14C8"/>
    <w:rsid w:val="46113492"/>
    <w:rsid w:val="46115240"/>
    <w:rsid w:val="46132D66"/>
    <w:rsid w:val="4613720A"/>
    <w:rsid w:val="461A0599"/>
    <w:rsid w:val="461E170B"/>
    <w:rsid w:val="461E795D"/>
    <w:rsid w:val="462036D5"/>
    <w:rsid w:val="462214CE"/>
    <w:rsid w:val="4622744D"/>
    <w:rsid w:val="46236D21"/>
    <w:rsid w:val="462C207A"/>
    <w:rsid w:val="462E5DF2"/>
    <w:rsid w:val="462E7BA0"/>
    <w:rsid w:val="46317690"/>
    <w:rsid w:val="46341091"/>
    <w:rsid w:val="463D4287"/>
    <w:rsid w:val="464078D3"/>
    <w:rsid w:val="46440499"/>
    <w:rsid w:val="464473C4"/>
    <w:rsid w:val="4645313C"/>
    <w:rsid w:val="464A2500"/>
    <w:rsid w:val="464F1A25"/>
    <w:rsid w:val="465313B5"/>
    <w:rsid w:val="46537607"/>
    <w:rsid w:val="46560EA5"/>
    <w:rsid w:val="465869CB"/>
    <w:rsid w:val="46607F75"/>
    <w:rsid w:val="46647A66"/>
    <w:rsid w:val="466730B2"/>
    <w:rsid w:val="46690BD8"/>
    <w:rsid w:val="466B0DF4"/>
    <w:rsid w:val="466E2692"/>
    <w:rsid w:val="466E76CF"/>
    <w:rsid w:val="46715CDF"/>
    <w:rsid w:val="467317C3"/>
    <w:rsid w:val="46733805"/>
    <w:rsid w:val="46737CA9"/>
    <w:rsid w:val="46741340"/>
    <w:rsid w:val="4674757D"/>
    <w:rsid w:val="46771AC0"/>
    <w:rsid w:val="4678706D"/>
    <w:rsid w:val="46794B93"/>
    <w:rsid w:val="46805F22"/>
    <w:rsid w:val="468477C0"/>
    <w:rsid w:val="4685178A"/>
    <w:rsid w:val="46873754"/>
    <w:rsid w:val="468B4FF2"/>
    <w:rsid w:val="468C0D6B"/>
    <w:rsid w:val="468C2B19"/>
    <w:rsid w:val="4690085B"/>
    <w:rsid w:val="469043B7"/>
    <w:rsid w:val="46916381"/>
    <w:rsid w:val="469519CD"/>
    <w:rsid w:val="46957C1F"/>
    <w:rsid w:val="469D0882"/>
    <w:rsid w:val="469D4D26"/>
    <w:rsid w:val="469D547F"/>
    <w:rsid w:val="469F45FA"/>
    <w:rsid w:val="46A460B4"/>
    <w:rsid w:val="46A55988"/>
    <w:rsid w:val="46A63BDA"/>
    <w:rsid w:val="46A81102"/>
    <w:rsid w:val="46AA2F9F"/>
    <w:rsid w:val="46AB7443"/>
    <w:rsid w:val="46AC31BB"/>
    <w:rsid w:val="46AC58E1"/>
    <w:rsid w:val="46B04A59"/>
    <w:rsid w:val="46B30DE6"/>
    <w:rsid w:val="46B362F7"/>
    <w:rsid w:val="46B81B60"/>
    <w:rsid w:val="46B856BC"/>
    <w:rsid w:val="46BA1434"/>
    <w:rsid w:val="46BC1650"/>
    <w:rsid w:val="46BD2CD2"/>
    <w:rsid w:val="46C2478C"/>
    <w:rsid w:val="46C91677"/>
    <w:rsid w:val="46C93D6D"/>
    <w:rsid w:val="46C95B1B"/>
    <w:rsid w:val="46C978C9"/>
    <w:rsid w:val="46C97E3D"/>
    <w:rsid w:val="46CB3641"/>
    <w:rsid w:val="46CC04FD"/>
    <w:rsid w:val="46CC1167"/>
    <w:rsid w:val="46D06EA9"/>
    <w:rsid w:val="46D36999"/>
    <w:rsid w:val="46D52711"/>
    <w:rsid w:val="46D71FE6"/>
    <w:rsid w:val="46D85D5E"/>
    <w:rsid w:val="46DB6B62"/>
    <w:rsid w:val="46DC584E"/>
    <w:rsid w:val="46DD15C6"/>
    <w:rsid w:val="46DF533E"/>
    <w:rsid w:val="46E6047B"/>
    <w:rsid w:val="46E63C75"/>
    <w:rsid w:val="46EB5A91"/>
    <w:rsid w:val="46F10BCE"/>
    <w:rsid w:val="46F25071"/>
    <w:rsid w:val="46F30DEA"/>
    <w:rsid w:val="46F34946"/>
    <w:rsid w:val="46F506BE"/>
    <w:rsid w:val="46F96400"/>
    <w:rsid w:val="46FA3F26"/>
    <w:rsid w:val="46FD57C4"/>
    <w:rsid w:val="46FF778E"/>
    <w:rsid w:val="470E1780"/>
    <w:rsid w:val="471029C1"/>
    <w:rsid w:val="471072A6"/>
    <w:rsid w:val="47136D96"/>
    <w:rsid w:val="47174AD8"/>
    <w:rsid w:val="471A45C8"/>
    <w:rsid w:val="471C5C4A"/>
    <w:rsid w:val="4723522B"/>
    <w:rsid w:val="472471F5"/>
    <w:rsid w:val="472838C4"/>
    <w:rsid w:val="472865F9"/>
    <w:rsid w:val="47290367"/>
    <w:rsid w:val="472B2331"/>
    <w:rsid w:val="472B40E0"/>
    <w:rsid w:val="472D60AA"/>
    <w:rsid w:val="472F21BA"/>
    <w:rsid w:val="47305B9A"/>
    <w:rsid w:val="47321912"/>
    <w:rsid w:val="47332F94"/>
    <w:rsid w:val="473531B0"/>
    <w:rsid w:val="473A07C7"/>
    <w:rsid w:val="473C453F"/>
    <w:rsid w:val="473C62ED"/>
    <w:rsid w:val="473F5DDD"/>
    <w:rsid w:val="474156B1"/>
    <w:rsid w:val="4743767B"/>
    <w:rsid w:val="47462CC7"/>
    <w:rsid w:val="474B6530"/>
    <w:rsid w:val="474E7DCE"/>
    <w:rsid w:val="47503B46"/>
    <w:rsid w:val="47520125"/>
    <w:rsid w:val="47555600"/>
    <w:rsid w:val="47572B07"/>
    <w:rsid w:val="47573126"/>
    <w:rsid w:val="475A6773"/>
    <w:rsid w:val="475C2918"/>
    <w:rsid w:val="475C411F"/>
    <w:rsid w:val="475E6263"/>
    <w:rsid w:val="4765510B"/>
    <w:rsid w:val="4766336A"/>
    <w:rsid w:val="47737835"/>
    <w:rsid w:val="47745A86"/>
    <w:rsid w:val="477737C9"/>
    <w:rsid w:val="47777325"/>
    <w:rsid w:val="477C0DDF"/>
    <w:rsid w:val="477C493B"/>
    <w:rsid w:val="477E06B3"/>
    <w:rsid w:val="477E6905"/>
    <w:rsid w:val="47857C94"/>
    <w:rsid w:val="47867C8A"/>
    <w:rsid w:val="478B1022"/>
    <w:rsid w:val="478B2DD0"/>
    <w:rsid w:val="478C7274"/>
    <w:rsid w:val="478D08F6"/>
    <w:rsid w:val="478D6B48"/>
    <w:rsid w:val="47906638"/>
    <w:rsid w:val="47954A4A"/>
    <w:rsid w:val="47961EA1"/>
    <w:rsid w:val="47977F99"/>
    <w:rsid w:val="4799729B"/>
    <w:rsid w:val="479B001B"/>
    <w:rsid w:val="479E0D55"/>
    <w:rsid w:val="479E6FA7"/>
    <w:rsid w:val="479F672B"/>
    <w:rsid w:val="47A0687C"/>
    <w:rsid w:val="47A125F4"/>
    <w:rsid w:val="47A520E4"/>
    <w:rsid w:val="47A53E92"/>
    <w:rsid w:val="47AB5220"/>
    <w:rsid w:val="47AD2D46"/>
    <w:rsid w:val="47B02837"/>
    <w:rsid w:val="47B05F6F"/>
    <w:rsid w:val="47B73BC5"/>
    <w:rsid w:val="47B75973"/>
    <w:rsid w:val="47B916EB"/>
    <w:rsid w:val="47BB1907"/>
    <w:rsid w:val="47BC2B38"/>
    <w:rsid w:val="47C14A44"/>
    <w:rsid w:val="47C167F2"/>
    <w:rsid w:val="47C54534"/>
    <w:rsid w:val="47C562E2"/>
    <w:rsid w:val="47C744A7"/>
    <w:rsid w:val="47CA1B4A"/>
    <w:rsid w:val="47CB2B77"/>
    <w:rsid w:val="47CC58C3"/>
    <w:rsid w:val="47CD17A9"/>
    <w:rsid w:val="47D06A35"/>
    <w:rsid w:val="47D209FF"/>
    <w:rsid w:val="47D21CE6"/>
    <w:rsid w:val="47D26C51"/>
    <w:rsid w:val="47D604EF"/>
    <w:rsid w:val="47D6229D"/>
    <w:rsid w:val="47D66741"/>
    <w:rsid w:val="47D77DC3"/>
    <w:rsid w:val="47E36768"/>
    <w:rsid w:val="47E50732"/>
    <w:rsid w:val="47E524E0"/>
    <w:rsid w:val="47E5272B"/>
    <w:rsid w:val="47E66258"/>
    <w:rsid w:val="47E726FC"/>
    <w:rsid w:val="47EA5D49"/>
    <w:rsid w:val="47ED3A8B"/>
    <w:rsid w:val="47F646ED"/>
    <w:rsid w:val="47F72214"/>
    <w:rsid w:val="47F95F8C"/>
    <w:rsid w:val="47FB61A8"/>
    <w:rsid w:val="47FC5A7C"/>
    <w:rsid w:val="47FC782A"/>
    <w:rsid w:val="47FE202F"/>
    <w:rsid w:val="47FE5A06"/>
    <w:rsid w:val="4800556C"/>
    <w:rsid w:val="48013092"/>
    <w:rsid w:val="480212E4"/>
    <w:rsid w:val="48036E0A"/>
    <w:rsid w:val="480D1A37"/>
    <w:rsid w:val="480D406B"/>
    <w:rsid w:val="480D7C89"/>
    <w:rsid w:val="480F1C53"/>
    <w:rsid w:val="480F3A01"/>
    <w:rsid w:val="4812704D"/>
    <w:rsid w:val="48142DC6"/>
    <w:rsid w:val="481456B4"/>
    <w:rsid w:val="48147269"/>
    <w:rsid w:val="4816511D"/>
    <w:rsid w:val="481C26D0"/>
    <w:rsid w:val="481D241F"/>
    <w:rsid w:val="481D611E"/>
    <w:rsid w:val="481D7ECC"/>
    <w:rsid w:val="48256D81"/>
    <w:rsid w:val="482A4397"/>
    <w:rsid w:val="482C010F"/>
    <w:rsid w:val="48313978"/>
    <w:rsid w:val="48315726"/>
    <w:rsid w:val="48335942"/>
    <w:rsid w:val="48376AB4"/>
    <w:rsid w:val="48384D06"/>
    <w:rsid w:val="48391BF8"/>
    <w:rsid w:val="483D056E"/>
    <w:rsid w:val="48401E0D"/>
    <w:rsid w:val="48403BBB"/>
    <w:rsid w:val="48427933"/>
    <w:rsid w:val="48480CC1"/>
    <w:rsid w:val="48483E3E"/>
    <w:rsid w:val="484C255F"/>
    <w:rsid w:val="484F2050"/>
    <w:rsid w:val="4851130F"/>
    <w:rsid w:val="4854129E"/>
    <w:rsid w:val="485458B8"/>
    <w:rsid w:val="485460B3"/>
    <w:rsid w:val="48594227"/>
    <w:rsid w:val="485A0F31"/>
    <w:rsid w:val="485D29BF"/>
    <w:rsid w:val="486378A9"/>
    <w:rsid w:val="48657AC5"/>
    <w:rsid w:val="4867383D"/>
    <w:rsid w:val="48692167"/>
    <w:rsid w:val="486A0A26"/>
    <w:rsid w:val="486E697A"/>
    <w:rsid w:val="487675DC"/>
    <w:rsid w:val="487815A6"/>
    <w:rsid w:val="487B2E45"/>
    <w:rsid w:val="487D6BBD"/>
    <w:rsid w:val="487F2935"/>
    <w:rsid w:val="48855A71"/>
    <w:rsid w:val="48873598"/>
    <w:rsid w:val="48876507"/>
    <w:rsid w:val="488E0DCA"/>
    <w:rsid w:val="489108BA"/>
    <w:rsid w:val="48912668"/>
    <w:rsid w:val="48917B4E"/>
    <w:rsid w:val="4893018E"/>
    <w:rsid w:val="489363E0"/>
    <w:rsid w:val="48961A2D"/>
    <w:rsid w:val="48967A43"/>
    <w:rsid w:val="48967C7F"/>
    <w:rsid w:val="48981C49"/>
    <w:rsid w:val="489932CB"/>
    <w:rsid w:val="489E3648"/>
    <w:rsid w:val="489F6B33"/>
    <w:rsid w:val="48A14890"/>
    <w:rsid w:val="48A64365"/>
    <w:rsid w:val="48A72109"/>
    <w:rsid w:val="48A73C3A"/>
    <w:rsid w:val="48AB372A"/>
    <w:rsid w:val="48AE4FC8"/>
    <w:rsid w:val="48AE6D76"/>
    <w:rsid w:val="48B00D40"/>
    <w:rsid w:val="48B15D8C"/>
    <w:rsid w:val="48B40105"/>
    <w:rsid w:val="48B84099"/>
    <w:rsid w:val="48B87BF5"/>
    <w:rsid w:val="48B9571B"/>
    <w:rsid w:val="48BA2082"/>
    <w:rsid w:val="48BD520B"/>
    <w:rsid w:val="48BE57BF"/>
    <w:rsid w:val="48C06AA9"/>
    <w:rsid w:val="48C22822"/>
    <w:rsid w:val="48C447EC"/>
    <w:rsid w:val="48C4659A"/>
    <w:rsid w:val="48C77E38"/>
    <w:rsid w:val="48C91E02"/>
    <w:rsid w:val="48CC36A0"/>
    <w:rsid w:val="48CE11C6"/>
    <w:rsid w:val="48CE566A"/>
    <w:rsid w:val="48D66617"/>
    <w:rsid w:val="48D82045"/>
    <w:rsid w:val="48D83DF3"/>
    <w:rsid w:val="48DB1B35"/>
    <w:rsid w:val="48DD58AD"/>
    <w:rsid w:val="48E00EFA"/>
    <w:rsid w:val="48E1714C"/>
    <w:rsid w:val="48E21116"/>
    <w:rsid w:val="48EA3B26"/>
    <w:rsid w:val="48EE7ABB"/>
    <w:rsid w:val="48F03833"/>
    <w:rsid w:val="48F13107"/>
    <w:rsid w:val="48F14EB5"/>
    <w:rsid w:val="48F7696F"/>
    <w:rsid w:val="48F86243"/>
    <w:rsid w:val="48FD7CFE"/>
    <w:rsid w:val="49005572"/>
    <w:rsid w:val="49025314"/>
    <w:rsid w:val="490746D8"/>
    <w:rsid w:val="490B5F77"/>
    <w:rsid w:val="490E1F0B"/>
    <w:rsid w:val="490E5A67"/>
    <w:rsid w:val="491017DF"/>
    <w:rsid w:val="491101F1"/>
    <w:rsid w:val="49172B6D"/>
    <w:rsid w:val="491D214E"/>
    <w:rsid w:val="491D5CAA"/>
    <w:rsid w:val="491D766A"/>
    <w:rsid w:val="491F5EC6"/>
    <w:rsid w:val="49246C51"/>
    <w:rsid w:val="49262DB0"/>
    <w:rsid w:val="49275D14"/>
    <w:rsid w:val="49290AF3"/>
    <w:rsid w:val="492B486B"/>
    <w:rsid w:val="492C413F"/>
    <w:rsid w:val="492E6109"/>
    <w:rsid w:val="493354CD"/>
    <w:rsid w:val="493A2D00"/>
    <w:rsid w:val="493F20C4"/>
    <w:rsid w:val="49415E3C"/>
    <w:rsid w:val="494476DB"/>
    <w:rsid w:val="494871CB"/>
    <w:rsid w:val="494B2817"/>
    <w:rsid w:val="494E6498"/>
    <w:rsid w:val="495024F9"/>
    <w:rsid w:val="4950607F"/>
    <w:rsid w:val="49543DC1"/>
    <w:rsid w:val="49575660"/>
    <w:rsid w:val="49583186"/>
    <w:rsid w:val="495C366D"/>
    <w:rsid w:val="495C4A24"/>
    <w:rsid w:val="495E079C"/>
    <w:rsid w:val="4961203A"/>
    <w:rsid w:val="49634005"/>
    <w:rsid w:val="496438D9"/>
    <w:rsid w:val="49675177"/>
    <w:rsid w:val="496B110B"/>
    <w:rsid w:val="496C6E0B"/>
    <w:rsid w:val="496D4E83"/>
    <w:rsid w:val="496E4757"/>
    <w:rsid w:val="496E6505"/>
    <w:rsid w:val="49731D6E"/>
    <w:rsid w:val="49746212"/>
    <w:rsid w:val="49753D38"/>
    <w:rsid w:val="49777AB0"/>
    <w:rsid w:val="49787384"/>
    <w:rsid w:val="497F0713"/>
    <w:rsid w:val="497F6A07"/>
    <w:rsid w:val="49816239"/>
    <w:rsid w:val="49845D29"/>
    <w:rsid w:val="4989333F"/>
    <w:rsid w:val="498B335F"/>
    <w:rsid w:val="498B5309"/>
    <w:rsid w:val="498D2E30"/>
    <w:rsid w:val="499917D4"/>
    <w:rsid w:val="499F0DB5"/>
    <w:rsid w:val="499F2B63"/>
    <w:rsid w:val="49A32653"/>
    <w:rsid w:val="49A33231"/>
    <w:rsid w:val="49A413EC"/>
    <w:rsid w:val="49A5461D"/>
    <w:rsid w:val="49A60395"/>
    <w:rsid w:val="49A63EF1"/>
    <w:rsid w:val="49A64783"/>
    <w:rsid w:val="49A85EBB"/>
    <w:rsid w:val="49AA1C33"/>
    <w:rsid w:val="49AB59AC"/>
    <w:rsid w:val="49AD34D2"/>
    <w:rsid w:val="49B02FC2"/>
    <w:rsid w:val="49B06B1E"/>
    <w:rsid w:val="49B22896"/>
    <w:rsid w:val="49B760FE"/>
    <w:rsid w:val="49B77EAC"/>
    <w:rsid w:val="49B93C25"/>
    <w:rsid w:val="49BE748D"/>
    <w:rsid w:val="49C12AD9"/>
    <w:rsid w:val="49C16F7D"/>
    <w:rsid w:val="49C34AA3"/>
    <w:rsid w:val="49CB1BAA"/>
    <w:rsid w:val="49CF169A"/>
    <w:rsid w:val="49CF51F6"/>
    <w:rsid w:val="49D071C0"/>
    <w:rsid w:val="49D40A5E"/>
    <w:rsid w:val="49D767A1"/>
    <w:rsid w:val="49D92519"/>
    <w:rsid w:val="49DB1DED"/>
    <w:rsid w:val="49DE08B3"/>
    <w:rsid w:val="49DE7F41"/>
    <w:rsid w:val="49E07403"/>
    <w:rsid w:val="49E35145"/>
    <w:rsid w:val="49E36EF3"/>
    <w:rsid w:val="49E50EBD"/>
    <w:rsid w:val="49E65525"/>
    <w:rsid w:val="49E8275C"/>
    <w:rsid w:val="49E8450A"/>
    <w:rsid w:val="49E862B8"/>
    <w:rsid w:val="49EA2030"/>
    <w:rsid w:val="49ED38CE"/>
    <w:rsid w:val="49EF5898"/>
    <w:rsid w:val="49F64E79"/>
    <w:rsid w:val="49F7299F"/>
    <w:rsid w:val="49F96717"/>
    <w:rsid w:val="49FB423D"/>
    <w:rsid w:val="49FC1D63"/>
    <w:rsid w:val="49FC7FB5"/>
    <w:rsid w:val="4A05330E"/>
    <w:rsid w:val="4A056E6A"/>
    <w:rsid w:val="4A064990"/>
    <w:rsid w:val="4A070E34"/>
    <w:rsid w:val="4A0923DF"/>
    <w:rsid w:val="4A111CB3"/>
    <w:rsid w:val="4A11580F"/>
    <w:rsid w:val="4A1277D9"/>
    <w:rsid w:val="4A1505F1"/>
    <w:rsid w:val="4A161077"/>
    <w:rsid w:val="4A1672C9"/>
    <w:rsid w:val="4A1B48DF"/>
    <w:rsid w:val="4A1B668D"/>
    <w:rsid w:val="4A1C41B3"/>
    <w:rsid w:val="4A203CA4"/>
    <w:rsid w:val="4A227A1C"/>
    <w:rsid w:val="4A2319E6"/>
    <w:rsid w:val="4A2512BA"/>
    <w:rsid w:val="4A266DE0"/>
    <w:rsid w:val="4A2C089A"/>
    <w:rsid w:val="4A2C2648"/>
    <w:rsid w:val="4A2D4613"/>
    <w:rsid w:val="4A3459A1"/>
    <w:rsid w:val="4A372D9B"/>
    <w:rsid w:val="4A3B0ADD"/>
    <w:rsid w:val="4A3B6D2F"/>
    <w:rsid w:val="4A443E36"/>
    <w:rsid w:val="4A4C0CEF"/>
    <w:rsid w:val="4A4C2CEB"/>
    <w:rsid w:val="4A4C4A99"/>
    <w:rsid w:val="4A4C6847"/>
    <w:rsid w:val="4A4E166D"/>
    <w:rsid w:val="4A4E6A63"/>
    <w:rsid w:val="4A4F4589"/>
    <w:rsid w:val="4A506004"/>
    <w:rsid w:val="4A541B9F"/>
    <w:rsid w:val="4A547DF1"/>
    <w:rsid w:val="4A5907F7"/>
    <w:rsid w:val="4A5D1D49"/>
    <w:rsid w:val="4A5E657A"/>
    <w:rsid w:val="4A5F5A11"/>
    <w:rsid w:val="4A62606A"/>
    <w:rsid w:val="4A673681"/>
    <w:rsid w:val="4A67403B"/>
    <w:rsid w:val="4A6C513B"/>
    <w:rsid w:val="4A71615B"/>
    <w:rsid w:val="4A730277"/>
    <w:rsid w:val="4A734E79"/>
    <w:rsid w:val="4A797DE0"/>
    <w:rsid w:val="4A7D2EA4"/>
    <w:rsid w:val="4A802994"/>
    <w:rsid w:val="4A871F75"/>
    <w:rsid w:val="4A881849"/>
    <w:rsid w:val="4A9106FD"/>
    <w:rsid w:val="4A914BA1"/>
    <w:rsid w:val="4A993A56"/>
    <w:rsid w:val="4A9B332A"/>
    <w:rsid w:val="4A9F106C"/>
    <w:rsid w:val="4AA04DE4"/>
    <w:rsid w:val="4AA20B5D"/>
    <w:rsid w:val="4AA246B9"/>
    <w:rsid w:val="4AA30AF1"/>
    <w:rsid w:val="4AA46683"/>
    <w:rsid w:val="4AA5064D"/>
    <w:rsid w:val="4AA743C5"/>
    <w:rsid w:val="4AA91EEB"/>
    <w:rsid w:val="4AAC3789"/>
    <w:rsid w:val="4AAE5753"/>
    <w:rsid w:val="4AAE7501"/>
    <w:rsid w:val="4AB663B6"/>
    <w:rsid w:val="4AB80380"/>
    <w:rsid w:val="4AB95273"/>
    <w:rsid w:val="4ABA40F8"/>
    <w:rsid w:val="4ABE526B"/>
    <w:rsid w:val="4AC40AD3"/>
    <w:rsid w:val="4AC97E97"/>
    <w:rsid w:val="4ACB00B3"/>
    <w:rsid w:val="4ACE1952"/>
    <w:rsid w:val="4AD11442"/>
    <w:rsid w:val="4AD14F9E"/>
    <w:rsid w:val="4AD27698"/>
    <w:rsid w:val="4AD54A8E"/>
    <w:rsid w:val="4AD8632C"/>
    <w:rsid w:val="4ADA02F6"/>
    <w:rsid w:val="4ADF4067"/>
    <w:rsid w:val="4ADF76BB"/>
    <w:rsid w:val="4AE051E1"/>
    <w:rsid w:val="4AE20F59"/>
    <w:rsid w:val="4AE271AB"/>
    <w:rsid w:val="4AE41175"/>
    <w:rsid w:val="4AE42F23"/>
    <w:rsid w:val="4AE66C9B"/>
    <w:rsid w:val="4AE747C1"/>
    <w:rsid w:val="4AE75720"/>
    <w:rsid w:val="4AE7656F"/>
    <w:rsid w:val="4AEE5B50"/>
    <w:rsid w:val="4AF13892"/>
    <w:rsid w:val="4AF27E89"/>
    <w:rsid w:val="4AF313B8"/>
    <w:rsid w:val="4AFA2747"/>
    <w:rsid w:val="4AFC64BF"/>
    <w:rsid w:val="4AFD2237"/>
    <w:rsid w:val="4AFD3FE5"/>
    <w:rsid w:val="4B0233A9"/>
    <w:rsid w:val="4B045373"/>
    <w:rsid w:val="4B06733D"/>
    <w:rsid w:val="4B0B04B0"/>
    <w:rsid w:val="4B0B6702"/>
    <w:rsid w:val="4B0D743B"/>
    <w:rsid w:val="4B0E7FA0"/>
    <w:rsid w:val="4B117A90"/>
    <w:rsid w:val="4B125CE2"/>
    <w:rsid w:val="4B1355B6"/>
    <w:rsid w:val="4B137364"/>
    <w:rsid w:val="4B166E55"/>
    <w:rsid w:val="4B1A06F3"/>
    <w:rsid w:val="4B1A4B97"/>
    <w:rsid w:val="4B1B114F"/>
    <w:rsid w:val="4B223A4B"/>
    <w:rsid w:val="4B2257F9"/>
    <w:rsid w:val="4B246E03"/>
    <w:rsid w:val="4B250368"/>
    <w:rsid w:val="4B2652EA"/>
    <w:rsid w:val="4B271062"/>
    <w:rsid w:val="4B273E6C"/>
    <w:rsid w:val="4B2B2900"/>
    <w:rsid w:val="4B2E23F0"/>
    <w:rsid w:val="4B313C8F"/>
    <w:rsid w:val="4B3551B7"/>
    <w:rsid w:val="4B38326F"/>
    <w:rsid w:val="4B383C68"/>
    <w:rsid w:val="4B3A0ABC"/>
    <w:rsid w:val="4B3C4B0D"/>
    <w:rsid w:val="4B3D2633"/>
    <w:rsid w:val="4B427C4A"/>
    <w:rsid w:val="4B49547C"/>
    <w:rsid w:val="4B5005B9"/>
    <w:rsid w:val="4B517E8D"/>
    <w:rsid w:val="4B524331"/>
    <w:rsid w:val="4B531E57"/>
    <w:rsid w:val="4B533C05"/>
    <w:rsid w:val="4B577B99"/>
    <w:rsid w:val="4B5D2CD5"/>
    <w:rsid w:val="4B63653E"/>
    <w:rsid w:val="4B644064"/>
    <w:rsid w:val="4B645E12"/>
    <w:rsid w:val="4B647BC0"/>
    <w:rsid w:val="4B663938"/>
    <w:rsid w:val="4B667DDC"/>
    <w:rsid w:val="4B675475"/>
    <w:rsid w:val="4B693428"/>
    <w:rsid w:val="4B6D2F19"/>
    <w:rsid w:val="4B7342A7"/>
    <w:rsid w:val="4B78366B"/>
    <w:rsid w:val="4B79245B"/>
    <w:rsid w:val="4B7A3887"/>
    <w:rsid w:val="4B7A38EB"/>
    <w:rsid w:val="4B7A75FA"/>
    <w:rsid w:val="4B7B52E3"/>
    <w:rsid w:val="4B7D0C82"/>
    <w:rsid w:val="4B7F2C4C"/>
    <w:rsid w:val="4B7F6C9B"/>
    <w:rsid w:val="4B810772"/>
    <w:rsid w:val="4B8169C4"/>
    <w:rsid w:val="4B871B00"/>
    <w:rsid w:val="4B895879"/>
    <w:rsid w:val="4B8D35BB"/>
    <w:rsid w:val="4B8D5369"/>
    <w:rsid w:val="4B8E0947"/>
    <w:rsid w:val="4B92472D"/>
    <w:rsid w:val="4B944949"/>
    <w:rsid w:val="4B971D44"/>
    <w:rsid w:val="4B991F60"/>
    <w:rsid w:val="4B9A1834"/>
    <w:rsid w:val="4B9C55AC"/>
    <w:rsid w:val="4B9C6C85"/>
    <w:rsid w:val="4B9E4145"/>
    <w:rsid w:val="4B9F509C"/>
    <w:rsid w:val="4B9F6E4A"/>
    <w:rsid w:val="4BA05606"/>
    <w:rsid w:val="4BA34B8C"/>
    <w:rsid w:val="4BA95F1B"/>
    <w:rsid w:val="4BAB0925"/>
    <w:rsid w:val="4BB01238"/>
    <w:rsid w:val="4BB26B7D"/>
    <w:rsid w:val="4BB328F5"/>
    <w:rsid w:val="4BBA0128"/>
    <w:rsid w:val="4BC13264"/>
    <w:rsid w:val="4BC44B03"/>
    <w:rsid w:val="4BC6087B"/>
    <w:rsid w:val="4BC863A1"/>
    <w:rsid w:val="4BCA036B"/>
    <w:rsid w:val="4BCD1C09"/>
    <w:rsid w:val="4BCE14DD"/>
    <w:rsid w:val="4BD05255"/>
    <w:rsid w:val="4BD27220"/>
    <w:rsid w:val="4BD5286C"/>
    <w:rsid w:val="4BDA4326"/>
    <w:rsid w:val="4BDA60D4"/>
    <w:rsid w:val="4BDE7972"/>
    <w:rsid w:val="4BDF36EB"/>
    <w:rsid w:val="4BE17463"/>
    <w:rsid w:val="4BE2177A"/>
    <w:rsid w:val="4BE40D01"/>
    <w:rsid w:val="4BE62CCB"/>
    <w:rsid w:val="4BEC277D"/>
    <w:rsid w:val="4BED4059"/>
    <w:rsid w:val="4BEE392E"/>
    <w:rsid w:val="4BF929FE"/>
    <w:rsid w:val="4BF93ABC"/>
    <w:rsid w:val="4BFE6267"/>
    <w:rsid w:val="4C03387D"/>
    <w:rsid w:val="4C0373D9"/>
    <w:rsid w:val="4C043151"/>
    <w:rsid w:val="4C067384"/>
    <w:rsid w:val="4C0A69B9"/>
    <w:rsid w:val="4C0B2731"/>
    <w:rsid w:val="4C0C0983"/>
    <w:rsid w:val="4C0D64AA"/>
    <w:rsid w:val="4C100436"/>
    <w:rsid w:val="4C147838"/>
    <w:rsid w:val="4C15710C"/>
    <w:rsid w:val="4C177328"/>
    <w:rsid w:val="4C1A4723"/>
    <w:rsid w:val="4C1B0BC7"/>
    <w:rsid w:val="4C1E2465"/>
    <w:rsid w:val="4C20442F"/>
    <w:rsid w:val="4C207F8B"/>
    <w:rsid w:val="4C213D03"/>
    <w:rsid w:val="4C215AB1"/>
    <w:rsid w:val="4C251A45"/>
    <w:rsid w:val="4C2630C7"/>
    <w:rsid w:val="4C28128E"/>
    <w:rsid w:val="4C2A705C"/>
    <w:rsid w:val="4C2B6930"/>
    <w:rsid w:val="4C2F1AF1"/>
    <w:rsid w:val="4C303F46"/>
    <w:rsid w:val="4C312198"/>
    <w:rsid w:val="4C325F10"/>
    <w:rsid w:val="4C35155C"/>
    <w:rsid w:val="4C371778"/>
    <w:rsid w:val="4C3A41FD"/>
    <w:rsid w:val="4C3E48B5"/>
    <w:rsid w:val="4C3F1A69"/>
    <w:rsid w:val="4C401A56"/>
    <w:rsid w:val="4C4023DB"/>
    <w:rsid w:val="4C416153"/>
    <w:rsid w:val="4C4243A5"/>
    <w:rsid w:val="4C431ECB"/>
    <w:rsid w:val="4C465518"/>
    <w:rsid w:val="4C485734"/>
    <w:rsid w:val="4C4A325A"/>
    <w:rsid w:val="4C4A5008"/>
    <w:rsid w:val="4C4B0D80"/>
    <w:rsid w:val="4C4C7D4D"/>
    <w:rsid w:val="4C4D2D4A"/>
    <w:rsid w:val="4C4D4AF8"/>
    <w:rsid w:val="4C4F261E"/>
    <w:rsid w:val="4C523EBC"/>
    <w:rsid w:val="4C561BFF"/>
    <w:rsid w:val="4C572BCB"/>
    <w:rsid w:val="4C5B5467"/>
    <w:rsid w:val="4C5C4D3B"/>
    <w:rsid w:val="4C5E0AB3"/>
    <w:rsid w:val="4C6065D9"/>
    <w:rsid w:val="4C61684E"/>
    <w:rsid w:val="4C6267F5"/>
    <w:rsid w:val="4C692E82"/>
    <w:rsid w:val="4C6A38FC"/>
    <w:rsid w:val="4C765DFD"/>
    <w:rsid w:val="4C786019"/>
    <w:rsid w:val="4C787DC7"/>
    <w:rsid w:val="4C7B3413"/>
    <w:rsid w:val="4C7C718B"/>
    <w:rsid w:val="4C7D74B7"/>
    <w:rsid w:val="4C7E1155"/>
    <w:rsid w:val="4C87000A"/>
    <w:rsid w:val="4C8A7AFA"/>
    <w:rsid w:val="4C8F5111"/>
    <w:rsid w:val="4C9170DB"/>
    <w:rsid w:val="4C942727"/>
    <w:rsid w:val="4C96649F"/>
    <w:rsid w:val="4C974380"/>
    <w:rsid w:val="4C983FC5"/>
    <w:rsid w:val="4C994876"/>
    <w:rsid w:val="4C997D3D"/>
    <w:rsid w:val="4CA0731E"/>
    <w:rsid w:val="4CA30BBC"/>
    <w:rsid w:val="4CA3296A"/>
    <w:rsid w:val="4CA50490"/>
    <w:rsid w:val="4CA706AC"/>
    <w:rsid w:val="4CA7336B"/>
    <w:rsid w:val="4CA74208"/>
    <w:rsid w:val="4CAC181F"/>
    <w:rsid w:val="4CAC7A71"/>
    <w:rsid w:val="4CAE37E9"/>
    <w:rsid w:val="4CAF7561"/>
    <w:rsid w:val="4CBD7ED0"/>
    <w:rsid w:val="4CC0176E"/>
    <w:rsid w:val="4CC27294"/>
    <w:rsid w:val="4CC35BEB"/>
    <w:rsid w:val="4CC4300C"/>
    <w:rsid w:val="4CCC0113"/>
    <w:rsid w:val="4CCE79E7"/>
    <w:rsid w:val="4CD62D3F"/>
    <w:rsid w:val="4CD700C2"/>
    <w:rsid w:val="4CD82614"/>
    <w:rsid w:val="4CDB0356"/>
    <w:rsid w:val="4CDE39A2"/>
    <w:rsid w:val="4CDF1BF4"/>
    <w:rsid w:val="4CE03BBE"/>
    <w:rsid w:val="4CEE1E37"/>
    <w:rsid w:val="4CF11927"/>
    <w:rsid w:val="4CF338F1"/>
    <w:rsid w:val="4CF431C6"/>
    <w:rsid w:val="4CF5766A"/>
    <w:rsid w:val="4CF84A64"/>
    <w:rsid w:val="4CFB09F8"/>
    <w:rsid w:val="4CFB27A6"/>
    <w:rsid w:val="4CFB6302"/>
    <w:rsid w:val="4CFD207A"/>
    <w:rsid w:val="4CFD651E"/>
    <w:rsid w:val="4CFF4044"/>
    <w:rsid w:val="4D001539"/>
    <w:rsid w:val="4D01600E"/>
    <w:rsid w:val="4D0168EF"/>
    <w:rsid w:val="4D023B34"/>
    <w:rsid w:val="4D027691"/>
    <w:rsid w:val="4D060FF1"/>
    <w:rsid w:val="4D072E8F"/>
    <w:rsid w:val="4D072EF9"/>
    <w:rsid w:val="4D090A1F"/>
    <w:rsid w:val="4D094EC3"/>
    <w:rsid w:val="4D0C050F"/>
    <w:rsid w:val="4D0C6761"/>
    <w:rsid w:val="4D0E072B"/>
    <w:rsid w:val="4D137AF0"/>
    <w:rsid w:val="4D151ABA"/>
    <w:rsid w:val="4D16138E"/>
    <w:rsid w:val="4D1675E0"/>
    <w:rsid w:val="4D183358"/>
    <w:rsid w:val="4D1A70D0"/>
    <w:rsid w:val="4D1B0752"/>
    <w:rsid w:val="4D1B4BF6"/>
    <w:rsid w:val="4D1B69A4"/>
    <w:rsid w:val="4D221AE1"/>
    <w:rsid w:val="4D2770F7"/>
    <w:rsid w:val="4D2A6BE7"/>
    <w:rsid w:val="4D2B308B"/>
    <w:rsid w:val="4D2C295F"/>
    <w:rsid w:val="4D2E0486"/>
    <w:rsid w:val="4D317F76"/>
    <w:rsid w:val="4D32758C"/>
    <w:rsid w:val="4D357A66"/>
    <w:rsid w:val="4D36558C"/>
    <w:rsid w:val="4D3B0DF4"/>
    <w:rsid w:val="4D3B1D7F"/>
    <w:rsid w:val="4D3C320F"/>
    <w:rsid w:val="4D3D691B"/>
    <w:rsid w:val="4D4128AF"/>
    <w:rsid w:val="4D41465D"/>
    <w:rsid w:val="4D4D1254"/>
    <w:rsid w:val="4D510618"/>
    <w:rsid w:val="4D550108"/>
    <w:rsid w:val="4D551EB6"/>
    <w:rsid w:val="4D565C2E"/>
    <w:rsid w:val="4D573E80"/>
    <w:rsid w:val="4D5819A6"/>
    <w:rsid w:val="4D5A127B"/>
    <w:rsid w:val="4D5B5816"/>
    <w:rsid w:val="4D5D6FBD"/>
    <w:rsid w:val="4D6138EC"/>
    <w:rsid w:val="4D6245D3"/>
    <w:rsid w:val="4D677E3B"/>
    <w:rsid w:val="4D6E4D26"/>
    <w:rsid w:val="4D706CF0"/>
    <w:rsid w:val="4D71358E"/>
    <w:rsid w:val="4D714797"/>
    <w:rsid w:val="4D720CBA"/>
    <w:rsid w:val="4D7809BA"/>
    <w:rsid w:val="4D7A36CB"/>
    <w:rsid w:val="4D7A7B6F"/>
    <w:rsid w:val="4D7D31BB"/>
    <w:rsid w:val="4D7F33D7"/>
    <w:rsid w:val="4D814A59"/>
    <w:rsid w:val="4D820C8A"/>
    <w:rsid w:val="4D84279B"/>
    <w:rsid w:val="4D8663E0"/>
    <w:rsid w:val="4D896004"/>
    <w:rsid w:val="4D8E361A"/>
    <w:rsid w:val="4D926C66"/>
    <w:rsid w:val="4D930C30"/>
    <w:rsid w:val="4D956757"/>
    <w:rsid w:val="4D970721"/>
    <w:rsid w:val="4D9A1FBF"/>
    <w:rsid w:val="4D9A32B2"/>
    <w:rsid w:val="4D9C1893"/>
    <w:rsid w:val="4D9D385D"/>
    <w:rsid w:val="4D9F0EEA"/>
    <w:rsid w:val="4D9F1383"/>
    <w:rsid w:val="4DA30E74"/>
    <w:rsid w:val="4DA70238"/>
    <w:rsid w:val="4DA8648A"/>
    <w:rsid w:val="4DAA0B4E"/>
    <w:rsid w:val="4DAA76BD"/>
    <w:rsid w:val="4DAB5F7A"/>
    <w:rsid w:val="4DAD1CF2"/>
    <w:rsid w:val="4DB03590"/>
    <w:rsid w:val="4DB27309"/>
    <w:rsid w:val="4DB36BDD"/>
    <w:rsid w:val="4DB43081"/>
    <w:rsid w:val="4DB841F3"/>
    <w:rsid w:val="4DBC3CE3"/>
    <w:rsid w:val="4DBC5B34"/>
    <w:rsid w:val="4DBDD86E"/>
    <w:rsid w:val="4DC42B98"/>
    <w:rsid w:val="4DC71AF2"/>
    <w:rsid w:val="4DC808DA"/>
    <w:rsid w:val="4DCB03CA"/>
    <w:rsid w:val="4DD3102D"/>
    <w:rsid w:val="4DD3727F"/>
    <w:rsid w:val="4DD51249"/>
    <w:rsid w:val="4DD52FF7"/>
    <w:rsid w:val="4DDA060D"/>
    <w:rsid w:val="4DDF3E76"/>
    <w:rsid w:val="4DE04F2F"/>
    <w:rsid w:val="4DE137EE"/>
    <w:rsid w:val="4DE33966"/>
    <w:rsid w:val="4DE35714"/>
    <w:rsid w:val="4DE4323A"/>
    <w:rsid w:val="4DE65204"/>
    <w:rsid w:val="4DE66FB2"/>
    <w:rsid w:val="4DE80F7C"/>
    <w:rsid w:val="4DE90850"/>
    <w:rsid w:val="4DED20EF"/>
    <w:rsid w:val="4DF01BDF"/>
    <w:rsid w:val="4DF20FD0"/>
    <w:rsid w:val="4DF23BA9"/>
    <w:rsid w:val="4DF53699"/>
    <w:rsid w:val="4DFC0584"/>
    <w:rsid w:val="4E047438"/>
    <w:rsid w:val="4E061402"/>
    <w:rsid w:val="4E0A55CB"/>
    <w:rsid w:val="4E0B6A19"/>
    <w:rsid w:val="4E0D453F"/>
    <w:rsid w:val="4E141D71"/>
    <w:rsid w:val="4E143B1F"/>
    <w:rsid w:val="4E163B6E"/>
    <w:rsid w:val="4E1C0C26"/>
    <w:rsid w:val="4E2127BB"/>
    <w:rsid w:val="4E21448E"/>
    <w:rsid w:val="4E265601"/>
    <w:rsid w:val="4E2A1C1B"/>
    <w:rsid w:val="4E2A50F1"/>
    <w:rsid w:val="4E2E44B5"/>
    <w:rsid w:val="4E3046D1"/>
    <w:rsid w:val="4E30647F"/>
    <w:rsid w:val="4E361CE8"/>
    <w:rsid w:val="4E3C3076"/>
    <w:rsid w:val="4E3F66C2"/>
    <w:rsid w:val="4E467A51"/>
    <w:rsid w:val="4E4A12EF"/>
    <w:rsid w:val="4E4A7541"/>
    <w:rsid w:val="4E4B3EEE"/>
    <w:rsid w:val="4E4D7031"/>
    <w:rsid w:val="4E52289A"/>
    <w:rsid w:val="4E524648"/>
    <w:rsid w:val="4E571C5E"/>
    <w:rsid w:val="4E573921"/>
    <w:rsid w:val="4E5B34FC"/>
    <w:rsid w:val="4E5C3732"/>
    <w:rsid w:val="4E5E123E"/>
    <w:rsid w:val="4E600B13"/>
    <w:rsid w:val="4E604FB7"/>
    <w:rsid w:val="4E6112E3"/>
    <w:rsid w:val="4E6323B1"/>
    <w:rsid w:val="4E6A1991"/>
    <w:rsid w:val="4E6A7BE3"/>
    <w:rsid w:val="4E6F1BA8"/>
    <w:rsid w:val="4E6F6FA8"/>
    <w:rsid w:val="4E74636C"/>
    <w:rsid w:val="4E7520E4"/>
    <w:rsid w:val="4E791BD4"/>
    <w:rsid w:val="4E7B3B9E"/>
    <w:rsid w:val="4E7B76FB"/>
    <w:rsid w:val="4E802F63"/>
    <w:rsid w:val="4E807407"/>
    <w:rsid w:val="4E824F2D"/>
    <w:rsid w:val="4E832A53"/>
    <w:rsid w:val="4E834801"/>
    <w:rsid w:val="4E850579"/>
    <w:rsid w:val="4E86609F"/>
    <w:rsid w:val="4E880069"/>
    <w:rsid w:val="4E881E17"/>
    <w:rsid w:val="4E8A3DE2"/>
    <w:rsid w:val="4E8F764A"/>
    <w:rsid w:val="4E9133C2"/>
    <w:rsid w:val="4E915170"/>
    <w:rsid w:val="4E9609D8"/>
    <w:rsid w:val="4E9764FE"/>
    <w:rsid w:val="4EA053B3"/>
    <w:rsid w:val="4EA07161"/>
    <w:rsid w:val="4EA135A7"/>
    <w:rsid w:val="4EA41F28"/>
    <w:rsid w:val="4EA56E6D"/>
    <w:rsid w:val="4EA931C9"/>
    <w:rsid w:val="4EAA4484"/>
    <w:rsid w:val="4EAA5D9A"/>
    <w:rsid w:val="4EAA7FE0"/>
    <w:rsid w:val="4EAC3D58"/>
    <w:rsid w:val="4EB250E6"/>
    <w:rsid w:val="4EB3158A"/>
    <w:rsid w:val="4EB470B0"/>
    <w:rsid w:val="4EB8094F"/>
    <w:rsid w:val="4EB96475"/>
    <w:rsid w:val="4EC2357B"/>
    <w:rsid w:val="4EC82ED7"/>
    <w:rsid w:val="4ECC7F56"/>
    <w:rsid w:val="4ECD1F20"/>
    <w:rsid w:val="4ECF2AAF"/>
    <w:rsid w:val="4ED02BE1"/>
    <w:rsid w:val="4ED17C62"/>
    <w:rsid w:val="4ED52B67"/>
    <w:rsid w:val="4ED77988"/>
    <w:rsid w:val="4ED84B4D"/>
    <w:rsid w:val="4ED908C5"/>
    <w:rsid w:val="4EDB6309"/>
    <w:rsid w:val="4EDE412D"/>
    <w:rsid w:val="4EDE7C89"/>
    <w:rsid w:val="4EE259CC"/>
    <w:rsid w:val="4EE31744"/>
    <w:rsid w:val="4EEA0D24"/>
    <w:rsid w:val="4EED094E"/>
    <w:rsid w:val="4EEE303D"/>
    <w:rsid w:val="4EF120B3"/>
    <w:rsid w:val="4EF23735"/>
    <w:rsid w:val="4EF43951"/>
    <w:rsid w:val="4EF94AC3"/>
    <w:rsid w:val="4EFA0F67"/>
    <w:rsid w:val="4EFB4CDF"/>
    <w:rsid w:val="4EFD2805"/>
    <w:rsid w:val="4EFE032C"/>
    <w:rsid w:val="4F0022F6"/>
    <w:rsid w:val="4F073684"/>
    <w:rsid w:val="4F095D32"/>
    <w:rsid w:val="4F097C45"/>
    <w:rsid w:val="4F0B3174"/>
    <w:rsid w:val="4F0C2A48"/>
    <w:rsid w:val="4F0E4A13"/>
    <w:rsid w:val="4F11005F"/>
    <w:rsid w:val="4F133DD7"/>
    <w:rsid w:val="4F135B85"/>
    <w:rsid w:val="4F1638C7"/>
    <w:rsid w:val="4F165675"/>
    <w:rsid w:val="4F18319B"/>
    <w:rsid w:val="4F196F13"/>
    <w:rsid w:val="4F1A4882"/>
    <w:rsid w:val="4F1B2C8C"/>
    <w:rsid w:val="4F2002A2"/>
    <w:rsid w:val="4F2204BE"/>
    <w:rsid w:val="4F22226C"/>
    <w:rsid w:val="4F22401A"/>
    <w:rsid w:val="4F244236"/>
    <w:rsid w:val="4F253B0A"/>
    <w:rsid w:val="4F2A2ECF"/>
    <w:rsid w:val="4F310701"/>
    <w:rsid w:val="4F3124AF"/>
    <w:rsid w:val="4F336227"/>
    <w:rsid w:val="4F361873"/>
    <w:rsid w:val="4F3B332E"/>
    <w:rsid w:val="4F3C4DEC"/>
    <w:rsid w:val="4F400944"/>
    <w:rsid w:val="4F4246BC"/>
    <w:rsid w:val="4F42646A"/>
    <w:rsid w:val="4F49480A"/>
    <w:rsid w:val="4F4F2935"/>
    <w:rsid w:val="4F532425"/>
    <w:rsid w:val="4F5543EF"/>
    <w:rsid w:val="4F55619D"/>
    <w:rsid w:val="4F5A1A06"/>
    <w:rsid w:val="4F5A37B4"/>
    <w:rsid w:val="4F5A605D"/>
    <w:rsid w:val="4F5D14F6"/>
    <w:rsid w:val="4F5F0DCA"/>
    <w:rsid w:val="4F602D94"/>
    <w:rsid w:val="4F623C8B"/>
    <w:rsid w:val="4F635C7F"/>
    <w:rsid w:val="4F674123"/>
    <w:rsid w:val="4F6B3C13"/>
    <w:rsid w:val="4F6C34E7"/>
    <w:rsid w:val="4F6D0EC1"/>
    <w:rsid w:val="4F6E5963"/>
    <w:rsid w:val="4F714FA1"/>
    <w:rsid w:val="4F756840"/>
    <w:rsid w:val="4F766114"/>
    <w:rsid w:val="4F770156"/>
    <w:rsid w:val="4F7978D6"/>
    <w:rsid w:val="4F7A0C62"/>
    <w:rsid w:val="4F7A3E56"/>
    <w:rsid w:val="4F7A5C04"/>
    <w:rsid w:val="4F7D74A2"/>
    <w:rsid w:val="4F7F146C"/>
    <w:rsid w:val="4F813436"/>
    <w:rsid w:val="4F824AB9"/>
    <w:rsid w:val="4F8627FB"/>
    <w:rsid w:val="4F8847C5"/>
    <w:rsid w:val="4F8B1BBF"/>
    <w:rsid w:val="4F8E16AF"/>
    <w:rsid w:val="4F905428"/>
    <w:rsid w:val="4F936CC6"/>
    <w:rsid w:val="4F961F9E"/>
    <w:rsid w:val="4F974A08"/>
    <w:rsid w:val="4F98252E"/>
    <w:rsid w:val="4F9842DC"/>
    <w:rsid w:val="4F9A44F8"/>
    <w:rsid w:val="4F9B4980"/>
    <w:rsid w:val="4F9B5B7A"/>
    <w:rsid w:val="4FA107F2"/>
    <w:rsid w:val="4FA113E3"/>
    <w:rsid w:val="4FA64C4B"/>
    <w:rsid w:val="4FA669F9"/>
    <w:rsid w:val="4FA709C3"/>
    <w:rsid w:val="4FA85AF4"/>
    <w:rsid w:val="4FAC7D88"/>
    <w:rsid w:val="4FAD5FDA"/>
    <w:rsid w:val="4FB56C3C"/>
    <w:rsid w:val="4FB82BD0"/>
    <w:rsid w:val="4FBF7ABB"/>
    <w:rsid w:val="4FC60E49"/>
    <w:rsid w:val="4FC6709B"/>
    <w:rsid w:val="4FCB46B2"/>
    <w:rsid w:val="4FCC3F86"/>
    <w:rsid w:val="4FCE7CFE"/>
    <w:rsid w:val="4FD04D00"/>
    <w:rsid w:val="4FD25A40"/>
    <w:rsid w:val="4FD55530"/>
    <w:rsid w:val="4FD712A8"/>
    <w:rsid w:val="4FDA48F5"/>
    <w:rsid w:val="4FDF1F0B"/>
    <w:rsid w:val="4FE047F5"/>
    <w:rsid w:val="4FE13ED5"/>
    <w:rsid w:val="4FE15C83"/>
    <w:rsid w:val="4FE44606"/>
    <w:rsid w:val="4FE52EC5"/>
    <w:rsid w:val="4FE87012"/>
    <w:rsid w:val="4FED6DF9"/>
    <w:rsid w:val="4FEE214E"/>
    <w:rsid w:val="4FF646A9"/>
    <w:rsid w:val="4FF736F9"/>
    <w:rsid w:val="4FF82FCD"/>
    <w:rsid w:val="4FF9121F"/>
    <w:rsid w:val="4FFA4F97"/>
    <w:rsid w:val="4FFC486B"/>
    <w:rsid w:val="4FFD3D1D"/>
    <w:rsid w:val="500100D3"/>
    <w:rsid w:val="50033E4B"/>
    <w:rsid w:val="50055E16"/>
    <w:rsid w:val="50067498"/>
    <w:rsid w:val="500951DA"/>
    <w:rsid w:val="500B2D00"/>
    <w:rsid w:val="500B4BE0"/>
    <w:rsid w:val="500E4CA2"/>
    <w:rsid w:val="500F0A42"/>
    <w:rsid w:val="50100316"/>
    <w:rsid w:val="501047BA"/>
    <w:rsid w:val="501222E0"/>
    <w:rsid w:val="5012408F"/>
    <w:rsid w:val="50131BB5"/>
    <w:rsid w:val="50153B7F"/>
    <w:rsid w:val="501778F7"/>
    <w:rsid w:val="5019366F"/>
    <w:rsid w:val="501C4F0D"/>
    <w:rsid w:val="502B6EFE"/>
    <w:rsid w:val="502E69EF"/>
    <w:rsid w:val="50302767"/>
    <w:rsid w:val="503264DF"/>
    <w:rsid w:val="50334005"/>
    <w:rsid w:val="503A35E5"/>
    <w:rsid w:val="503D0486"/>
    <w:rsid w:val="503F0BFC"/>
    <w:rsid w:val="504306EC"/>
    <w:rsid w:val="50447FC0"/>
    <w:rsid w:val="504900D3"/>
    <w:rsid w:val="504D0CA5"/>
    <w:rsid w:val="50504BB7"/>
    <w:rsid w:val="505521CD"/>
    <w:rsid w:val="505620F6"/>
    <w:rsid w:val="50566671"/>
    <w:rsid w:val="50574197"/>
    <w:rsid w:val="50591CBD"/>
    <w:rsid w:val="50593A6B"/>
    <w:rsid w:val="505C17AE"/>
    <w:rsid w:val="505C355C"/>
    <w:rsid w:val="505D7058"/>
    <w:rsid w:val="506348EA"/>
    <w:rsid w:val="506858AC"/>
    <w:rsid w:val="506F7733"/>
    <w:rsid w:val="50700DB5"/>
    <w:rsid w:val="50715259"/>
    <w:rsid w:val="50766910"/>
    <w:rsid w:val="507B60D8"/>
    <w:rsid w:val="507F724A"/>
    <w:rsid w:val="50894BE5"/>
    <w:rsid w:val="508D7BB9"/>
    <w:rsid w:val="50903205"/>
    <w:rsid w:val="50915F48"/>
    <w:rsid w:val="50955D59"/>
    <w:rsid w:val="50A3118B"/>
    <w:rsid w:val="50A43CB1"/>
    <w:rsid w:val="50A56CB1"/>
    <w:rsid w:val="50A8054F"/>
    <w:rsid w:val="50A82C45"/>
    <w:rsid w:val="50AB003F"/>
    <w:rsid w:val="50B05655"/>
    <w:rsid w:val="50B45146"/>
    <w:rsid w:val="50B52C6C"/>
    <w:rsid w:val="50B67110"/>
    <w:rsid w:val="50B74C36"/>
    <w:rsid w:val="50B769E4"/>
    <w:rsid w:val="50B96C00"/>
    <w:rsid w:val="50BE7D72"/>
    <w:rsid w:val="50BF1283"/>
    <w:rsid w:val="50C01D3C"/>
    <w:rsid w:val="50C03AEB"/>
    <w:rsid w:val="50C10D15"/>
    <w:rsid w:val="50C25AB5"/>
    <w:rsid w:val="50C335DB"/>
    <w:rsid w:val="50C57353"/>
    <w:rsid w:val="50C80BF1"/>
    <w:rsid w:val="50CF1F80"/>
    <w:rsid w:val="50D17AA6"/>
    <w:rsid w:val="50D61560"/>
    <w:rsid w:val="50D92DFE"/>
    <w:rsid w:val="50DD469C"/>
    <w:rsid w:val="50E0418D"/>
    <w:rsid w:val="50E27F05"/>
    <w:rsid w:val="50EB3F82"/>
    <w:rsid w:val="50EC2B32"/>
    <w:rsid w:val="50F10148"/>
    <w:rsid w:val="50F11EF6"/>
    <w:rsid w:val="50F43794"/>
    <w:rsid w:val="50F6575E"/>
    <w:rsid w:val="50F73284"/>
    <w:rsid w:val="50F96FFC"/>
    <w:rsid w:val="50FD4D3F"/>
    <w:rsid w:val="50FE2865"/>
    <w:rsid w:val="50FE4613"/>
    <w:rsid w:val="5100482F"/>
    <w:rsid w:val="51037E7B"/>
    <w:rsid w:val="51060B8A"/>
    <w:rsid w:val="510D2AA8"/>
    <w:rsid w:val="510F6820"/>
    <w:rsid w:val="51134562"/>
    <w:rsid w:val="51181B78"/>
    <w:rsid w:val="5119769F"/>
    <w:rsid w:val="51200A2D"/>
    <w:rsid w:val="512247A5"/>
    <w:rsid w:val="51275918"/>
    <w:rsid w:val="51281690"/>
    <w:rsid w:val="51295B34"/>
    <w:rsid w:val="512E314A"/>
    <w:rsid w:val="513149E8"/>
    <w:rsid w:val="51346287"/>
    <w:rsid w:val="51361FFF"/>
    <w:rsid w:val="51372589"/>
    <w:rsid w:val="51385D77"/>
    <w:rsid w:val="51387B25"/>
    <w:rsid w:val="5139389D"/>
    <w:rsid w:val="513A1AEF"/>
    <w:rsid w:val="513B13C3"/>
    <w:rsid w:val="513D513B"/>
    <w:rsid w:val="51402E7D"/>
    <w:rsid w:val="514069D9"/>
    <w:rsid w:val="514209A3"/>
    <w:rsid w:val="51424ACB"/>
    <w:rsid w:val="51426BF5"/>
    <w:rsid w:val="5144296E"/>
    <w:rsid w:val="51493AE0"/>
    <w:rsid w:val="514B3CFC"/>
    <w:rsid w:val="514E7348"/>
    <w:rsid w:val="514F30C0"/>
    <w:rsid w:val="514F4E6E"/>
    <w:rsid w:val="515801C7"/>
    <w:rsid w:val="5160707C"/>
    <w:rsid w:val="51622DF4"/>
    <w:rsid w:val="51624BA2"/>
    <w:rsid w:val="51630116"/>
    <w:rsid w:val="5167040A"/>
    <w:rsid w:val="51694182"/>
    <w:rsid w:val="516B79AC"/>
    <w:rsid w:val="516D3CCF"/>
    <w:rsid w:val="516E79EA"/>
    <w:rsid w:val="517174DB"/>
    <w:rsid w:val="51730B5D"/>
    <w:rsid w:val="51764AF1"/>
    <w:rsid w:val="5176689F"/>
    <w:rsid w:val="517A013D"/>
    <w:rsid w:val="517C5FB8"/>
    <w:rsid w:val="517D19DC"/>
    <w:rsid w:val="517D214D"/>
    <w:rsid w:val="517F5754"/>
    <w:rsid w:val="51826FF2"/>
    <w:rsid w:val="51842D6A"/>
    <w:rsid w:val="51894824"/>
    <w:rsid w:val="51954F77"/>
    <w:rsid w:val="519A258E"/>
    <w:rsid w:val="519A433C"/>
    <w:rsid w:val="519B6306"/>
    <w:rsid w:val="519C4558"/>
    <w:rsid w:val="519D5BDA"/>
    <w:rsid w:val="51A056CA"/>
    <w:rsid w:val="51A21442"/>
    <w:rsid w:val="51A60F32"/>
    <w:rsid w:val="51A74CAA"/>
    <w:rsid w:val="51A753BA"/>
    <w:rsid w:val="51A76A58"/>
    <w:rsid w:val="51A90A23"/>
    <w:rsid w:val="51AA116A"/>
    <w:rsid w:val="51AC0513"/>
    <w:rsid w:val="51AC406F"/>
    <w:rsid w:val="51AE428B"/>
    <w:rsid w:val="51AE7DE7"/>
    <w:rsid w:val="51B00003"/>
    <w:rsid w:val="51B15B29"/>
    <w:rsid w:val="51B278FC"/>
    <w:rsid w:val="51B86EB8"/>
    <w:rsid w:val="51C413B8"/>
    <w:rsid w:val="51C94C21"/>
    <w:rsid w:val="51CB0999"/>
    <w:rsid w:val="51CC64BF"/>
    <w:rsid w:val="51CD5A4A"/>
    <w:rsid w:val="51D07D5D"/>
    <w:rsid w:val="51D13AD5"/>
    <w:rsid w:val="51D51818"/>
    <w:rsid w:val="51DA0BDC"/>
    <w:rsid w:val="51DD06CC"/>
    <w:rsid w:val="51DF2696"/>
    <w:rsid w:val="51DF4444"/>
    <w:rsid w:val="51DF6918"/>
    <w:rsid w:val="51E101BC"/>
    <w:rsid w:val="51E37722"/>
    <w:rsid w:val="51E47CAD"/>
    <w:rsid w:val="51E63A25"/>
    <w:rsid w:val="51E732F9"/>
    <w:rsid w:val="51EB4B97"/>
    <w:rsid w:val="51F108BD"/>
    <w:rsid w:val="51FE0D6E"/>
    <w:rsid w:val="51FF6894"/>
    <w:rsid w:val="520420FD"/>
    <w:rsid w:val="520619D1"/>
    <w:rsid w:val="52075749"/>
    <w:rsid w:val="520B5239"/>
    <w:rsid w:val="520C2D5F"/>
    <w:rsid w:val="520D0FB1"/>
    <w:rsid w:val="520E0886"/>
    <w:rsid w:val="520E6AD8"/>
    <w:rsid w:val="52135808"/>
    <w:rsid w:val="52140592"/>
    <w:rsid w:val="52157E66"/>
    <w:rsid w:val="52171E30"/>
    <w:rsid w:val="52186AA9"/>
    <w:rsid w:val="52195BA8"/>
    <w:rsid w:val="5219601D"/>
    <w:rsid w:val="521A36CE"/>
    <w:rsid w:val="521C2FA3"/>
    <w:rsid w:val="521F0CE5"/>
    <w:rsid w:val="52204718"/>
    <w:rsid w:val="52224331"/>
    <w:rsid w:val="522D1654"/>
    <w:rsid w:val="52302EF2"/>
    <w:rsid w:val="52304CA0"/>
    <w:rsid w:val="5233653E"/>
    <w:rsid w:val="523A167B"/>
    <w:rsid w:val="523C1897"/>
    <w:rsid w:val="523C53F3"/>
    <w:rsid w:val="52412A09"/>
    <w:rsid w:val="5242508E"/>
    <w:rsid w:val="52481FEA"/>
    <w:rsid w:val="524B7D2C"/>
    <w:rsid w:val="524E5126"/>
    <w:rsid w:val="52505342"/>
    <w:rsid w:val="52522E68"/>
    <w:rsid w:val="52546BE0"/>
    <w:rsid w:val="52552958"/>
    <w:rsid w:val="52554706"/>
    <w:rsid w:val="5257222D"/>
    <w:rsid w:val="525766D1"/>
    <w:rsid w:val="525A3ACB"/>
    <w:rsid w:val="525F10E1"/>
    <w:rsid w:val="525F7333"/>
    <w:rsid w:val="526130AB"/>
    <w:rsid w:val="52614E59"/>
    <w:rsid w:val="52642B9B"/>
    <w:rsid w:val="5264494A"/>
    <w:rsid w:val="52662470"/>
    <w:rsid w:val="5268268C"/>
    <w:rsid w:val="526861E8"/>
    <w:rsid w:val="526B5CD8"/>
    <w:rsid w:val="526D1A50"/>
    <w:rsid w:val="526E7576"/>
    <w:rsid w:val="52720E14"/>
    <w:rsid w:val="52727066"/>
    <w:rsid w:val="52770B21"/>
    <w:rsid w:val="527C3337"/>
    <w:rsid w:val="527C6137"/>
    <w:rsid w:val="52831274"/>
    <w:rsid w:val="52846D9A"/>
    <w:rsid w:val="52852F59"/>
    <w:rsid w:val="52854FEC"/>
    <w:rsid w:val="52892F5B"/>
    <w:rsid w:val="528974A5"/>
    <w:rsid w:val="528B637A"/>
    <w:rsid w:val="528F7C18"/>
    <w:rsid w:val="52911BE2"/>
    <w:rsid w:val="52943481"/>
    <w:rsid w:val="52972F71"/>
    <w:rsid w:val="52974D1F"/>
    <w:rsid w:val="52977F3F"/>
    <w:rsid w:val="529A036B"/>
    <w:rsid w:val="529E1C09"/>
    <w:rsid w:val="52A01E26"/>
    <w:rsid w:val="52A03BD4"/>
    <w:rsid w:val="52A15B9E"/>
    <w:rsid w:val="52A1794C"/>
    <w:rsid w:val="52A86F2C"/>
    <w:rsid w:val="52AD2165"/>
    <w:rsid w:val="52AF02BB"/>
    <w:rsid w:val="52B14033"/>
    <w:rsid w:val="52B24B47"/>
    <w:rsid w:val="52B256B5"/>
    <w:rsid w:val="52B31ABD"/>
    <w:rsid w:val="52B3751A"/>
    <w:rsid w:val="52B61649"/>
    <w:rsid w:val="52B76FFA"/>
    <w:rsid w:val="52B94C95"/>
    <w:rsid w:val="52B94DF7"/>
    <w:rsid w:val="52B953EE"/>
    <w:rsid w:val="52BB0A0D"/>
    <w:rsid w:val="52BB5BF9"/>
    <w:rsid w:val="52BB6C5F"/>
    <w:rsid w:val="52BC29D7"/>
    <w:rsid w:val="52BC4786"/>
    <w:rsid w:val="52C11D9C"/>
    <w:rsid w:val="52C378C2"/>
    <w:rsid w:val="52C503EC"/>
    <w:rsid w:val="52C8312A"/>
    <w:rsid w:val="52C901FD"/>
    <w:rsid w:val="52CE57B0"/>
    <w:rsid w:val="52CF44B9"/>
    <w:rsid w:val="52CF6C40"/>
    <w:rsid w:val="52D27B05"/>
    <w:rsid w:val="52D41ACF"/>
    <w:rsid w:val="52D63A99"/>
    <w:rsid w:val="52D65847"/>
    <w:rsid w:val="52D7511B"/>
    <w:rsid w:val="52D86E03"/>
    <w:rsid w:val="52DC2732"/>
    <w:rsid w:val="52DE46FC"/>
    <w:rsid w:val="52DF3B64"/>
    <w:rsid w:val="52E33AC0"/>
    <w:rsid w:val="52E57838"/>
    <w:rsid w:val="52E837CD"/>
    <w:rsid w:val="52E8557B"/>
    <w:rsid w:val="52EA12F3"/>
    <w:rsid w:val="52EC506B"/>
    <w:rsid w:val="52ED0DE3"/>
    <w:rsid w:val="52F12681"/>
    <w:rsid w:val="52F263F9"/>
    <w:rsid w:val="52F3346A"/>
    <w:rsid w:val="52F537F4"/>
    <w:rsid w:val="52F61709"/>
    <w:rsid w:val="52F83A10"/>
    <w:rsid w:val="52F91536"/>
    <w:rsid w:val="52F97788"/>
    <w:rsid w:val="52FB52AE"/>
    <w:rsid w:val="53004672"/>
    <w:rsid w:val="53005A6E"/>
    <w:rsid w:val="53057EDB"/>
    <w:rsid w:val="530618E0"/>
    <w:rsid w:val="530A3743"/>
    <w:rsid w:val="530A729F"/>
    <w:rsid w:val="530D4FE1"/>
    <w:rsid w:val="530D6D8F"/>
    <w:rsid w:val="531445C2"/>
    <w:rsid w:val="531457AB"/>
    <w:rsid w:val="53193986"/>
    <w:rsid w:val="531C6FD2"/>
    <w:rsid w:val="531D4F96"/>
    <w:rsid w:val="531D5224"/>
    <w:rsid w:val="53204D14"/>
    <w:rsid w:val="5322283B"/>
    <w:rsid w:val="53226CDE"/>
    <w:rsid w:val="53230361"/>
    <w:rsid w:val="5325232B"/>
    <w:rsid w:val="532E7431"/>
    <w:rsid w:val="53316F22"/>
    <w:rsid w:val="5334495E"/>
    <w:rsid w:val="533B56AA"/>
    <w:rsid w:val="533C1422"/>
    <w:rsid w:val="533D58C6"/>
    <w:rsid w:val="533D7674"/>
    <w:rsid w:val="533E33EC"/>
    <w:rsid w:val="53422EDD"/>
    <w:rsid w:val="53424C8B"/>
    <w:rsid w:val="534327B1"/>
    <w:rsid w:val="534529CD"/>
    <w:rsid w:val="5345477B"/>
    <w:rsid w:val="534722A1"/>
    <w:rsid w:val="534A3B3F"/>
    <w:rsid w:val="534F55FA"/>
    <w:rsid w:val="53512DB6"/>
    <w:rsid w:val="53513120"/>
    <w:rsid w:val="53514ECE"/>
    <w:rsid w:val="53536E98"/>
    <w:rsid w:val="53542C10"/>
    <w:rsid w:val="535449BE"/>
    <w:rsid w:val="53547C35"/>
    <w:rsid w:val="53560736"/>
    <w:rsid w:val="535844AE"/>
    <w:rsid w:val="53585A2C"/>
    <w:rsid w:val="53591FD4"/>
    <w:rsid w:val="535A6478"/>
    <w:rsid w:val="535F6489"/>
    <w:rsid w:val="536015B5"/>
    <w:rsid w:val="5362532D"/>
    <w:rsid w:val="536A5F90"/>
    <w:rsid w:val="536F17F8"/>
    <w:rsid w:val="536F35A6"/>
    <w:rsid w:val="53715570"/>
    <w:rsid w:val="5373732A"/>
    <w:rsid w:val="53784B50"/>
    <w:rsid w:val="53794425"/>
    <w:rsid w:val="537C59B1"/>
    <w:rsid w:val="537D2167"/>
    <w:rsid w:val="537D5CC3"/>
    <w:rsid w:val="538232D9"/>
    <w:rsid w:val="5385101B"/>
    <w:rsid w:val="53897FB5"/>
    <w:rsid w:val="538A03E0"/>
    <w:rsid w:val="538C05FC"/>
    <w:rsid w:val="538E53BA"/>
    <w:rsid w:val="53901E9A"/>
    <w:rsid w:val="53915C12"/>
    <w:rsid w:val="53933738"/>
    <w:rsid w:val="53980D4F"/>
    <w:rsid w:val="539B439B"/>
    <w:rsid w:val="539F032F"/>
    <w:rsid w:val="539F3E8B"/>
    <w:rsid w:val="53A07C03"/>
    <w:rsid w:val="53A2397B"/>
    <w:rsid w:val="53A5521A"/>
    <w:rsid w:val="53A72D40"/>
    <w:rsid w:val="53A94D0A"/>
    <w:rsid w:val="53AB6CD4"/>
    <w:rsid w:val="53AC47FA"/>
    <w:rsid w:val="53B10062"/>
    <w:rsid w:val="53B11E10"/>
    <w:rsid w:val="53B65679"/>
    <w:rsid w:val="53BA0CC5"/>
    <w:rsid w:val="53BB67EB"/>
    <w:rsid w:val="53BC2C8F"/>
    <w:rsid w:val="53BC2E44"/>
    <w:rsid w:val="53BD07B5"/>
    <w:rsid w:val="53BF0089"/>
    <w:rsid w:val="53C03E02"/>
    <w:rsid w:val="53C27D31"/>
    <w:rsid w:val="53C41B44"/>
    <w:rsid w:val="53C658BC"/>
    <w:rsid w:val="53C9715A"/>
    <w:rsid w:val="53D004E8"/>
    <w:rsid w:val="53D02297"/>
    <w:rsid w:val="53D224B3"/>
    <w:rsid w:val="53D2506A"/>
    <w:rsid w:val="53D31D87"/>
    <w:rsid w:val="53D33B35"/>
    <w:rsid w:val="53D53D51"/>
    <w:rsid w:val="53D5512C"/>
    <w:rsid w:val="53D578AD"/>
    <w:rsid w:val="53D61877"/>
    <w:rsid w:val="53D8739D"/>
    <w:rsid w:val="53DA1367"/>
    <w:rsid w:val="53DB6E8D"/>
    <w:rsid w:val="53DC50DF"/>
    <w:rsid w:val="53E144A4"/>
    <w:rsid w:val="53E2646E"/>
    <w:rsid w:val="53E421E6"/>
    <w:rsid w:val="53E53868"/>
    <w:rsid w:val="53E915AA"/>
    <w:rsid w:val="53E977FC"/>
    <w:rsid w:val="53EB7352"/>
    <w:rsid w:val="53EE6BC1"/>
    <w:rsid w:val="53F1220D"/>
    <w:rsid w:val="53F266B1"/>
    <w:rsid w:val="53F57F4F"/>
    <w:rsid w:val="53F75E90"/>
    <w:rsid w:val="53FD6E04"/>
    <w:rsid w:val="53FF2B7C"/>
    <w:rsid w:val="540006A2"/>
    <w:rsid w:val="54014B46"/>
    <w:rsid w:val="54065CB8"/>
    <w:rsid w:val="54071A30"/>
    <w:rsid w:val="54073563"/>
    <w:rsid w:val="54073585"/>
    <w:rsid w:val="540B1521"/>
    <w:rsid w:val="540B32CF"/>
    <w:rsid w:val="540B7773"/>
    <w:rsid w:val="54102FDB"/>
    <w:rsid w:val="54104D89"/>
    <w:rsid w:val="54177AB0"/>
    <w:rsid w:val="54177EC5"/>
    <w:rsid w:val="54183C3E"/>
    <w:rsid w:val="541859EC"/>
    <w:rsid w:val="541C54DC"/>
    <w:rsid w:val="541F4FCC"/>
    <w:rsid w:val="54204707"/>
    <w:rsid w:val="542720D3"/>
    <w:rsid w:val="54273E81"/>
    <w:rsid w:val="54280325"/>
    <w:rsid w:val="54370568"/>
    <w:rsid w:val="543C16DA"/>
    <w:rsid w:val="543F7493"/>
    <w:rsid w:val="54420CBA"/>
    <w:rsid w:val="54436F0C"/>
    <w:rsid w:val="54444A33"/>
    <w:rsid w:val="54493DF7"/>
    <w:rsid w:val="544D38E7"/>
    <w:rsid w:val="544D7D8B"/>
    <w:rsid w:val="54527990"/>
    <w:rsid w:val="54545162"/>
    <w:rsid w:val="54556C40"/>
    <w:rsid w:val="54574766"/>
    <w:rsid w:val="5458228C"/>
    <w:rsid w:val="545D6387"/>
    <w:rsid w:val="545F186C"/>
    <w:rsid w:val="54640C31"/>
    <w:rsid w:val="54663865"/>
    <w:rsid w:val="54683078"/>
    <w:rsid w:val="546D21DB"/>
    <w:rsid w:val="546D5D37"/>
    <w:rsid w:val="54705828"/>
    <w:rsid w:val="54751090"/>
    <w:rsid w:val="547A0454"/>
    <w:rsid w:val="547C41CC"/>
    <w:rsid w:val="547F3CBD"/>
    <w:rsid w:val="54817A35"/>
    <w:rsid w:val="5483555B"/>
    <w:rsid w:val="5486504B"/>
    <w:rsid w:val="54866DF9"/>
    <w:rsid w:val="548E5CAE"/>
    <w:rsid w:val="54905ECA"/>
    <w:rsid w:val="54907C78"/>
    <w:rsid w:val="54930741"/>
    <w:rsid w:val="54972DB4"/>
    <w:rsid w:val="54995B0C"/>
    <w:rsid w:val="549A28A4"/>
    <w:rsid w:val="549A58CB"/>
    <w:rsid w:val="549F7EBB"/>
    <w:rsid w:val="54A35DA8"/>
    <w:rsid w:val="54A379AB"/>
    <w:rsid w:val="54A47648"/>
    <w:rsid w:val="54A6749B"/>
    <w:rsid w:val="54A83213"/>
    <w:rsid w:val="54A947EB"/>
    <w:rsid w:val="54AB6112"/>
    <w:rsid w:val="54AD25D8"/>
    <w:rsid w:val="54AD6A7C"/>
    <w:rsid w:val="54AE00FE"/>
    <w:rsid w:val="54B03E76"/>
    <w:rsid w:val="54B43966"/>
    <w:rsid w:val="54B6421E"/>
    <w:rsid w:val="54B716A8"/>
    <w:rsid w:val="54B73456"/>
    <w:rsid w:val="54B75204"/>
    <w:rsid w:val="54B92B9F"/>
    <w:rsid w:val="54BE47E5"/>
    <w:rsid w:val="54C17E31"/>
    <w:rsid w:val="54C65448"/>
    <w:rsid w:val="54C811C0"/>
    <w:rsid w:val="54C85664"/>
    <w:rsid w:val="54C87412"/>
    <w:rsid w:val="54CF254E"/>
    <w:rsid w:val="54D062C6"/>
    <w:rsid w:val="54D36316"/>
    <w:rsid w:val="54D538DD"/>
    <w:rsid w:val="54D73AF9"/>
    <w:rsid w:val="54D758A7"/>
    <w:rsid w:val="54DB7C79"/>
    <w:rsid w:val="54E029AD"/>
    <w:rsid w:val="54E0475B"/>
    <w:rsid w:val="54E12281"/>
    <w:rsid w:val="54E4729B"/>
    <w:rsid w:val="54E74E26"/>
    <w:rsid w:val="54E83610"/>
    <w:rsid w:val="54EA55DA"/>
    <w:rsid w:val="54ED6E78"/>
    <w:rsid w:val="54EF0E42"/>
    <w:rsid w:val="54F00716"/>
    <w:rsid w:val="54F32D2F"/>
    <w:rsid w:val="54F56ADF"/>
    <w:rsid w:val="54F57C61"/>
    <w:rsid w:val="54F70F79"/>
    <w:rsid w:val="54F71AA5"/>
    <w:rsid w:val="54FA3343"/>
    <w:rsid w:val="54FB1595"/>
    <w:rsid w:val="54FB29CE"/>
    <w:rsid w:val="54FB77E7"/>
    <w:rsid w:val="54FE2E33"/>
    <w:rsid w:val="55011829"/>
    <w:rsid w:val="55012924"/>
    <w:rsid w:val="55020B76"/>
    <w:rsid w:val="55050666"/>
    <w:rsid w:val="55052414"/>
    <w:rsid w:val="55061CE8"/>
    <w:rsid w:val="550A17D8"/>
    <w:rsid w:val="550A5C7C"/>
    <w:rsid w:val="550E1F63"/>
    <w:rsid w:val="55130BD8"/>
    <w:rsid w:val="551408A9"/>
    <w:rsid w:val="551C150B"/>
    <w:rsid w:val="551E5284"/>
    <w:rsid w:val="5522723D"/>
    <w:rsid w:val="55236D3E"/>
    <w:rsid w:val="552705DC"/>
    <w:rsid w:val="55284354"/>
    <w:rsid w:val="55286102"/>
    <w:rsid w:val="55295D6B"/>
    <w:rsid w:val="552D3719"/>
    <w:rsid w:val="55313209"/>
    <w:rsid w:val="55382BA4"/>
    <w:rsid w:val="553920BD"/>
    <w:rsid w:val="553A3D83"/>
    <w:rsid w:val="553B7BE4"/>
    <w:rsid w:val="5540169E"/>
    <w:rsid w:val="55410F72"/>
    <w:rsid w:val="55452810"/>
    <w:rsid w:val="55466588"/>
    <w:rsid w:val="554967A4"/>
    <w:rsid w:val="554A42CB"/>
    <w:rsid w:val="554A6079"/>
    <w:rsid w:val="554B4D08"/>
    <w:rsid w:val="554D5B69"/>
    <w:rsid w:val="554E3DBB"/>
    <w:rsid w:val="554F7B33"/>
    <w:rsid w:val="555111B5"/>
    <w:rsid w:val="5552317F"/>
    <w:rsid w:val="555313D1"/>
    <w:rsid w:val="55580A4D"/>
    <w:rsid w:val="555869E7"/>
    <w:rsid w:val="555962BC"/>
    <w:rsid w:val="555B0286"/>
    <w:rsid w:val="555E1B24"/>
    <w:rsid w:val="55630B0B"/>
    <w:rsid w:val="55654C60"/>
    <w:rsid w:val="55661F38"/>
    <w:rsid w:val="556709D9"/>
    <w:rsid w:val="55713605"/>
    <w:rsid w:val="557355CF"/>
    <w:rsid w:val="55762895"/>
    <w:rsid w:val="55766E6E"/>
    <w:rsid w:val="55780E38"/>
    <w:rsid w:val="557B26D6"/>
    <w:rsid w:val="55801A9A"/>
    <w:rsid w:val="558275C0"/>
    <w:rsid w:val="558772CD"/>
    <w:rsid w:val="558A2919"/>
    <w:rsid w:val="55913CA7"/>
    <w:rsid w:val="55937A20"/>
    <w:rsid w:val="55945546"/>
    <w:rsid w:val="559612BE"/>
    <w:rsid w:val="55961E7F"/>
    <w:rsid w:val="5596306C"/>
    <w:rsid w:val="559B0682"/>
    <w:rsid w:val="559D264C"/>
    <w:rsid w:val="559E0172"/>
    <w:rsid w:val="55A0038E"/>
    <w:rsid w:val="55A25EB5"/>
    <w:rsid w:val="55A51501"/>
    <w:rsid w:val="55A559A5"/>
    <w:rsid w:val="55AC288F"/>
    <w:rsid w:val="55AD03B6"/>
    <w:rsid w:val="55B17EA6"/>
    <w:rsid w:val="55B45B96"/>
    <w:rsid w:val="55B87486"/>
    <w:rsid w:val="55BA31FE"/>
    <w:rsid w:val="55BB6F76"/>
    <w:rsid w:val="55C220B3"/>
    <w:rsid w:val="55C3622E"/>
    <w:rsid w:val="55C37BD9"/>
    <w:rsid w:val="55C45E2B"/>
    <w:rsid w:val="55C73B6D"/>
    <w:rsid w:val="55CC2F32"/>
    <w:rsid w:val="55CC4CE0"/>
    <w:rsid w:val="55CE0A58"/>
    <w:rsid w:val="55D32512"/>
    <w:rsid w:val="55D55E82"/>
    <w:rsid w:val="55D83684"/>
    <w:rsid w:val="55D87B28"/>
    <w:rsid w:val="55DC1770"/>
    <w:rsid w:val="55DF2C65"/>
    <w:rsid w:val="55E038A5"/>
    <w:rsid w:val="55E77D6B"/>
    <w:rsid w:val="55EA2356"/>
    <w:rsid w:val="55EB160A"/>
    <w:rsid w:val="55EB22AC"/>
    <w:rsid w:val="55EB785C"/>
    <w:rsid w:val="55EC7130"/>
    <w:rsid w:val="55F10BEA"/>
    <w:rsid w:val="55F304BE"/>
    <w:rsid w:val="55F34962"/>
    <w:rsid w:val="55F54236"/>
    <w:rsid w:val="55FF6E63"/>
    <w:rsid w:val="56013A0F"/>
    <w:rsid w:val="56020701"/>
    <w:rsid w:val="560501F2"/>
    <w:rsid w:val="56063441"/>
    <w:rsid w:val="56064695"/>
    <w:rsid w:val="56073F6A"/>
    <w:rsid w:val="560A5808"/>
    <w:rsid w:val="560C1580"/>
    <w:rsid w:val="560E52F8"/>
    <w:rsid w:val="560E70A6"/>
    <w:rsid w:val="560F48D2"/>
    <w:rsid w:val="561133F2"/>
    <w:rsid w:val="56116B96"/>
    <w:rsid w:val="56121DC3"/>
    <w:rsid w:val="561B7A15"/>
    <w:rsid w:val="561C5C67"/>
    <w:rsid w:val="561D19DF"/>
    <w:rsid w:val="561D553B"/>
    <w:rsid w:val="56293EE0"/>
    <w:rsid w:val="562C39D0"/>
    <w:rsid w:val="562E14F6"/>
    <w:rsid w:val="56327239"/>
    <w:rsid w:val="56334D5F"/>
    <w:rsid w:val="5633540E"/>
    <w:rsid w:val="56336B0D"/>
    <w:rsid w:val="56356D29"/>
    <w:rsid w:val="563805C7"/>
    <w:rsid w:val="563A60ED"/>
    <w:rsid w:val="563A7E9B"/>
    <w:rsid w:val="563B3C13"/>
    <w:rsid w:val="563C1E65"/>
    <w:rsid w:val="563F3703"/>
    <w:rsid w:val="564407D3"/>
    <w:rsid w:val="564B3E56"/>
    <w:rsid w:val="564E3947"/>
    <w:rsid w:val="56503B63"/>
    <w:rsid w:val="56505911"/>
    <w:rsid w:val="565151E5"/>
    <w:rsid w:val="565371AF"/>
    <w:rsid w:val="56571FFA"/>
    <w:rsid w:val="56584557"/>
    <w:rsid w:val="565A678F"/>
    <w:rsid w:val="565C42B5"/>
    <w:rsid w:val="565E46E5"/>
    <w:rsid w:val="56644F18"/>
    <w:rsid w:val="56674A08"/>
    <w:rsid w:val="56682C5A"/>
    <w:rsid w:val="566D64C3"/>
    <w:rsid w:val="566E223B"/>
    <w:rsid w:val="566E3FE9"/>
    <w:rsid w:val="56705FB3"/>
    <w:rsid w:val="56707D61"/>
    <w:rsid w:val="567535C9"/>
    <w:rsid w:val="56777341"/>
    <w:rsid w:val="56786C15"/>
    <w:rsid w:val="567A0BDF"/>
    <w:rsid w:val="567A298E"/>
    <w:rsid w:val="568071EB"/>
    <w:rsid w:val="56821842"/>
    <w:rsid w:val="56876E58"/>
    <w:rsid w:val="56892BD1"/>
    <w:rsid w:val="5689497F"/>
    <w:rsid w:val="568B06F7"/>
    <w:rsid w:val="568D0913"/>
    <w:rsid w:val="5697353F"/>
    <w:rsid w:val="56A1616C"/>
    <w:rsid w:val="56A619D5"/>
    <w:rsid w:val="56A63783"/>
    <w:rsid w:val="56A7547E"/>
    <w:rsid w:val="56A812A9"/>
    <w:rsid w:val="56A92CC7"/>
    <w:rsid w:val="56A93273"/>
    <w:rsid w:val="56AB0D99"/>
    <w:rsid w:val="56AB2B47"/>
    <w:rsid w:val="56AE2637"/>
    <w:rsid w:val="56B55774"/>
    <w:rsid w:val="56B714EC"/>
    <w:rsid w:val="56B91708"/>
    <w:rsid w:val="56B934B6"/>
    <w:rsid w:val="56BA5480"/>
    <w:rsid w:val="56BA722E"/>
    <w:rsid w:val="56BD287A"/>
    <w:rsid w:val="56BE0ACC"/>
    <w:rsid w:val="56BE6D1E"/>
    <w:rsid w:val="56BF62D6"/>
    <w:rsid w:val="56C105BC"/>
    <w:rsid w:val="56C43C09"/>
    <w:rsid w:val="56C63E25"/>
    <w:rsid w:val="56C65BD3"/>
    <w:rsid w:val="56C836F9"/>
    <w:rsid w:val="56C854A7"/>
    <w:rsid w:val="56C90818"/>
    <w:rsid w:val="56C97471"/>
    <w:rsid w:val="56D06A51"/>
    <w:rsid w:val="56D26326"/>
    <w:rsid w:val="56D71B8E"/>
    <w:rsid w:val="56DB78D0"/>
    <w:rsid w:val="56DD185F"/>
    <w:rsid w:val="56DE2F1C"/>
    <w:rsid w:val="56DF6C95"/>
    <w:rsid w:val="56E322E1"/>
    <w:rsid w:val="56E60023"/>
    <w:rsid w:val="56E66275"/>
    <w:rsid w:val="56EB3E63"/>
    <w:rsid w:val="56ED7603"/>
    <w:rsid w:val="56F049FE"/>
    <w:rsid w:val="56F664B8"/>
    <w:rsid w:val="57032983"/>
    <w:rsid w:val="5705494D"/>
    <w:rsid w:val="57062473"/>
    <w:rsid w:val="570A1F63"/>
    <w:rsid w:val="570B1838"/>
    <w:rsid w:val="570B7A8A"/>
    <w:rsid w:val="570D55B0"/>
    <w:rsid w:val="570F1328"/>
    <w:rsid w:val="57116223"/>
    <w:rsid w:val="5712706A"/>
    <w:rsid w:val="571526B6"/>
    <w:rsid w:val="57192DFC"/>
    <w:rsid w:val="57193F55"/>
    <w:rsid w:val="571E77BD"/>
    <w:rsid w:val="57233025"/>
    <w:rsid w:val="57266671"/>
    <w:rsid w:val="572A43B4"/>
    <w:rsid w:val="572B7BB5"/>
    <w:rsid w:val="572D17AE"/>
    <w:rsid w:val="572D5C52"/>
    <w:rsid w:val="5730129E"/>
    <w:rsid w:val="573174F0"/>
    <w:rsid w:val="573B367F"/>
    <w:rsid w:val="573B76AA"/>
    <w:rsid w:val="573E39BB"/>
    <w:rsid w:val="573E7E5F"/>
    <w:rsid w:val="5742757D"/>
    <w:rsid w:val="57427907"/>
    <w:rsid w:val="57454D4A"/>
    <w:rsid w:val="57460AC2"/>
    <w:rsid w:val="574A2360"/>
    <w:rsid w:val="574B60D8"/>
    <w:rsid w:val="574B719F"/>
    <w:rsid w:val="574B7E86"/>
    <w:rsid w:val="575118D0"/>
    <w:rsid w:val="57521214"/>
    <w:rsid w:val="575431DF"/>
    <w:rsid w:val="57560D05"/>
    <w:rsid w:val="575651A9"/>
    <w:rsid w:val="57574A7D"/>
    <w:rsid w:val="57580F21"/>
    <w:rsid w:val="575907F5"/>
    <w:rsid w:val="57607F35"/>
    <w:rsid w:val="576176AA"/>
    <w:rsid w:val="576378C6"/>
    <w:rsid w:val="57680A38"/>
    <w:rsid w:val="57697B57"/>
    <w:rsid w:val="576D604E"/>
    <w:rsid w:val="577218B7"/>
    <w:rsid w:val="57744F01"/>
    <w:rsid w:val="57763155"/>
    <w:rsid w:val="57770C7B"/>
    <w:rsid w:val="577861BC"/>
    <w:rsid w:val="57792C45"/>
    <w:rsid w:val="577949F3"/>
    <w:rsid w:val="577D0987"/>
    <w:rsid w:val="57803FD4"/>
    <w:rsid w:val="57853398"/>
    <w:rsid w:val="57855BEF"/>
    <w:rsid w:val="57874821"/>
    <w:rsid w:val="578810DA"/>
    <w:rsid w:val="5789732C"/>
    <w:rsid w:val="578D049F"/>
    <w:rsid w:val="578F4217"/>
    <w:rsid w:val="57917F8F"/>
    <w:rsid w:val="579637F7"/>
    <w:rsid w:val="579730CB"/>
    <w:rsid w:val="57995095"/>
    <w:rsid w:val="579C3E76"/>
    <w:rsid w:val="579E26AC"/>
    <w:rsid w:val="57A001D2"/>
    <w:rsid w:val="57A04676"/>
    <w:rsid w:val="57A2219C"/>
    <w:rsid w:val="57A35F14"/>
    <w:rsid w:val="57A64E82"/>
    <w:rsid w:val="57AE6D93"/>
    <w:rsid w:val="57AF2B0B"/>
    <w:rsid w:val="57B1418D"/>
    <w:rsid w:val="57B41ECF"/>
    <w:rsid w:val="57B65C47"/>
    <w:rsid w:val="57B679F5"/>
    <w:rsid w:val="57B8376D"/>
    <w:rsid w:val="57C00874"/>
    <w:rsid w:val="57C245EC"/>
    <w:rsid w:val="57C2639A"/>
    <w:rsid w:val="57C71CB3"/>
    <w:rsid w:val="57C87729"/>
    <w:rsid w:val="57C974C9"/>
    <w:rsid w:val="57CF0AB7"/>
    <w:rsid w:val="57CF6D09"/>
    <w:rsid w:val="57D04F5B"/>
    <w:rsid w:val="57D165DD"/>
    <w:rsid w:val="57D30256"/>
    <w:rsid w:val="57D305A7"/>
    <w:rsid w:val="57D91936"/>
    <w:rsid w:val="57DB3900"/>
    <w:rsid w:val="57DB745C"/>
    <w:rsid w:val="57DD5BF0"/>
    <w:rsid w:val="57DE6F4C"/>
    <w:rsid w:val="57DF519E"/>
    <w:rsid w:val="57E02CC4"/>
    <w:rsid w:val="57E36310"/>
    <w:rsid w:val="57E502DB"/>
    <w:rsid w:val="57EA3B43"/>
    <w:rsid w:val="57EC1669"/>
    <w:rsid w:val="57EF1159"/>
    <w:rsid w:val="57F16C7F"/>
    <w:rsid w:val="57F30C49"/>
    <w:rsid w:val="57F329F7"/>
    <w:rsid w:val="57F8000E"/>
    <w:rsid w:val="57F81DBC"/>
    <w:rsid w:val="58005114"/>
    <w:rsid w:val="580544D9"/>
    <w:rsid w:val="580619A4"/>
    <w:rsid w:val="580E15DF"/>
    <w:rsid w:val="58117322"/>
    <w:rsid w:val="581666E6"/>
    <w:rsid w:val="5818245E"/>
    <w:rsid w:val="5818420C"/>
    <w:rsid w:val="581A61D6"/>
    <w:rsid w:val="581D5CC6"/>
    <w:rsid w:val="581F1A3E"/>
    <w:rsid w:val="58201313"/>
    <w:rsid w:val="582157B7"/>
    <w:rsid w:val="5822508B"/>
    <w:rsid w:val="58226E39"/>
    <w:rsid w:val="58256929"/>
    <w:rsid w:val="582708F3"/>
    <w:rsid w:val="58276B38"/>
    <w:rsid w:val="582B2191"/>
    <w:rsid w:val="582F3781"/>
    <w:rsid w:val="583077A8"/>
    <w:rsid w:val="58346B6C"/>
    <w:rsid w:val="58353010"/>
    <w:rsid w:val="583848AE"/>
    <w:rsid w:val="583849FF"/>
    <w:rsid w:val="583F5C3D"/>
    <w:rsid w:val="58405511"/>
    <w:rsid w:val="584119B5"/>
    <w:rsid w:val="58421289"/>
    <w:rsid w:val="5842572D"/>
    <w:rsid w:val="584274DB"/>
    <w:rsid w:val="58443253"/>
    <w:rsid w:val="5846521D"/>
    <w:rsid w:val="5847689F"/>
    <w:rsid w:val="584B2834"/>
    <w:rsid w:val="584B5935"/>
    <w:rsid w:val="584C035A"/>
    <w:rsid w:val="584C2108"/>
    <w:rsid w:val="584E5E80"/>
    <w:rsid w:val="585039A6"/>
    <w:rsid w:val="5853793A"/>
    <w:rsid w:val="58562F86"/>
    <w:rsid w:val="58583E1D"/>
    <w:rsid w:val="585952AD"/>
    <w:rsid w:val="585A4825"/>
    <w:rsid w:val="585B059D"/>
    <w:rsid w:val="585B234B"/>
    <w:rsid w:val="585D50BE"/>
    <w:rsid w:val="585F008D"/>
    <w:rsid w:val="586236D9"/>
    <w:rsid w:val="586456A3"/>
    <w:rsid w:val="5866141B"/>
    <w:rsid w:val="586631C9"/>
    <w:rsid w:val="58666421"/>
    <w:rsid w:val="586B07E0"/>
    <w:rsid w:val="586E207E"/>
    <w:rsid w:val="587578B0"/>
    <w:rsid w:val="58782EFD"/>
    <w:rsid w:val="587A4EC7"/>
    <w:rsid w:val="587B479B"/>
    <w:rsid w:val="58831FCD"/>
    <w:rsid w:val="588E2720"/>
    <w:rsid w:val="588E44CE"/>
    <w:rsid w:val="589046EA"/>
    <w:rsid w:val="58906498"/>
    <w:rsid w:val="58922210"/>
    <w:rsid w:val="58937D37"/>
    <w:rsid w:val="589870FB"/>
    <w:rsid w:val="589C6BEB"/>
    <w:rsid w:val="589D0BB5"/>
    <w:rsid w:val="58A261CC"/>
    <w:rsid w:val="58A40196"/>
    <w:rsid w:val="58A41F44"/>
    <w:rsid w:val="58A43CF2"/>
    <w:rsid w:val="58A65CBC"/>
    <w:rsid w:val="58A957AC"/>
    <w:rsid w:val="58AC2BA6"/>
    <w:rsid w:val="58AE4B70"/>
    <w:rsid w:val="58B008E9"/>
    <w:rsid w:val="58B2640F"/>
    <w:rsid w:val="58B633A9"/>
    <w:rsid w:val="58BA52C3"/>
    <w:rsid w:val="58BC728D"/>
    <w:rsid w:val="58BD10F2"/>
    <w:rsid w:val="58BE3005"/>
    <w:rsid w:val="58BF0B2C"/>
    <w:rsid w:val="58BF6D7E"/>
    <w:rsid w:val="58C12AF6"/>
    <w:rsid w:val="58C61EBA"/>
    <w:rsid w:val="58C83E84"/>
    <w:rsid w:val="58C86C4E"/>
    <w:rsid w:val="58CD33C2"/>
    <w:rsid w:val="58CE6FC1"/>
    <w:rsid w:val="58D04AE7"/>
    <w:rsid w:val="58D740C7"/>
    <w:rsid w:val="58D77C23"/>
    <w:rsid w:val="58DE7204"/>
    <w:rsid w:val="58E30CBE"/>
    <w:rsid w:val="58E40592"/>
    <w:rsid w:val="58E42340"/>
    <w:rsid w:val="58E93DFA"/>
    <w:rsid w:val="58E97957"/>
    <w:rsid w:val="58EB1921"/>
    <w:rsid w:val="58ED5699"/>
    <w:rsid w:val="58ED74D9"/>
    <w:rsid w:val="58F033DB"/>
    <w:rsid w:val="58F05189"/>
    <w:rsid w:val="58F06F37"/>
    <w:rsid w:val="58F76517"/>
    <w:rsid w:val="58FA1B64"/>
    <w:rsid w:val="58FA6008"/>
    <w:rsid w:val="58FC1D80"/>
    <w:rsid w:val="58FC3B2E"/>
    <w:rsid w:val="58FF53CC"/>
    <w:rsid w:val="59011144"/>
    <w:rsid w:val="59030A18"/>
    <w:rsid w:val="5903310E"/>
    <w:rsid w:val="59050C34"/>
    <w:rsid w:val="5906675A"/>
    <w:rsid w:val="590B3D71"/>
    <w:rsid w:val="590D3EF2"/>
    <w:rsid w:val="590D5D3B"/>
    <w:rsid w:val="59142C25"/>
    <w:rsid w:val="591744C4"/>
    <w:rsid w:val="5919648E"/>
    <w:rsid w:val="591C41D0"/>
    <w:rsid w:val="59213594"/>
    <w:rsid w:val="59215342"/>
    <w:rsid w:val="592310BA"/>
    <w:rsid w:val="5923730C"/>
    <w:rsid w:val="59282B75"/>
    <w:rsid w:val="592B4413"/>
    <w:rsid w:val="592D1F39"/>
    <w:rsid w:val="59305585"/>
    <w:rsid w:val="593212FE"/>
    <w:rsid w:val="59352B9C"/>
    <w:rsid w:val="59374B66"/>
    <w:rsid w:val="593B28A8"/>
    <w:rsid w:val="593E5EF4"/>
    <w:rsid w:val="593F3A1A"/>
    <w:rsid w:val="59480B21"/>
    <w:rsid w:val="594A6647"/>
    <w:rsid w:val="594C7EF4"/>
    <w:rsid w:val="594D4389"/>
    <w:rsid w:val="594D6137"/>
    <w:rsid w:val="594F3C5E"/>
    <w:rsid w:val="5954396A"/>
    <w:rsid w:val="59592D2E"/>
    <w:rsid w:val="595C281E"/>
    <w:rsid w:val="595E20F3"/>
    <w:rsid w:val="595F636A"/>
    <w:rsid w:val="596040BD"/>
    <w:rsid w:val="59610C8A"/>
    <w:rsid w:val="59611BE3"/>
    <w:rsid w:val="59613991"/>
    <w:rsid w:val="59633BAD"/>
    <w:rsid w:val="596469D4"/>
    <w:rsid w:val="596516D3"/>
    <w:rsid w:val="596811C3"/>
    <w:rsid w:val="59682F71"/>
    <w:rsid w:val="596C2A61"/>
    <w:rsid w:val="596D2336"/>
    <w:rsid w:val="596F60AE"/>
    <w:rsid w:val="59745DBA"/>
    <w:rsid w:val="59777658"/>
    <w:rsid w:val="5979517E"/>
    <w:rsid w:val="597B2CC1"/>
    <w:rsid w:val="597C6A1D"/>
    <w:rsid w:val="597D505A"/>
    <w:rsid w:val="59822285"/>
    <w:rsid w:val="59835FFD"/>
    <w:rsid w:val="59851D75"/>
    <w:rsid w:val="598558D1"/>
    <w:rsid w:val="59861649"/>
    <w:rsid w:val="598633F7"/>
    <w:rsid w:val="5988716F"/>
    <w:rsid w:val="598B6C60"/>
    <w:rsid w:val="598C3104"/>
    <w:rsid w:val="598C3C46"/>
    <w:rsid w:val="598D29D8"/>
    <w:rsid w:val="598D4786"/>
    <w:rsid w:val="599C0E6D"/>
    <w:rsid w:val="599C2C1B"/>
    <w:rsid w:val="599E4BE5"/>
    <w:rsid w:val="59A10231"/>
    <w:rsid w:val="59A26473"/>
    <w:rsid w:val="59A42D3D"/>
    <w:rsid w:val="59AA358A"/>
    <w:rsid w:val="59AC5E01"/>
    <w:rsid w:val="59AF0BA0"/>
    <w:rsid w:val="59B044CD"/>
    <w:rsid w:val="59B14918"/>
    <w:rsid w:val="59B30532"/>
    <w:rsid w:val="59B60181"/>
    <w:rsid w:val="59B61F2F"/>
    <w:rsid w:val="59B63CDD"/>
    <w:rsid w:val="59B66EB3"/>
    <w:rsid w:val="59B83EF9"/>
    <w:rsid w:val="59BE7035"/>
    <w:rsid w:val="59C13FC6"/>
    <w:rsid w:val="59C2266A"/>
    <w:rsid w:val="59C363FA"/>
    <w:rsid w:val="59CA59DA"/>
    <w:rsid w:val="59CC52AE"/>
    <w:rsid w:val="59D46859"/>
    <w:rsid w:val="59D625D1"/>
    <w:rsid w:val="59D6437F"/>
    <w:rsid w:val="59D6649D"/>
    <w:rsid w:val="59DB3743"/>
    <w:rsid w:val="59DD395F"/>
    <w:rsid w:val="59DE4FE1"/>
    <w:rsid w:val="59E20F76"/>
    <w:rsid w:val="59E22D24"/>
    <w:rsid w:val="59E7033A"/>
    <w:rsid w:val="59EA7E2A"/>
    <w:rsid w:val="59EC5950"/>
    <w:rsid w:val="59EE791A"/>
    <w:rsid w:val="59F36CDF"/>
    <w:rsid w:val="59F6057D"/>
    <w:rsid w:val="59F64A21"/>
    <w:rsid w:val="59F757D6"/>
    <w:rsid w:val="59FB3DE5"/>
    <w:rsid w:val="59FD7B5D"/>
    <w:rsid w:val="5A0013FC"/>
    <w:rsid w:val="5A025174"/>
    <w:rsid w:val="5A032C9A"/>
    <w:rsid w:val="5A04713E"/>
    <w:rsid w:val="5A0709DC"/>
    <w:rsid w:val="5A074538"/>
    <w:rsid w:val="5A0927BC"/>
    <w:rsid w:val="5A0A5DD6"/>
    <w:rsid w:val="5A113609"/>
    <w:rsid w:val="5A117165"/>
    <w:rsid w:val="5A1530F9"/>
    <w:rsid w:val="5A160C1F"/>
    <w:rsid w:val="5A166E71"/>
    <w:rsid w:val="5A184997"/>
    <w:rsid w:val="5A186745"/>
    <w:rsid w:val="5A1B4488"/>
    <w:rsid w:val="5A1D0200"/>
    <w:rsid w:val="5A201A9E"/>
    <w:rsid w:val="5A206522"/>
    <w:rsid w:val="5A221372"/>
    <w:rsid w:val="5A236E98"/>
    <w:rsid w:val="5A28320F"/>
    <w:rsid w:val="5A284CBF"/>
    <w:rsid w:val="5A2A0227"/>
    <w:rsid w:val="5A2F1CE1"/>
    <w:rsid w:val="5A317807"/>
    <w:rsid w:val="5A366BCB"/>
    <w:rsid w:val="5A3966BC"/>
    <w:rsid w:val="5A3F1F24"/>
    <w:rsid w:val="5A3F6F16"/>
    <w:rsid w:val="5A421A14"/>
    <w:rsid w:val="5A435D8A"/>
    <w:rsid w:val="5A461504"/>
    <w:rsid w:val="5A490FF5"/>
    <w:rsid w:val="5A492DA3"/>
    <w:rsid w:val="5A4C2893"/>
    <w:rsid w:val="5A5359CF"/>
    <w:rsid w:val="5A551748"/>
    <w:rsid w:val="5A557999"/>
    <w:rsid w:val="5A5A4FB0"/>
    <w:rsid w:val="5A5D23AA"/>
    <w:rsid w:val="5A6000EC"/>
    <w:rsid w:val="5A633902"/>
    <w:rsid w:val="5A643739"/>
    <w:rsid w:val="5A673229"/>
    <w:rsid w:val="5A690D4F"/>
    <w:rsid w:val="5A6C4CE3"/>
    <w:rsid w:val="5A6E0A5B"/>
    <w:rsid w:val="5A733A5E"/>
    <w:rsid w:val="5A7476F4"/>
    <w:rsid w:val="5A751DEA"/>
    <w:rsid w:val="5A767910"/>
    <w:rsid w:val="5A7A11AE"/>
    <w:rsid w:val="5A7C139D"/>
    <w:rsid w:val="5A7C4F26"/>
    <w:rsid w:val="5A7D0C9E"/>
    <w:rsid w:val="5A7D2A4C"/>
    <w:rsid w:val="5A7F67C4"/>
    <w:rsid w:val="5A81253D"/>
    <w:rsid w:val="5A843DDB"/>
    <w:rsid w:val="5A851901"/>
    <w:rsid w:val="5A865020"/>
    <w:rsid w:val="5A871B1D"/>
    <w:rsid w:val="5A897643"/>
    <w:rsid w:val="5A8E2EAB"/>
    <w:rsid w:val="5A92474A"/>
    <w:rsid w:val="5A9304C2"/>
    <w:rsid w:val="5A951B44"/>
    <w:rsid w:val="5A985AD8"/>
    <w:rsid w:val="5AA20705"/>
    <w:rsid w:val="5AA30DE7"/>
    <w:rsid w:val="5AA47FD9"/>
    <w:rsid w:val="5AA8066B"/>
    <w:rsid w:val="5AA91A93"/>
    <w:rsid w:val="5AA955EF"/>
    <w:rsid w:val="5AAB1367"/>
    <w:rsid w:val="5AAB580B"/>
    <w:rsid w:val="5AAD190B"/>
    <w:rsid w:val="5AAE0E58"/>
    <w:rsid w:val="5AB126F6"/>
    <w:rsid w:val="5AB20948"/>
    <w:rsid w:val="5AB26B9A"/>
    <w:rsid w:val="5AB32912"/>
    <w:rsid w:val="5AB67D0C"/>
    <w:rsid w:val="5AB81CD6"/>
    <w:rsid w:val="5ABA5A4E"/>
    <w:rsid w:val="5AC24903"/>
    <w:rsid w:val="5AC468CD"/>
    <w:rsid w:val="5AC57B92"/>
    <w:rsid w:val="5AC661A1"/>
    <w:rsid w:val="5ACC7530"/>
    <w:rsid w:val="5ACD39D4"/>
    <w:rsid w:val="5ACE14FA"/>
    <w:rsid w:val="5AD04CA5"/>
    <w:rsid w:val="5AD22D98"/>
    <w:rsid w:val="5AD36B10"/>
    <w:rsid w:val="5AD85ED5"/>
    <w:rsid w:val="5ADC3248"/>
    <w:rsid w:val="5ADD173D"/>
    <w:rsid w:val="5AE20B01"/>
    <w:rsid w:val="5AE26D53"/>
    <w:rsid w:val="5AE40D1D"/>
    <w:rsid w:val="5AE605F2"/>
    <w:rsid w:val="5AE8436A"/>
    <w:rsid w:val="5AE91E90"/>
    <w:rsid w:val="5AE96334"/>
    <w:rsid w:val="5AEB18AD"/>
    <w:rsid w:val="5AEB3E5A"/>
    <w:rsid w:val="5AED1980"/>
    <w:rsid w:val="5AED7BD2"/>
    <w:rsid w:val="5AF0321E"/>
    <w:rsid w:val="5AF251E8"/>
    <w:rsid w:val="5AF30F60"/>
    <w:rsid w:val="5AF32D0E"/>
    <w:rsid w:val="5AF416EC"/>
    <w:rsid w:val="5AF745AD"/>
    <w:rsid w:val="5AF80325"/>
    <w:rsid w:val="5AF820D3"/>
    <w:rsid w:val="5B0373F5"/>
    <w:rsid w:val="5B04290E"/>
    <w:rsid w:val="5B044F1C"/>
    <w:rsid w:val="5B082265"/>
    <w:rsid w:val="5B0B1E06"/>
    <w:rsid w:val="5B0CF2D3"/>
    <w:rsid w:val="5B0D5B7E"/>
    <w:rsid w:val="5B10566E"/>
    <w:rsid w:val="5B1213E7"/>
    <w:rsid w:val="5B12588A"/>
    <w:rsid w:val="5B152C85"/>
    <w:rsid w:val="5B177A98"/>
    <w:rsid w:val="5B182775"/>
    <w:rsid w:val="5B1C2265"/>
    <w:rsid w:val="5B294982"/>
    <w:rsid w:val="5B2B24A8"/>
    <w:rsid w:val="5B3C46B5"/>
    <w:rsid w:val="5B3F5F54"/>
    <w:rsid w:val="5B413B37"/>
    <w:rsid w:val="5B461090"/>
    <w:rsid w:val="5B4672E2"/>
    <w:rsid w:val="5B4B48F9"/>
    <w:rsid w:val="5B4B66A7"/>
    <w:rsid w:val="5B4D0671"/>
    <w:rsid w:val="5B4E6197"/>
    <w:rsid w:val="5B535126"/>
    <w:rsid w:val="5B547C51"/>
    <w:rsid w:val="5B5639C9"/>
    <w:rsid w:val="5B57329D"/>
    <w:rsid w:val="5B597015"/>
    <w:rsid w:val="5B5A2D8E"/>
    <w:rsid w:val="5B5D1BCF"/>
    <w:rsid w:val="5B5E462C"/>
    <w:rsid w:val="5B615ECA"/>
    <w:rsid w:val="5B6360E6"/>
    <w:rsid w:val="5B637E94"/>
    <w:rsid w:val="5B646ED1"/>
    <w:rsid w:val="5B661732"/>
    <w:rsid w:val="5B6836FC"/>
    <w:rsid w:val="5B6B0AF7"/>
    <w:rsid w:val="5B6B6D49"/>
    <w:rsid w:val="5B6D2AC1"/>
    <w:rsid w:val="5B726329"/>
    <w:rsid w:val="5B745BFD"/>
    <w:rsid w:val="5B751975"/>
    <w:rsid w:val="5B765E19"/>
    <w:rsid w:val="5B772776"/>
    <w:rsid w:val="5B7A6F8C"/>
    <w:rsid w:val="5B7B30F8"/>
    <w:rsid w:val="5B7E6A7C"/>
    <w:rsid w:val="5B7F45A2"/>
    <w:rsid w:val="5B8147BE"/>
    <w:rsid w:val="5B827889"/>
    <w:rsid w:val="5B835E40"/>
    <w:rsid w:val="5B871DD5"/>
    <w:rsid w:val="5B8B1199"/>
    <w:rsid w:val="5B8C73EB"/>
    <w:rsid w:val="5B8F6EDB"/>
    <w:rsid w:val="5B9242D5"/>
    <w:rsid w:val="5BA74225"/>
    <w:rsid w:val="5BA87F9D"/>
    <w:rsid w:val="5BB65C81"/>
    <w:rsid w:val="5BB66216"/>
    <w:rsid w:val="5BB701E0"/>
    <w:rsid w:val="5BB727DA"/>
    <w:rsid w:val="5BB73D3C"/>
    <w:rsid w:val="5BB97AB4"/>
    <w:rsid w:val="5BBA55DA"/>
    <w:rsid w:val="5BBC1D09"/>
    <w:rsid w:val="5BC07095"/>
    <w:rsid w:val="5BC16969"/>
    <w:rsid w:val="5BC30933"/>
    <w:rsid w:val="5BC85F49"/>
    <w:rsid w:val="5BCA1CC1"/>
    <w:rsid w:val="5BCA3A6F"/>
    <w:rsid w:val="5BCA7F13"/>
    <w:rsid w:val="5BCD17B1"/>
    <w:rsid w:val="5BCD1E2F"/>
    <w:rsid w:val="5BD26DC8"/>
    <w:rsid w:val="5BD3328F"/>
    <w:rsid w:val="5BD42B40"/>
    <w:rsid w:val="5BD62414"/>
    <w:rsid w:val="5BD82630"/>
    <w:rsid w:val="5BD963A8"/>
    <w:rsid w:val="5BDB3ECE"/>
    <w:rsid w:val="5BDC19F5"/>
    <w:rsid w:val="5BDF7159"/>
    <w:rsid w:val="5BE30FD5"/>
    <w:rsid w:val="5BE52C87"/>
    <w:rsid w:val="5BE70AC5"/>
    <w:rsid w:val="5BE80399"/>
    <w:rsid w:val="5BE865EB"/>
    <w:rsid w:val="5BED775E"/>
    <w:rsid w:val="5BF136F2"/>
    <w:rsid w:val="5BF84A80"/>
    <w:rsid w:val="5BFE5D5C"/>
    <w:rsid w:val="5BFE5E0F"/>
    <w:rsid w:val="5C001B87"/>
    <w:rsid w:val="5C05719D"/>
    <w:rsid w:val="5C092082"/>
    <w:rsid w:val="5C0A6562"/>
    <w:rsid w:val="5C0C22DA"/>
    <w:rsid w:val="5C0D1BAE"/>
    <w:rsid w:val="5C14118E"/>
    <w:rsid w:val="5C167B61"/>
    <w:rsid w:val="5C190436"/>
    <w:rsid w:val="5C1949F7"/>
    <w:rsid w:val="5C221AFD"/>
    <w:rsid w:val="5C2238AB"/>
    <w:rsid w:val="5C2313D1"/>
    <w:rsid w:val="5C237623"/>
    <w:rsid w:val="5C245875"/>
    <w:rsid w:val="5C2515ED"/>
    <w:rsid w:val="5C25339C"/>
    <w:rsid w:val="5C270EC2"/>
    <w:rsid w:val="5C2A6C04"/>
    <w:rsid w:val="5C2B3F8B"/>
    <w:rsid w:val="5C313AEE"/>
    <w:rsid w:val="5C32128D"/>
    <w:rsid w:val="5C34380B"/>
    <w:rsid w:val="5C367357"/>
    <w:rsid w:val="5C3E620B"/>
    <w:rsid w:val="5C3F26AF"/>
    <w:rsid w:val="5C403CBA"/>
    <w:rsid w:val="5C4557EC"/>
    <w:rsid w:val="5C4B1054"/>
    <w:rsid w:val="5C50666A"/>
    <w:rsid w:val="5C5123E2"/>
    <w:rsid w:val="5C515F3F"/>
    <w:rsid w:val="5C537F09"/>
    <w:rsid w:val="5C5617A7"/>
    <w:rsid w:val="5C5679F9"/>
    <w:rsid w:val="5C583771"/>
    <w:rsid w:val="5C58551F"/>
    <w:rsid w:val="5C5872CD"/>
    <w:rsid w:val="5C593045"/>
    <w:rsid w:val="5C5A1297"/>
    <w:rsid w:val="5C5B6DBD"/>
    <w:rsid w:val="5C6043D4"/>
    <w:rsid w:val="5C621EFA"/>
    <w:rsid w:val="5C657C3C"/>
    <w:rsid w:val="5C6B7CDD"/>
    <w:rsid w:val="5C6C4B26"/>
    <w:rsid w:val="5C6E089F"/>
    <w:rsid w:val="5C702869"/>
    <w:rsid w:val="5C71038F"/>
    <w:rsid w:val="5C735EB5"/>
    <w:rsid w:val="5C753960"/>
    <w:rsid w:val="5C761E49"/>
    <w:rsid w:val="5C78171D"/>
    <w:rsid w:val="5C7B745F"/>
    <w:rsid w:val="5C7E6153"/>
    <w:rsid w:val="5C7F0CFE"/>
    <w:rsid w:val="5C841E70"/>
    <w:rsid w:val="5C877BB2"/>
    <w:rsid w:val="5C8C51C9"/>
    <w:rsid w:val="5C8E2CEF"/>
    <w:rsid w:val="5C9522CF"/>
    <w:rsid w:val="5C961BA3"/>
    <w:rsid w:val="5C967DF5"/>
    <w:rsid w:val="5C9A1694"/>
    <w:rsid w:val="5C9C18B0"/>
    <w:rsid w:val="5C9D73D6"/>
    <w:rsid w:val="5CA0548C"/>
    <w:rsid w:val="5CA22C3E"/>
    <w:rsid w:val="5CA42512"/>
    <w:rsid w:val="5CA93FCD"/>
    <w:rsid w:val="5CAA564F"/>
    <w:rsid w:val="5CAE5386"/>
    <w:rsid w:val="5CAF2C65"/>
    <w:rsid w:val="5CB00EB7"/>
    <w:rsid w:val="5CB169DD"/>
    <w:rsid w:val="5CB47963"/>
    <w:rsid w:val="5CB5471F"/>
    <w:rsid w:val="5CB62246"/>
    <w:rsid w:val="5CB63FF4"/>
    <w:rsid w:val="5CBA7F88"/>
    <w:rsid w:val="5CBD35D4"/>
    <w:rsid w:val="5CBF734C"/>
    <w:rsid w:val="5CC130C4"/>
    <w:rsid w:val="5CC22998"/>
    <w:rsid w:val="5CC47458"/>
    <w:rsid w:val="5CC52489"/>
    <w:rsid w:val="5CC91F79"/>
    <w:rsid w:val="5CCB3F43"/>
    <w:rsid w:val="5CCB5CF1"/>
    <w:rsid w:val="5CCB7A9F"/>
    <w:rsid w:val="5CCE30DB"/>
    <w:rsid w:val="5CD1707F"/>
    <w:rsid w:val="5CD32DF8"/>
    <w:rsid w:val="5CD5091E"/>
    <w:rsid w:val="5CD64696"/>
    <w:rsid w:val="5CD8040E"/>
    <w:rsid w:val="5CD901EE"/>
    <w:rsid w:val="5CDD3C76"/>
    <w:rsid w:val="5CDD77D2"/>
    <w:rsid w:val="5CDF179C"/>
    <w:rsid w:val="5CE60D7D"/>
    <w:rsid w:val="5CEB1EEF"/>
    <w:rsid w:val="5CEB6393"/>
    <w:rsid w:val="5CEE378D"/>
    <w:rsid w:val="5CF214D0"/>
    <w:rsid w:val="5CF44DF6"/>
    <w:rsid w:val="5CF50FC0"/>
    <w:rsid w:val="5CF52D6E"/>
    <w:rsid w:val="5CF54B1C"/>
    <w:rsid w:val="5CF67716"/>
    <w:rsid w:val="5CF8285E"/>
    <w:rsid w:val="5CFA0384"/>
    <w:rsid w:val="5CFA65D6"/>
    <w:rsid w:val="5CFC234E"/>
    <w:rsid w:val="5CFC40FC"/>
    <w:rsid w:val="5CFC6999"/>
    <w:rsid w:val="5CFE60C6"/>
    <w:rsid w:val="5CFF0C52"/>
    <w:rsid w:val="5CFF1E3E"/>
    <w:rsid w:val="5D0134C1"/>
    <w:rsid w:val="5D02548B"/>
    <w:rsid w:val="5D0336DD"/>
    <w:rsid w:val="5D04446A"/>
    <w:rsid w:val="5D0531AA"/>
    <w:rsid w:val="5D0631CD"/>
    <w:rsid w:val="5D06720B"/>
    <w:rsid w:val="5D0B2591"/>
    <w:rsid w:val="5D0B701C"/>
    <w:rsid w:val="5D0C00B7"/>
    <w:rsid w:val="5D0D455B"/>
    <w:rsid w:val="5D105DFA"/>
    <w:rsid w:val="5D123920"/>
    <w:rsid w:val="5D1551BE"/>
    <w:rsid w:val="5D170F36"/>
    <w:rsid w:val="5D184CAE"/>
    <w:rsid w:val="5D192F00"/>
    <w:rsid w:val="5D1A27D4"/>
    <w:rsid w:val="5D1A6C78"/>
    <w:rsid w:val="5D1B2689"/>
    <w:rsid w:val="5D1C02FB"/>
    <w:rsid w:val="5D221689"/>
    <w:rsid w:val="5D26561D"/>
    <w:rsid w:val="5D296EBB"/>
    <w:rsid w:val="5D2B49E2"/>
    <w:rsid w:val="5D2B6790"/>
    <w:rsid w:val="5D2D075A"/>
    <w:rsid w:val="5D2D69AC"/>
    <w:rsid w:val="5D2E002E"/>
    <w:rsid w:val="5D325D70"/>
    <w:rsid w:val="5D331AE8"/>
    <w:rsid w:val="5D335644"/>
    <w:rsid w:val="5D3715D8"/>
    <w:rsid w:val="5D373386"/>
    <w:rsid w:val="5D380EAD"/>
    <w:rsid w:val="5D3E4715"/>
    <w:rsid w:val="5D3F223B"/>
    <w:rsid w:val="5D417D61"/>
    <w:rsid w:val="5D423AD9"/>
    <w:rsid w:val="5D426A14"/>
    <w:rsid w:val="5D447851"/>
    <w:rsid w:val="5D4635C9"/>
    <w:rsid w:val="5D485594"/>
    <w:rsid w:val="5D4A301F"/>
    <w:rsid w:val="5D4D2BAA"/>
    <w:rsid w:val="5D4D4958"/>
    <w:rsid w:val="5D4D6706"/>
    <w:rsid w:val="5D551A5E"/>
    <w:rsid w:val="5D5A0E23"/>
    <w:rsid w:val="5D5C103F"/>
    <w:rsid w:val="5D5E6B65"/>
    <w:rsid w:val="5D600B2F"/>
    <w:rsid w:val="5D6B1282"/>
    <w:rsid w:val="5D6B74D4"/>
    <w:rsid w:val="5D72616D"/>
    <w:rsid w:val="5D753EAF"/>
    <w:rsid w:val="5D755C5D"/>
    <w:rsid w:val="5D7719D5"/>
    <w:rsid w:val="5D7A14C5"/>
    <w:rsid w:val="5D7A3273"/>
    <w:rsid w:val="5D7E2D63"/>
    <w:rsid w:val="5D7F0889"/>
    <w:rsid w:val="5D804D2D"/>
    <w:rsid w:val="5D812854"/>
    <w:rsid w:val="5D817997"/>
    <w:rsid w:val="5D83481E"/>
    <w:rsid w:val="5D861C18"/>
    <w:rsid w:val="5D891708"/>
    <w:rsid w:val="5D8A5BAC"/>
    <w:rsid w:val="5D8D4300"/>
    <w:rsid w:val="5D931564"/>
    <w:rsid w:val="5D942587"/>
    <w:rsid w:val="5D944335"/>
    <w:rsid w:val="5D9A3915"/>
    <w:rsid w:val="5D9B1B67"/>
    <w:rsid w:val="5DA36C6E"/>
    <w:rsid w:val="5DA6050C"/>
    <w:rsid w:val="5DA622BA"/>
    <w:rsid w:val="5DAA5341"/>
    <w:rsid w:val="5DAD3649"/>
    <w:rsid w:val="5DAF73C1"/>
    <w:rsid w:val="5DB20C5F"/>
    <w:rsid w:val="5DB22A0D"/>
    <w:rsid w:val="5DB42C29"/>
    <w:rsid w:val="5DB524FD"/>
    <w:rsid w:val="5DB54BAE"/>
    <w:rsid w:val="5DB76275"/>
    <w:rsid w:val="5DB81865"/>
    <w:rsid w:val="5DBC388C"/>
    <w:rsid w:val="5DBE5856"/>
    <w:rsid w:val="5DBF512A"/>
    <w:rsid w:val="5DC170F4"/>
    <w:rsid w:val="5DC30642"/>
    <w:rsid w:val="5DC664B8"/>
    <w:rsid w:val="5DCA5FA9"/>
    <w:rsid w:val="5DCB1D21"/>
    <w:rsid w:val="5DCC7F73"/>
    <w:rsid w:val="5DD0445A"/>
    <w:rsid w:val="5DD36402"/>
    <w:rsid w:val="5DD51469"/>
    <w:rsid w:val="5DD60DF1"/>
    <w:rsid w:val="5DD76917"/>
    <w:rsid w:val="5DDC7D59"/>
    <w:rsid w:val="5DDE3802"/>
    <w:rsid w:val="5DDE7CA6"/>
    <w:rsid w:val="5DE03A1E"/>
    <w:rsid w:val="5DE057CC"/>
    <w:rsid w:val="5DE27796"/>
    <w:rsid w:val="5DE84681"/>
    <w:rsid w:val="5DEC23C3"/>
    <w:rsid w:val="5DED1C97"/>
    <w:rsid w:val="5DEF1EB3"/>
    <w:rsid w:val="5DF179D9"/>
    <w:rsid w:val="5DF254FF"/>
    <w:rsid w:val="5DF272AD"/>
    <w:rsid w:val="5DF41277"/>
    <w:rsid w:val="5DFA32E2"/>
    <w:rsid w:val="5DFB0858"/>
    <w:rsid w:val="5DFC012C"/>
    <w:rsid w:val="5DFC1EDA"/>
    <w:rsid w:val="5E007C1C"/>
    <w:rsid w:val="5E062D59"/>
    <w:rsid w:val="5E08087F"/>
    <w:rsid w:val="5E086AD1"/>
    <w:rsid w:val="5E0A0A9B"/>
    <w:rsid w:val="5E0B036F"/>
    <w:rsid w:val="5E1611EE"/>
    <w:rsid w:val="5E174F66"/>
    <w:rsid w:val="5E176D14"/>
    <w:rsid w:val="5E1B3922"/>
    <w:rsid w:val="5E1D07CE"/>
    <w:rsid w:val="5E211941"/>
    <w:rsid w:val="5E2558D5"/>
    <w:rsid w:val="5E280F21"/>
    <w:rsid w:val="5E287173"/>
    <w:rsid w:val="5E2A4C99"/>
    <w:rsid w:val="5E2F0501"/>
    <w:rsid w:val="5E2F22B0"/>
    <w:rsid w:val="5E31427A"/>
    <w:rsid w:val="5E317DD6"/>
    <w:rsid w:val="5E323B4E"/>
    <w:rsid w:val="5E331DA0"/>
    <w:rsid w:val="5E371164"/>
    <w:rsid w:val="5E3E24F3"/>
    <w:rsid w:val="5E3E6996"/>
    <w:rsid w:val="5E3F1AFA"/>
    <w:rsid w:val="5E3F64CF"/>
    <w:rsid w:val="5E40270F"/>
    <w:rsid w:val="5E40626B"/>
    <w:rsid w:val="5E437B09"/>
    <w:rsid w:val="5E451AD3"/>
    <w:rsid w:val="5E457D25"/>
    <w:rsid w:val="5E483371"/>
    <w:rsid w:val="5E4915C3"/>
    <w:rsid w:val="5E4C2E61"/>
    <w:rsid w:val="5E4E007B"/>
    <w:rsid w:val="5E532442"/>
    <w:rsid w:val="5E5A241C"/>
    <w:rsid w:val="5E602469"/>
    <w:rsid w:val="5E622685"/>
    <w:rsid w:val="5E645761"/>
    <w:rsid w:val="5E6737F7"/>
    <w:rsid w:val="5E677C9B"/>
    <w:rsid w:val="5E6F6B50"/>
    <w:rsid w:val="5E701F85"/>
    <w:rsid w:val="5E730906"/>
    <w:rsid w:val="5E753985"/>
    <w:rsid w:val="5E765BD7"/>
    <w:rsid w:val="5E766130"/>
    <w:rsid w:val="5E800D5D"/>
    <w:rsid w:val="5E802B0B"/>
    <w:rsid w:val="5E852C0E"/>
    <w:rsid w:val="5E8545C5"/>
    <w:rsid w:val="5E8A398A"/>
    <w:rsid w:val="5E8B55FC"/>
    <w:rsid w:val="5E9071F2"/>
    <w:rsid w:val="5E912ACB"/>
    <w:rsid w:val="5E912F6A"/>
    <w:rsid w:val="5E9465B6"/>
    <w:rsid w:val="5E9640DD"/>
    <w:rsid w:val="5E9860A7"/>
    <w:rsid w:val="5E9D190F"/>
    <w:rsid w:val="5EA06D09"/>
    <w:rsid w:val="5EA20CD3"/>
    <w:rsid w:val="5EA26F25"/>
    <w:rsid w:val="5EA70098"/>
    <w:rsid w:val="5EA762EA"/>
    <w:rsid w:val="5EAB402C"/>
    <w:rsid w:val="5EAE7678"/>
    <w:rsid w:val="5EB153BA"/>
    <w:rsid w:val="5EB804F7"/>
    <w:rsid w:val="5EB84053"/>
    <w:rsid w:val="5EB86749"/>
    <w:rsid w:val="5EBB1D95"/>
    <w:rsid w:val="5EBB452B"/>
    <w:rsid w:val="5EBB7FE7"/>
    <w:rsid w:val="5EC23124"/>
    <w:rsid w:val="5EC46D1E"/>
    <w:rsid w:val="5EC56770"/>
    <w:rsid w:val="5EC86B2F"/>
    <w:rsid w:val="5EC96260"/>
    <w:rsid w:val="5ECA1FD8"/>
    <w:rsid w:val="5ED13367"/>
    <w:rsid w:val="5ED27BE1"/>
    <w:rsid w:val="5ED82947"/>
    <w:rsid w:val="5ED864A3"/>
    <w:rsid w:val="5ED94EE3"/>
    <w:rsid w:val="5EDA6373"/>
    <w:rsid w:val="5EDB41E5"/>
    <w:rsid w:val="5EDB5F93"/>
    <w:rsid w:val="5EDF3CD6"/>
    <w:rsid w:val="5EDF7832"/>
    <w:rsid w:val="5EE017FC"/>
    <w:rsid w:val="5EE035AA"/>
    <w:rsid w:val="5EE27322"/>
    <w:rsid w:val="5EE50BC0"/>
    <w:rsid w:val="5EE65064"/>
    <w:rsid w:val="5EE70DDC"/>
    <w:rsid w:val="5EEB267A"/>
    <w:rsid w:val="5EEC1F4F"/>
    <w:rsid w:val="5EEE3F19"/>
    <w:rsid w:val="5EF13A09"/>
    <w:rsid w:val="5EFD415C"/>
    <w:rsid w:val="5EFF1C82"/>
    <w:rsid w:val="5EFF6BFE"/>
    <w:rsid w:val="5F011C07"/>
    <w:rsid w:val="5F0140EF"/>
    <w:rsid w:val="5F0454EA"/>
    <w:rsid w:val="5F074FDA"/>
    <w:rsid w:val="5F077F61"/>
    <w:rsid w:val="5F090D52"/>
    <w:rsid w:val="5F092B01"/>
    <w:rsid w:val="5F096FA4"/>
    <w:rsid w:val="5F0E0117"/>
    <w:rsid w:val="5F0E45BB"/>
    <w:rsid w:val="5F0E6369"/>
    <w:rsid w:val="5F1020E1"/>
    <w:rsid w:val="5F103E8F"/>
    <w:rsid w:val="5F1119B5"/>
    <w:rsid w:val="5F125E59"/>
    <w:rsid w:val="5F13572D"/>
    <w:rsid w:val="5F177A55"/>
    <w:rsid w:val="5F1871E8"/>
    <w:rsid w:val="5F1C6CD8"/>
    <w:rsid w:val="5F1D47FE"/>
    <w:rsid w:val="5F1F0576"/>
    <w:rsid w:val="5F1F0DB8"/>
    <w:rsid w:val="5F2142EE"/>
    <w:rsid w:val="5F2416E8"/>
    <w:rsid w:val="5F27742B"/>
    <w:rsid w:val="5F28567D"/>
    <w:rsid w:val="5F2A5ECB"/>
    <w:rsid w:val="5F2E07B9"/>
    <w:rsid w:val="5F334021"/>
    <w:rsid w:val="5F37766E"/>
    <w:rsid w:val="5F3833E6"/>
    <w:rsid w:val="5F3B6A32"/>
    <w:rsid w:val="5F3F29C6"/>
    <w:rsid w:val="5F41673E"/>
    <w:rsid w:val="5F427DC1"/>
    <w:rsid w:val="5F441D8B"/>
    <w:rsid w:val="5F443B39"/>
    <w:rsid w:val="5F446A72"/>
    <w:rsid w:val="5F4627A9"/>
    <w:rsid w:val="5F4678B1"/>
    <w:rsid w:val="5F48187B"/>
    <w:rsid w:val="5F4D50E3"/>
    <w:rsid w:val="5F50072F"/>
    <w:rsid w:val="5F5226F9"/>
    <w:rsid w:val="5F534EAA"/>
    <w:rsid w:val="5F553F98"/>
    <w:rsid w:val="5F577D10"/>
    <w:rsid w:val="5F5843A2"/>
    <w:rsid w:val="5F5A7800"/>
    <w:rsid w:val="5F6749DD"/>
    <w:rsid w:val="5F683CCB"/>
    <w:rsid w:val="5F685A79"/>
    <w:rsid w:val="5F6A335E"/>
    <w:rsid w:val="5F6D7533"/>
    <w:rsid w:val="5F700DD2"/>
    <w:rsid w:val="5F7268F8"/>
    <w:rsid w:val="5F73441E"/>
    <w:rsid w:val="5F7408C2"/>
    <w:rsid w:val="5F744410"/>
    <w:rsid w:val="5F7A1C50"/>
    <w:rsid w:val="5F7A39FE"/>
    <w:rsid w:val="5F7A755A"/>
    <w:rsid w:val="5F7C7776"/>
    <w:rsid w:val="5F8403D9"/>
    <w:rsid w:val="5F84662B"/>
    <w:rsid w:val="5F857F66"/>
    <w:rsid w:val="5F8605F5"/>
    <w:rsid w:val="5F864151"/>
    <w:rsid w:val="5F88611B"/>
    <w:rsid w:val="5F8A1E93"/>
    <w:rsid w:val="5F8B5C0B"/>
    <w:rsid w:val="5F8D3732"/>
    <w:rsid w:val="5F903222"/>
    <w:rsid w:val="5F904FD0"/>
    <w:rsid w:val="5F906D7E"/>
    <w:rsid w:val="5F912AC4"/>
    <w:rsid w:val="5F920D48"/>
    <w:rsid w:val="5F942D12"/>
    <w:rsid w:val="5F9525E6"/>
    <w:rsid w:val="5F960EEB"/>
    <w:rsid w:val="5F975608"/>
    <w:rsid w:val="5F9C5723"/>
    <w:rsid w:val="5FA016B7"/>
    <w:rsid w:val="5FA32F55"/>
    <w:rsid w:val="5FA334EF"/>
    <w:rsid w:val="5FA36AB1"/>
    <w:rsid w:val="5FA40A7B"/>
    <w:rsid w:val="5FA42829"/>
    <w:rsid w:val="5FA6034F"/>
    <w:rsid w:val="5FA76F6D"/>
    <w:rsid w:val="5FAB005C"/>
    <w:rsid w:val="5FAD5B82"/>
    <w:rsid w:val="5FB05672"/>
    <w:rsid w:val="5FB07420"/>
    <w:rsid w:val="5FB213EA"/>
    <w:rsid w:val="5FB24F46"/>
    <w:rsid w:val="5FB94527"/>
    <w:rsid w:val="5FBB1776"/>
    <w:rsid w:val="5FBE38EB"/>
    <w:rsid w:val="5FBE7D8F"/>
    <w:rsid w:val="5FBF7663"/>
    <w:rsid w:val="5FC03B07"/>
    <w:rsid w:val="5FC058B5"/>
    <w:rsid w:val="5FC11234"/>
    <w:rsid w:val="5FC37153"/>
    <w:rsid w:val="5FC609F2"/>
    <w:rsid w:val="5FC65148"/>
    <w:rsid w:val="5FCA6734"/>
    <w:rsid w:val="5FCF3D4A"/>
    <w:rsid w:val="5FD01870"/>
    <w:rsid w:val="5FD0361E"/>
    <w:rsid w:val="5FD1399C"/>
    <w:rsid w:val="5FD14724"/>
    <w:rsid w:val="5FD4310E"/>
    <w:rsid w:val="5FD56E87"/>
    <w:rsid w:val="5FDC6467"/>
    <w:rsid w:val="5FE175D9"/>
    <w:rsid w:val="5FE315A4"/>
    <w:rsid w:val="5FEB66AA"/>
    <w:rsid w:val="5FEC48FC"/>
    <w:rsid w:val="5FF4555F"/>
    <w:rsid w:val="5FF86B47"/>
    <w:rsid w:val="5FF94923"/>
    <w:rsid w:val="5FFC4413"/>
    <w:rsid w:val="60033C5A"/>
    <w:rsid w:val="600450EA"/>
    <w:rsid w:val="600734E4"/>
    <w:rsid w:val="60082DB8"/>
    <w:rsid w:val="6008725C"/>
    <w:rsid w:val="600A2FD4"/>
    <w:rsid w:val="600D03CE"/>
    <w:rsid w:val="600D4872"/>
    <w:rsid w:val="600F4147"/>
    <w:rsid w:val="60107EBF"/>
    <w:rsid w:val="60114363"/>
    <w:rsid w:val="60123C37"/>
    <w:rsid w:val="60145C01"/>
    <w:rsid w:val="60161979"/>
    <w:rsid w:val="60172FFB"/>
    <w:rsid w:val="60194FC5"/>
    <w:rsid w:val="60196D73"/>
    <w:rsid w:val="601B2AEB"/>
    <w:rsid w:val="60261490"/>
    <w:rsid w:val="60261BC5"/>
    <w:rsid w:val="6028345A"/>
    <w:rsid w:val="602A5424"/>
    <w:rsid w:val="602F2A3B"/>
    <w:rsid w:val="60301A97"/>
    <w:rsid w:val="60327E35"/>
    <w:rsid w:val="60367925"/>
    <w:rsid w:val="603718EF"/>
    <w:rsid w:val="6037369D"/>
    <w:rsid w:val="60387705"/>
    <w:rsid w:val="603B13E0"/>
    <w:rsid w:val="603D527B"/>
    <w:rsid w:val="603D57A1"/>
    <w:rsid w:val="603E2C7E"/>
    <w:rsid w:val="60430294"/>
    <w:rsid w:val="60432042"/>
    <w:rsid w:val="60457B68"/>
    <w:rsid w:val="60477D84"/>
    <w:rsid w:val="604A1623"/>
    <w:rsid w:val="6051650D"/>
    <w:rsid w:val="6054424F"/>
    <w:rsid w:val="60563B24"/>
    <w:rsid w:val="60566219"/>
    <w:rsid w:val="60567563"/>
    <w:rsid w:val="60575AEE"/>
    <w:rsid w:val="605B738C"/>
    <w:rsid w:val="605D1C94"/>
    <w:rsid w:val="605F7185"/>
    <w:rsid w:val="60651FB9"/>
    <w:rsid w:val="60681AA9"/>
    <w:rsid w:val="606A5821"/>
    <w:rsid w:val="606C1599"/>
    <w:rsid w:val="60700F30"/>
    <w:rsid w:val="60732927"/>
    <w:rsid w:val="6074044E"/>
    <w:rsid w:val="607B7DDA"/>
    <w:rsid w:val="60820DBC"/>
    <w:rsid w:val="60830691"/>
    <w:rsid w:val="60880F62"/>
    <w:rsid w:val="608923F2"/>
    <w:rsid w:val="608A1A1F"/>
    <w:rsid w:val="608C1C3B"/>
    <w:rsid w:val="608F4B22"/>
    <w:rsid w:val="60922D8A"/>
    <w:rsid w:val="60924BE4"/>
    <w:rsid w:val="609321B6"/>
    <w:rsid w:val="60936B26"/>
    <w:rsid w:val="60956D42"/>
    <w:rsid w:val="609603C4"/>
    <w:rsid w:val="609D1CF7"/>
    <w:rsid w:val="609D79A4"/>
    <w:rsid w:val="609E371C"/>
    <w:rsid w:val="60A2320D"/>
    <w:rsid w:val="60A24FBB"/>
    <w:rsid w:val="60A30D33"/>
    <w:rsid w:val="60A70823"/>
    <w:rsid w:val="60AA2E6B"/>
    <w:rsid w:val="60AF76D8"/>
    <w:rsid w:val="60B30F76"/>
    <w:rsid w:val="60B42F40"/>
    <w:rsid w:val="60B82A30"/>
    <w:rsid w:val="60BA0556"/>
    <w:rsid w:val="60BB42CE"/>
    <w:rsid w:val="60BB607C"/>
    <w:rsid w:val="60C018E5"/>
    <w:rsid w:val="60C03693"/>
    <w:rsid w:val="60C17234"/>
    <w:rsid w:val="60C34F31"/>
    <w:rsid w:val="60C56EFB"/>
    <w:rsid w:val="60C72C73"/>
    <w:rsid w:val="60CC028A"/>
    <w:rsid w:val="60D158A0"/>
    <w:rsid w:val="60D31618"/>
    <w:rsid w:val="60D62EB6"/>
    <w:rsid w:val="60D809DC"/>
    <w:rsid w:val="60E03D35"/>
    <w:rsid w:val="60E2185B"/>
    <w:rsid w:val="60E318BB"/>
    <w:rsid w:val="60E5134B"/>
    <w:rsid w:val="60E6375A"/>
    <w:rsid w:val="60EA0710"/>
    <w:rsid w:val="60EC6236"/>
    <w:rsid w:val="60F35816"/>
    <w:rsid w:val="60F4333C"/>
    <w:rsid w:val="60F65306"/>
    <w:rsid w:val="60F872D1"/>
    <w:rsid w:val="60FF065F"/>
    <w:rsid w:val="61007F33"/>
    <w:rsid w:val="610417D1"/>
    <w:rsid w:val="61045C75"/>
    <w:rsid w:val="610712C2"/>
    <w:rsid w:val="6109328C"/>
    <w:rsid w:val="610A2B60"/>
    <w:rsid w:val="610E08A2"/>
    <w:rsid w:val="610E5160"/>
    <w:rsid w:val="610F0176"/>
    <w:rsid w:val="61112140"/>
    <w:rsid w:val="611539DF"/>
    <w:rsid w:val="61167757"/>
    <w:rsid w:val="61181721"/>
    <w:rsid w:val="611D0AE5"/>
    <w:rsid w:val="611D6D37"/>
    <w:rsid w:val="61202383"/>
    <w:rsid w:val="61281730"/>
    <w:rsid w:val="61291238"/>
    <w:rsid w:val="612956DC"/>
    <w:rsid w:val="612C0D28"/>
    <w:rsid w:val="612E2CF2"/>
    <w:rsid w:val="612E4AA0"/>
    <w:rsid w:val="61300818"/>
    <w:rsid w:val="61357BDD"/>
    <w:rsid w:val="61371BA7"/>
    <w:rsid w:val="613C71BD"/>
    <w:rsid w:val="613D2F35"/>
    <w:rsid w:val="613F280A"/>
    <w:rsid w:val="6140612B"/>
    <w:rsid w:val="61412A26"/>
    <w:rsid w:val="614477C8"/>
    <w:rsid w:val="614B38A4"/>
    <w:rsid w:val="61500EBB"/>
    <w:rsid w:val="61502C69"/>
    <w:rsid w:val="6151078F"/>
    <w:rsid w:val="615269E1"/>
    <w:rsid w:val="615362B5"/>
    <w:rsid w:val="615870CE"/>
    <w:rsid w:val="61587D6F"/>
    <w:rsid w:val="615A3AE7"/>
    <w:rsid w:val="615A7643"/>
    <w:rsid w:val="615C33BC"/>
    <w:rsid w:val="615C785F"/>
    <w:rsid w:val="615D5386"/>
    <w:rsid w:val="615D7134"/>
    <w:rsid w:val="615E35D8"/>
    <w:rsid w:val="6162299C"/>
    <w:rsid w:val="61654112"/>
    <w:rsid w:val="616616D2"/>
    <w:rsid w:val="616B1851"/>
    <w:rsid w:val="616B40B4"/>
    <w:rsid w:val="61730705"/>
    <w:rsid w:val="61747F98"/>
    <w:rsid w:val="61761FA3"/>
    <w:rsid w:val="61785D1C"/>
    <w:rsid w:val="617C3A5E"/>
    <w:rsid w:val="617C580C"/>
    <w:rsid w:val="617D1584"/>
    <w:rsid w:val="617F354E"/>
    <w:rsid w:val="61811074"/>
    <w:rsid w:val="61830BFA"/>
    <w:rsid w:val="61834DEC"/>
    <w:rsid w:val="61860438"/>
    <w:rsid w:val="618648DC"/>
    <w:rsid w:val="6189617B"/>
    <w:rsid w:val="61932B55"/>
    <w:rsid w:val="6194783C"/>
    <w:rsid w:val="61951D5E"/>
    <w:rsid w:val="61952D71"/>
    <w:rsid w:val="619568CD"/>
    <w:rsid w:val="61972646"/>
    <w:rsid w:val="619927F4"/>
    <w:rsid w:val="619A3EE4"/>
    <w:rsid w:val="619C4100"/>
    <w:rsid w:val="619D5782"/>
    <w:rsid w:val="61A22D98"/>
    <w:rsid w:val="61A44245"/>
    <w:rsid w:val="61A76748"/>
    <w:rsid w:val="61A82AA5"/>
    <w:rsid w:val="61A86601"/>
    <w:rsid w:val="61A92379"/>
    <w:rsid w:val="61AE5BE1"/>
    <w:rsid w:val="61AF3E33"/>
    <w:rsid w:val="61B01959"/>
    <w:rsid w:val="61B2122D"/>
    <w:rsid w:val="61B81661"/>
    <w:rsid w:val="61BA6334"/>
    <w:rsid w:val="61BE4076"/>
    <w:rsid w:val="61BF627C"/>
    <w:rsid w:val="61C3168D"/>
    <w:rsid w:val="61C70794"/>
    <w:rsid w:val="61C827FF"/>
    <w:rsid w:val="61CA2A1B"/>
    <w:rsid w:val="61D07906"/>
    <w:rsid w:val="61D218D0"/>
    <w:rsid w:val="61D4389A"/>
    <w:rsid w:val="61D75138"/>
    <w:rsid w:val="61DF5D9B"/>
    <w:rsid w:val="61E11B13"/>
    <w:rsid w:val="61E57855"/>
    <w:rsid w:val="61E6537B"/>
    <w:rsid w:val="61E84C4F"/>
    <w:rsid w:val="61E909C7"/>
    <w:rsid w:val="61ED04B8"/>
    <w:rsid w:val="61ED495B"/>
    <w:rsid w:val="61EF2482"/>
    <w:rsid w:val="61EF3C1A"/>
    <w:rsid w:val="61F061FA"/>
    <w:rsid w:val="61F41846"/>
    <w:rsid w:val="61F545EC"/>
    <w:rsid w:val="61F5736C"/>
    <w:rsid w:val="61FC4B9F"/>
    <w:rsid w:val="61FE0917"/>
    <w:rsid w:val="6200643D"/>
    <w:rsid w:val="620121B5"/>
    <w:rsid w:val="62015D11"/>
    <w:rsid w:val="62057D23"/>
    <w:rsid w:val="620A1069"/>
    <w:rsid w:val="620A72BB"/>
    <w:rsid w:val="620B4DE2"/>
    <w:rsid w:val="620F6680"/>
    <w:rsid w:val="621243C2"/>
    <w:rsid w:val="62126170"/>
    <w:rsid w:val="62127F1E"/>
    <w:rsid w:val="621517BC"/>
    <w:rsid w:val="62166DC4"/>
    <w:rsid w:val="621A6DD3"/>
    <w:rsid w:val="621D48D8"/>
    <w:rsid w:val="621E2CF8"/>
    <w:rsid w:val="621E2D67"/>
    <w:rsid w:val="621E68C3"/>
    <w:rsid w:val="62210161"/>
    <w:rsid w:val="62223448"/>
    <w:rsid w:val="6223212B"/>
    <w:rsid w:val="62261C1B"/>
    <w:rsid w:val="6227291A"/>
    <w:rsid w:val="62287742"/>
    <w:rsid w:val="622B0FE0"/>
    <w:rsid w:val="622B7232"/>
    <w:rsid w:val="622C5484"/>
    <w:rsid w:val="623065F6"/>
    <w:rsid w:val="62312A9A"/>
    <w:rsid w:val="623205C0"/>
    <w:rsid w:val="62344338"/>
    <w:rsid w:val="623460E6"/>
    <w:rsid w:val="62377985"/>
    <w:rsid w:val="623C143F"/>
    <w:rsid w:val="623E6F65"/>
    <w:rsid w:val="623F6839"/>
    <w:rsid w:val="62402CDD"/>
    <w:rsid w:val="62404A8B"/>
    <w:rsid w:val="62426A55"/>
    <w:rsid w:val="62467333"/>
    <w:rsid w:val="62481B92"/>
    <w:rsid w:val="62487DE4"/>
    <w:rsid w:val="624A76B8"/>
    <w:rsid w:val="624C78D4"/>
    <w:rsid w:val="624D3F53"/>
    <w:rsid w:val="624D71A8"/>
    <w:rsid w:val="624E6F88"/>
    <w:rsid w:val="62500A46"/>
    <w:rsid w:val="62514446"/>
    <w:rsid w:val="62515B87"/>
    <w:rsid w:val="625247BE"/>
    <w:rsid w:val="62555876"/>
    <w:rsid w:val="62586279"/>
    <w:rsid w:val="62593D9F"/>
    <w:rsid w:val="625B3DA4"/>
    <w:rsid w:val="625C563D"/>
    <w:rsid w:val="625E3163"/>
    <w:rsid w:val="62600C89"/>
    <w:rsid w:val="62606EDB"/>
    <w:rsid w:val="6263077A"/>
    <w:rsid w:val="62650996"/>
    <w:rsid w:val="626544F2"/>
    <w:rsid w:val="62683FE2"/>
    <w:rsid w:val="626A672E"/>
    <w:rsid w:val="626C3AD2"/>
    <w:rsid w:val="626C5880"/>
    <w:rsid w:val="62791D4B"/>
    <w:rsid w:val="627C183B"/>
    <w:rsid w:val="627D7A8D"/>
    <w:rsid w:val="62816E52"/>
    <w:rsid w:val="628232F6"/>
    <w:rsid w:val="62853336"/>
    <w:rsid w:val="62864468"/>
    <w:rsid w:val="628801E0"/>
    <w:rsid w:val="62894684"/>
    <w:rsid w:val="628A21AA"/>
    <w:rsid w:val="628D57F7"/>
    <w:rsid w:val="628E1C9B"/>
    <w:rsid w:val="628F5A13"/>
    <w:rsid w:val="628F78EF"/>
    <w:rsid w:val="62907616"/>
    <w:rsid w:val="629923ED"/>
    <w:rsid w:val="629C69EC"/>
    <w:rsid w:val="629D0130"/>
    <w:rsid w:val="629E7A04"/>
    <w:rsid w:val="62A019CE"/>
    <w:rsid w:val="62A212A2"/>
    <w:rsid w:val="62A52B40"/>
    <w:rsid w:val="62A768B8"/>
    <w:rsid w:val="62A80882"/>
    <w:rsid w:val="62A82630"/>
    <w:rsid w:val="62A96AD4"/>
    <w:rsid w:val="62AA45FB"/>
    <w:rsid w:val="62AD7C47"/>
    <w:rsid w:val="62B56103"/>
    <w:rsid w:val="62B611F1"/>
    <w:rsid w:val="62B66AFB"/>
    <w:rsid w:val="62B731FE"/>
    <w:rsid w:val="62B86D17"/>
    <w:rsid w:val="62BB05B6"/>
    <w:rsid w:val="62BD60DC"/>
    <w:rsid w:val="62BE1E54"/>
    <w:rsid w:val="62BF00A6"/>
    <w:rsid w:val="62C109B8"/>
    <w:rsid w:val="62C236F2"/>
    <w:rsid w:val="62C27B96"/>
    <w:rsid w:val="62C54F90"/>
    <w:rsid w:val="62CC27C3"/>
    <w:rsid w:val="62CC631F"/>
    <w:rsid w:val="62CF7B6C"/>
    <w:rsid w:val="62CF7BBD"/>
    <w:rsid w:val="62D6719E"/>
    <w:rsid w:val="62D96C8E"/>
    <w:rsid w:val="62DB0C58"/>
    <w:rsid w:val="62DB2A06"/>
    <w:rsid w:val="62DD052C"/>
    <w:rsid w:val="62DD5668"/>
    <w:rsid w:val="62DF24F6"/>
    <w:rsid w:val="62E0626E"/>
    <w:rsid w:val="62E328C2"/>
    <w:rsid w:val="62E96ED1"/>
    <w:rsid w:val="62EE098B"/>
    <w:rsid w:val="62EF200D"/>
    <w:rsid w:val="62EF64B1"/>
    <w:rsid w:val="62F45876"/>
    <w:rsid w:val="62F64A26"/>
    <w:rsid w:val="62FA7330"/>
    <w:rsid w:val="62FB30A8"/>
    <w:rsid w:val="62FD297C"/>
    <w:rsid w:val="62FF64D5"/>
    <w:rsid w:val="63023C80"/>
    <w:rsid w:val="63035AB9"/>
    <w:rsid w:val="630A6E47"/>
    <w:rsid w:val="630D5210"/>
    <w:rsid w:val="630E06E5"/>
    <w:rsid w:val="6311467A"/>
    <w:rsid w:val="631321A0"/>
    <w:rsid w:val="63133F4E"/>
    <w:rsid w:val="63155F18"/>
    <w:rsid w:val="631A352E"/>
    <w:rsid w:val="631A52DC"/>
    <w:rsid w:val="631D301E"/>
    <w:rsid w:val="631D6B7A"/>
    <w:rsid w:val="63213CF4"/>
    <w:rsid w:val="63255A3B"/>
    <w:rsid w:val="63286200"/>
    <w:rsid w:val="6329551F"/>
    <w:rsid w:val="632A1297"/>
    <w:rsid w:val="632C14B3"/>
    <w:rsid w:val="63316ACA"/>
    <w:rsid w:val="633220A8"/>
    <w:rsid w:val="6333639E"/>
    <w:rsid w:val="63351502"/>
    <w:rsid w:val="633F2F95"/>
    <w:rsid w:val="63414F5F"/>
    <w:rsid w:val="63416D0D"/>
    <w:rsid w:val="634B193A"/>
    <w:rsid w:val="634E142A"/>
    <w:rsid w:val="63554566"/>
    <w:rsid w:val="63575504"/>
    <w:rsid w:val="63576530"/>
    <w:rsid w:val="635822A8"/>
    <w:rsid w:val="635D78BF"/>
    <w:rsid w:val="635F3637"/>
    <w:rsid w:val="63604CB9"/>
    <w:rsid w:val="63640C4D"/>
    <w:rsid w:val="636447A9"/>
    <w:rsid w:val="636D3AA1"/>
    <w:rsid w:val="636D5D54"/>
    <w:rsid w:val="636E5628"/>
    <w:rsid w:val="63732C3E"/>
    <w:rsid w:val="63750765"/>
    <w:rsid w:val="637569B7"/>
    <w:rsid w:val="637C5F97"/>
    <w:rsid w:val="63810DD9"/>
    <w:rsid w:val="638135AD"/>
    <w:rsid w:val="63827325"/>
    <w:rsid w:val="638766EA"/>
    <w:rsid w:val="6388493C"/>
    <w:rsid w:val="63901A42"/>
    <w:rsid w:val="63924A58"/>
    <w:rsid w:val="639253E3"/>
    <w:rsid w:val="63936E3D"/>
    <w:rsid w:val="639C1711"/>
    <w:rsid w:val="639D7CBB"/>
    <w:rsid w:val="63A31776"/>
    <w:rsid w:val="63A54F9A"/>
    <w:rsid w:val="63AD43A2"/>
    <w:rsid w:val="63B05C41"/>
    <w:rsid w:val="63BA6ABF"/>
    <w:rsid w:val="63BC45E5"/>
    <w:rsid w:val="63BC6393"/>
    <w:rsid w:val="63BE035D"/>
    <w:rsid w:val="63BE65AF"/>
    <w:rsid w:val="63BF7C32"/>
    <w:rsid w:val="63C17E4E"/>
    <w:rsid w:val="63C27722"/>
    <w:rsid w:val="63C35974"/>
    <w:rsid w:val="63C82F8A"/>
    <w:rsid w:val="63C9529F"/>
    <w:rsid w:val="63CC234F"/>
    <w:rsid w:val="63D23E09"/>
    <w:rsid w:val="63D27965"/>
    <w:rsid w:val="63D368D7"/>
    <w:rsid w:val="63D7141F"/>
    <w:rsid w:val="63D80CF3"/>
    <w:rsid w:val="63D95197"/>
    <w:rsid w:val="63DC07E4"/>
    <w:rsid w:val="63DD630A"/>
    <w:rsid w:val="63DF3FF8"/>
    <w:rsid w:val="63E24F3C"/>
    <w:rsid w:val="63E31B72"/>
    <w:rsid w:val="63E63410"/>
    <w:rsid w:val="63E87188"/>
    <w:rsid w:val="63EA5E1E"/>
    <w:rsid w:val="63EB4ECB"/>
    <w:rsid w:val="63ED48A7"/>
    <w:rsid w:val="63EE0517"/>
    <w:rsid w:val="63F024E1"/>
    <w:rsid w:val="63F21DB5"/>
    <w:rsid w:val="63F41FD1"/>
    <w:rsid w:val="63F518A5"/>
    <w:rsid w:val="63F7386F"/>
    <w:rsid w:val="63F8233D"/>
    <w:rsid w:val="63F83144"/>
    <w:rsid w:val="63FA3522"/>
    <w:rsid w:val="63FA510E"/>
    <w:rsid w:val="63FC2C34"/>
    <w:rsid w:val="63FC70D8"/>
    <w:rsid w:val="63FE69AC"/>
    <w:rsid w:val="64041AE8"/>
    <w:rsid w:val="640815D9"/>
    <w:rsid w:val="6408782B"/>
    <w:rsid w:val="640C3E97"/>
    <w:rsid w:val="64122457"/>
    <w:rsid w:val="641E0DFC"/>
    <w:rsid w:val="641F5466"/>
    <w:rsid w:val="641F55CF"/>
    <w:rsid w:val="64202DC6"/>
    <w:rsid w:val="64234664"/>
    <w:rsid w:val="64283A29"/>
    <w:rsid w:val="64287ECD"/>
    <w:rsid w:val="642D54E3"/>
    <w:rsid w:val="64326656"/>
    <w:rsid w:val="64354398"/>
    <w:rsid w:val="64371EBE"/>
    <w:rsid w:val="643E149E"/>
    <w:rsid w:val="64412D3D"/>
    <w:rsid w:val="64414AEB"/>
    <w:rsid w:val="64436AB5"/>
    <w:rsid w:val="64452B98"/>
    <w:rsid w:val="644665A5"/>
    <w:rsid w:val="64487C27"/>
    <w:rsid w:val="644D348F"/>
    <w:rsid w:val="644F7208"/>
    <w:rsid w:val="645411FD"/>
    <w:rsid w:val="64572560"/>
    <w:rsid w:val="645A795A"/>
    <w:rsid w:val="645C1924"/>
    <w:rsid w:val="64601415"/>
    <w:rsid w:val="646031C3"/>
    <w:rsid w:val="646802C9"/>
    <w:rsid w:val="64682077"/>
    <w:rsid w:val="646A2293"/>
    <w:rsid w:val="6470717E"/>
    <w:rsid w:val="64713622"/>
    <w:rsid w:val="6477050C"/>
    <w:rsid w:val="647A0FDB"/>
    <w:rsid w:val="647C5B23"/>
    <w:rsid w:val="647D3E07"/>
    <w:rsid w:val="647E7AED"/>
    <w:rsid w:val="6482427B"/>
    <w:rsid w:val="648275DD"/>
    <w:rsid w:val="64836EB1"/>
    <w:rsid w:val="64850E7B"/>
    <w:rsid w:val="6486074F"/>
    <w:rsid w:val="648844C8"/>
    <w:rsid w:val="648A6492"/>
    <w:rsid w:val="648C220A"/>
    <w:rsid w:val="648F3AA8"/>
    <w:rsid w:val="64907755"/>
    <w:rsid w:val="649317EA"/>
    <w:rsid w:val="64947310"/>
    <w:rsid w:val="64986E00"/>
    <w:rsid w:val="649B069F"/>
    <w:rsid w:val="649E1F3D"/>
    <w:rsid w:val="649E2313"/>
    <w:rsid w:val="649E3CEB"/>
    <w:rsid w:val="64A357A5"/>
    <w:rsid w:val="64A84B6A"/>
    <w:rsid w:val="64AF5EF8"/>
    <w:rsid w:val="64AF7CA6"/>
    <w:rsid w:val="64B13A1E"/>
    <w:rsid w:val="64B90B25"/>
    <w:rsid w:val="64BB664B"/>
    <w:rsid w:val="64C00105"/>
    <w:rsid w:val="64C64FF0"/>
    <w:rsid w:val="64CF20F6"/>
    <w:rsid w:val="64CF659A"/>
    <w:rsid w:val="64D140C0"/>
    <w:rsid w:val="64D21BE7"/>
    <w:rsid w:val="64D37E39"/>
    <w:rsid w:val="64D43BB1"/>
    <w:rsid w:val="64D67929"/>
    <w:rsid w:val="64DB4F3F"/>
    <w:rsid w:val="64DD2A65"/>
    <w:rsid w:val="64E262CE"/>
    <w:rsid w:val="64E8140A"/>
    <w:rsid w:val="64EA5182"/>
    <w:rsid w:val="64EA6F30"/>
    <w:rsid w:val="64EB3602"/>
    <w:rsid w:val="64EC0EFA"/>
    <w:rsid w:val="64EC4A56"/>
    <w:rsid w:val="64EE6A20"/>
    <w:rsid w:val="64EF09EB"/>
    <w:rsid w:val="64EF2799"/>
    <w:rsid w:val="64EF3B78"/>
    <w:rsid w:val="64F22548"/>
    <w:rsid w:val="64F32289"/>
    <w:rsid w:val="64F34037"/>
    <w:rsid w:val="64F41B5D"/>
    <w:rsid w:val="64FB015D"/>
    <w:rsid w:val="64FD4EB5"/>
    <w:rsid w:val="64FD6C64"/>
    <w:rsid w:val="650049A6"/>
    <w:rsid w:val="6502071E"/>
    <w:rsid w:val="65030030"/>
    <w:rsid w:val="65052950"/>
    <w:rsid w:val="65055521"/>
    <w:rsid w:val="65077AE2"/>
    <w:rsid w:val="65085608"/>
    <w:rsid w:val="650A1380"/>
    <w:rsid w:val="650A75D2"/>
    <w:rsid w:val="650C50F9"/>
    <w:rsid w:val="650C6EA7"/>
    <w:rsid w:val="650D2C1F"/>
    <w:rsid w:val="650F6997"/>
    <w:rsid w:val="65110961"/>
    <w:rsid w:val="65130235"/>
    <w:rsid w:val="65177936"/>
    <w:rsid w:val="65180DC6"/>
    <w:rsid w:val="65197815"/>
    <w:rsid w:val="651B358E"/>
    <w:rsid w:val="65200BA4"/>
    <w:rsid w:val="65216376"/>
    <w:rsid w:val="6525440C"/>
    <w:rsid w:val="652561BA"/>
    <w:rsid w:val="65257F68"/>
    <w:rsid w:val="65293EFC"/>
    <w:rsid w:val="652A37D1"/>
    <w:rsid w:val="652E2FEC"/>
    <w:rsid w:val="65332685"/>
    <w:rsid w:val="65336B29"/>
    <w:rsid w:val="653528A1"/>
    <w:rsid w:val="65363F24"/>
    <w:rsid w:val="653D3504"/>
    <w:rsid w:val="65402FF4"/>
    <w:rsid w:val="65404DA2"/>
    <w:rsid w:val="65420B1A"/>
    <w:rsid w:val="65444892"/>
    <w:rsid w:val="6545060B"/>
    <w:rsid w:val="65491EA9"/>
    <w:rsid w:val="654A79CF"/>
    <w:rsid w:val="654C7BEB"/>
    <w:rsid w:val="65515201"/>
    <w:rsid w:val="65516386"/>
    <w:rsid w:val="65527816"/>
    <w:rsid w:val="65532D27"/>
    <w:rsid w:val="65534AD5"/>
    <w:rsid w:val="6554084E"/>
    <w:rsid w:val="655D3BA6"/>
    <w:rsid w:val="655D5954"/>
    <w:rsid w:val="655D7702"/>
    <w:rsid w:val="655F16CC"/>
    <w:rsid w:val="655F791E"/>
    <w:rsid w:val="656062CA"/>
    <w:rsid w:val="65613696"/>
    <w:rsid w:val="65622F6B"/>
    <w:rsid w:val="6562740E"/>
    <w:rsid w:val="65685D4E"/>
    <w:rsid w:val="656971DE"/>
    <w:rsid w:val="656B62C3"/>
    <w:rsid w:val="657131AE"/>
    <w:rsid w:val="65735178"/>
    <w:rsid w:val="657809E0"/>
    <w:rsid w:val="657D7DA4"/>
    <w:rsid w:val="658253BB"/>
    <w:rsid w:val="65841133"/>
    <w:rsid w:val="65842EE1"/>
    <w:rsid w:val="65876E75"/>
    <w:rsid w:val="658904F7"/>
    <w:rsid w:val="658C7FE7"/>
    <w:rsid w:val="658E3D60"/>
    <w:rsid w:val="65902389"/>
    <w:rsid w:val="659106E2"/>
    <w:rsid w:val="65930D0A"/>
    <w:rsid w:val="6593581A"/>
    <w:rsid w:val="659550EE"/>
    <w:rsid w:val="65960E66"/>
    <w:rsid w:val="659770B8"/>
    <w:rsid w:val="65984BDE"/>
    <w:rsid w:val="659A2704"/>
    <w:rsid w:val="659F41BF"/>
    <w:rsid w:val="65A215B9"/>
    <w:rsid w:val="65A73073"/>
    <w:rsid w:val="65A74E21"/>
    <w:rsid w:val="65AB236D"/>
    <w:rsid w:val="65AB2B63"/>
    <w:rsid w:val="65AD68DC"/>
    <w:rsid w:val="65AE4402"/>
    <w:rsid w:val="65AE7F5E"/>
    <w:rsid w:val="65B03CD6"/>
    <w:rsid w:val="65B337C6"/>
    <w:rsid w:val="65B8080F"/>
    <w:rsid w:val="65B85280"/>
    <w:rsid w:val="65BB267B"/>
    <w:rsid w:val="65BD4645"/>
    <w:rsid w:val="65C15EE3"/>
    <w:rsid w:val="65C23A09"/>
    <w:rsid w:val="65C6799D"/>
    <w:rsid w:val="65C92FEA"/>
    <w:rsid w:val="65CB6D62"/>
    <w:rsid w:val="65CE6852"/>
    <w:rsid w:val="65D025CA"/>
    <w:rsid w:val="65D11E9E"/>
    <w:rsid w:val="65D200F0"/>
    <w:rsid w:val="65D5198E"/>
    <w:rsid w:val="65D52E0A"/>
    <w:rsid w:val="65E16585"/>
    <w:rsid w:val="65E816C2"/>
    <w:rsid w:val="65EC0A86"/>
    <w:rsid w:val="65EC58B4"/>
    <w:rsid w:val="65ED6CD8"/>
    <w:rsid w:val="65EE0CA2"/>
    <w:rsid w:val="65EE47FE"/>
    <w:rsid w:val="65F04A1A"/>
    <w:rsid w:val="65F067C8"/>
    <w:rsid w:val="65F30067"/>
    <w:rsid w:val="65F509DC"/>
    <w:rsid w:val="65FA31A3"/>
    <w:rsid w:val="65FC516D"/>
    <w:rsid w:val="65FD7CC9"/>
    <w:rsid w:val="65FF4C5D"/>
    <w:rsid w:val="65FF6A0B"/>
    <w:rsid w:val="660758C0"/>
    <w:rsid w:val="660C4E9E"/>
    <w:rsid w:val="660D737A"/>
    <w:rsid w:val="660E4EA0"/>
    <w:rsid w:val="660F66C6"/>
    <w:rsid w:val="66106E6A"/>
    <w:rsid w:val="66110D10"/>
    <w:rsid w:val="6612673F"/>
    <w:rsid w:val="66144AC0"/>
    <w:rsid w:val="66154481"/>
    <w:rsid w:val="66157FDD"/>
    <w:rsid w:val="66195D1F"/>
    <w:rsid w:val="661A1A97"/>
    <w:rsid w:val="661C75BD"/>
    <w:rsid w:val="66214BD4"/>
    <w:rsid w:val="662326FA"/>
    <w:rsid w:val="66240220"/>
    <w:rsid w:val="662446C4"/>
    <w:rsid w:val="66252916"/>
    <w:rsid w:val="66263F98"/>
    <w:rsid w:val="66342969"/>
    <w:rsid w:val="66342B59"/>
    <w:rsid w:val="66344907"/>
    <w:rsid w:val="6635067F"/>
    <w:rsid w:val="663743F7"/>
    <w:rsid w:val="66383CCB"/>
    <w:rsid w:val="6647794F"/>
    <w:rsid w:val="664803B2"/>
    <w:rsid w:val="66483EC5"/>
    <w:rsid w:val="66495ED8"/>
    <w:rsid w:val="664A237C"/>
    <w:rsid w:val="664A412A"/>
    <w:rsid w:val="664B7EA3"/>
    <w:rsid w:val="664F43A2"/>
    <w:rsid w:val="664F7993"/>
    <w:rsid w:val="66501015"/>
    <w:rsid w:val="665A00E6"/>
    <w:rsid w:val="665C20B0"/>
    <w:rsid w:val="665F74AA"/>
    <w:rsid w:val="66611474"/>
    <w:rsid w:val="66630D48"/>
    <w:rsid w:val="66650F64"/>
    <w:rsid w:val="66664CDC"/>
    <w:rsid w:val="66666A8A"/>
    <w:rsid w:val="666B5E4F"/>
    <w:rsid w:val="666D606B"/>
    <w:rsid w:val="666F1DE3"/>
    <w:rsid w:val="666F3B91"/>
    <w:rsid w:val="66703465"/>
    <w:rsid w:val="66704DB4"/>
    <w:rsid w:val="667967BE"/>
    <w:rsid w:val="667E70D0"/>
    <w:rsid w:val="667F4F0E"/>
    <w:rsid w:val="668138C4"/>
    <w:rsid w:val="6683763C"/>
    <w:rsid w:val="668A09CB"/>
    <w:rsid w:val="668A0B91"/>
    <w:rsid w:val="668C6082"/>
    <w:rsid w:val="668D4017"/>
    <w:rsid w:val="668F5FE1"/>
    <w:rsid w:val="668F7D8F"/>
    <w:rsid w:val="669047B5"/>
    <w:rsid w:val="669058B5"/>
    <w:rsid w:val="66996E60"/>
    <w:rsid w:val="669B2BD8"/>
    <w:rsid w:val="669B4986"/>
    <w:rsid w:val="669E4476"/>
    <w:rsid w:val="66A23F66"/>
    <w:rsid w:val="66A575B3"/>
    <w:rsid w:val="66A6332B"/>
    <w:rsid w:val="66A80E51"/>
    <w:rsid w:val="66B477F6"/>
    <w:rsid w:val="66B75538"/>
    <w:rsid w:val="66B867E0"/>
    <w:rsid w:val="66B9305E"/>
    <w:rsid w:val="66BE2423"/>
    <w:rsid w:val="66C11670"/>
    <w:rsid w:val="66CA526B"/>
    <w:rsid w:val="66CD0B78"/>
    <w:rsid w:val="66CF6CC5"/>
    <w:rsid w:val="66D165FA"/>
    <w:rsid w:val="66D32372"/>
    <w:rsid w:val="66D47E98"/>
    <w:rsid w:val="66D71736"/>
    <w:rsid w:val="66D93700"/>
    <w:rsid w:val="66DB1226"/>
    <w:rsid w:val="66DB4D83"/>
    <w:rsid w:val="66DC6D4D"/>
    <w:rsid w:val="66DD4F9F"/>
    <w:rsid w:val="66DE0D17"/>
    <w:rsid w:val="66E520A5"/>
    <w:rsid w:val="66E53E53"/>
    <w:rsid w:val="66E55C01"/>
    <w:rsid w:val="66E856F1"/>
    <w:rsid w:val="66EA1469"/>
    <w:rsid w:val="66EC6F90"/>
    <w:rsid w:val="66F2031E"/>
    <w:rsid w:val="66F978FF"/>
    <w:rsid w:val="66FF3B3B"/>
    <w:rsid w:val="67002A3B"/>
    <w:rsid w:val="67050051"/>
    <w:rsid w:val="67102453"/>
    <w:rsid w:val="67112E9A"/>
    <w:rsid w:val="6711338A"/>
    <w:rsid w:val="6712451C"/>
    <w:rsid w:val="671464E6"/>
    <w:rsid w:val="67185FD7"/>
    <w:rsid w:val="67191D4F"/>
    <w:rsid w:val="67193AFD"/>
    <w:rsid w:val="671B5AC7"/>
    <w:rsid w:val="671F55B7"/>
    <w:rsid w:val="672229B1"/>
    <w:rsid w:val="6727621A"/>
    <w:rsid w:val="672F1572"/>
    <w:rsid w:val="6732696D"/>
    <w:rsid w:val="6739419F"/>
    <w:rsid w:val="673D3C8F"/>
    <w:rsid w:val="673E5311"/>
    <w:rsid w:val="673F17B5"/>
    <w:rsid w:val="67401089"/>
    <w:rsid w:val="674072DB"/>
    <w:rsid w:val="67407898"/>
    <w:rsid w:val="67423054"/>
    <w:rsid w:val="67432566"/>
    <w:rsid w:val="6744501E"/>
    <w:rsid w:val="67446DCC"/>
    <w:rsid w:val="67486190"/>
    <w:rsid w:val="674C7A2E"/>
    <w:rsid w:val="674F751F"/>
    <w:rsid w:val="67506651"/>
    <w:rsid w:val="6751081D"/>
    <w:rsid w:val="675114E9"/>
    <w:rsid w:val="675E59B4"/>
    <w:rsid w:val="675F16E0"/>
    <w:rsid w:val="67620061"/>
    <w:rsid w:val="67694C5E"/>
    <w:rsid w:val="676E209B"/>
    <w:rsid w:val="676F196F"/>
    <w:rsid w:val="67705236"/>
    <w:rsid w:val="677156E7"/>
    <w:rsid w:val="677610A8"/>
    <w:rsid w:val="67786A75"/>
    <w:rsid w:val="67790CF9"/>
    <w:rsid w:val="6779459B"/>
    <w:rsid w:val="677A27ED"/>
    <w:rsid w:val="677B47B7"/>
    <w:rsid w:val="677B6565"/>
    <w:rsid w:val="677E1BB2"/>
    <w:rsid w:val="6780592A"/>
    <w:rsid w:val="67825B46"/>
    <w:rsid w:val="678278F4"/>
    <w:rsid w:val="678418BE"/>
    <w:rsid w:val="678708EC"/>
    <w:rsid w:val="6787315C"/>
    <w:rsid w:val="678B49FB"/>
    <w:rsid w:val="678C0773"/>
    <w:rsid w:val="678E44EB"/>
    <w:rsid w:val="67931B01"/>
    <w:rsid w:val="6793565D"/>
    <w:rsid w:val="67957627"/>
    <w:rsid w:val="6796339F"/>
    <w:rsid w:val="67981871"/>
    <w:rsid w:val="67982C74"/>
    <w:rsid w:val="679D028A"/>
    <w:rsid w:val="679D472E"/>
    <w:rsid w:val="67A4786A"/>
    <w:rsid w:val="67A71109"/>
    <w:rsid w:val="67A94E81"/>
    <w:rsid w:val="67AB6E4B"/>
    <w:rsid w:val="67B33F51"/>
    <w:rsid w:val="67B6134C"/>
    <w:rsid w:val="67BB4BB4"/>
    <w:rsid w:val="67BC2E06"/>
    <w:rsid w:val="67BF28F6"/>
    <w:rsid w:val="67C1666E"/>
    <w:rsid w:val="67C223E6"/>
    <w:rsid w:val="67C24194"/>
    <w:rsid w:val="67C47F0C"/>
    <w:rsid w:val="67CB72D1"/>
    <w:rsid w:val="67CE0D8B"/>
    <w:rsid w:val="67CE2B39"/>
    <w:rsid w:val="67D16185"/>
    <w:rsid w:val="67D22629"/>
    <w:rsid w:val="67D34322"/>
    <w:rsid w:val="67D5211A"/>
    <w:rsid w:val="67D6379C"/>
    <w:rsid w:val="67DA14DE"/>
    <w:rsid w:val="67DB0DB2"/>
    <w:rsid w:val="67E61308"/>
    <w:rsid w:val="67E81E4D"/>
    <w:rsid w:val="67EB36EB"/>
    <w:rsid w:val="67EE0AE5"/>
    <w:rsid w:val="67EE4F89"/>
    <w:rsid w:val="67F00D02"/>
    <w:rsid w:val="67F24A7A"/>
    <w:rsid w:val="67F87BB6"/>
    <w:rsid w:val="67FA1B80"/>
    <w:rsid w:val="68000819"/>
    <w:rsid w:val="680B4763"/>
    <w:rsid w:val="680E2F36"/>
    <w:rsid w:val="680E73DA"/>
    <w:rsid w:val="681F3395"/>
    <w:rsid w:val="68212C69"/>
    <w:rsid w:val="682269E1"/>
    <w:rsid w:val="682409AB"/>
    <w:rsid w:val="68262975"/>
    <w:rsid w:val="68273FF7"/>
    <w:rsid w:val="682B3AE8"/>
    <w:rsid w:val="682D5AB2"/>
    <w:rsid w:val="683055A2"/>
    <w:rsid w:val="683230C8"/>
    <w:rsid w:val="6837248C"/>
    <w:rsid w:val="683C7AA3"/>
    <w:rsid w:val="68420E31"/>
    <w:rsid w:val="684706A4"/>
    <w:rsid w:val="68476DC5"/>
    <w:rsid w:val="68494705"/>
    <w:rsid w:val="684A4454"/>
    <w:rsid w:val="684B53AD"/>
    <w:rsid w:val="684D3A5E"/>
    <w:rsid w:val="684D7F02"/>
    <w:rsid w:val="684E77D6"/>
    <w:rsid w:val="685017A0"/>
    <w:rsid w:val="68512E97"/>
    <w:rsid w:val="6853303E"/>
    <w:rsid w:val="68541290"/>
    <w:rsid w:val="68570D81"/>
    <w:rsid w:val="68572B2F"/>
    <w:rsid w:val="68582403"/>
    <w:rsid w:val="68594AF9"/>
    <w:rsid w:val="685A261F"/>
    <w:rsid w:val="685C7FAA"/>
    <w:rsid w:val="685E3EBD"/>
    <w:rsid w:val="6864524C"/>
    <w:rsid w:val="68646FFA"/>
    <w:rsid w:val="6865349E"/>
    <w:rsid w:val="68692862"/>
    <w:rsid w:val="686B0388"/>
    <w:rsid w:val="686D5EAE"/>
    <w:rsid w:val="6870599E"/>
    <w:rsid w:val="68725BBA"/>
    <w:rsid w:val="68736231"/>
    <w:rsid w:val="6873723D"/>
    <w:rsid w:val="6874548F"/>
    <w:rsid w:val="68751207"/>
    <w:rsid w:val="68774F7F"/>
    <w:rsid w:val="68790CF7"/>
    <w:rsid w:val="687D201F"/>
    <w:rsid w:val="687F3E33"/>
    <w:rsid w:val="687F47D4"/>
    <w:rsid w:val="68802085"/>
    <w:rsid w:val="6881195A"/>
    <w:rsid w:val="688356D2"/>
    <w:rsid w:val="688651C2"/>
    <w:rsid w:val="68882CE8"/>
    <w:rsid w:val="688A4CB2"/>
    <w:rsid w:val="688D02FE"/>
    <w:rsid w:val="688D5CDA"/>
    <w:rsid w:val="688E2E39"/>
    <w:rsid w:val="68906041"/>
    <w:rsid w:val="68916BE9"/>
    <w:rsid w:val="68925915"/>
    <w:rsid w:val="689478DF"/>
    <w:rsid w:val="689615CB"/>
    <w:rsid w:val="68975621"/>
    <w:rsid w:val="689E42BA"/>
    <w:rsid w:val="689E7D5D"/>
    <w:rsid w:val="68A67F29"/>
    <w:rsid w:val="68A912BD"/>
    <w:rsid w:val="68AD6BF3"/>
    <w:rsid w:val="68AF4719"/>
    <w:rsid w:val="68B03FED"/>
    <w:rsid w:val="68B24209"/>
    <w:rsid w:val="68B7537B"/>
    <w:rsid w:val="68B910F3"/>
    <w:rsid w:val="68BA4E6C"/>
    <w:rsid w:val="68BE495C"/>
    <w:rsid w:val="68BF2482"/>
    <w:rsid w:val="68C06926"/>
    <w:rsid w:val="68C15CCA"/>
    <w:rsid w:val="68C55CEA"/>
    <w:rsid w:val="68C61A62"/>
    <w:rsid w:val="68C72FCA"/>
    <w:rsid w:val="68C77CB4"/>
    <w:rsid w:val="68CA3301"/>
    <w:rsid w:val="68CA77A4"/>
    <w:rsid w:val="68CB0E27"/>
    <w:rsid w:val="68CD2DF1"/>
    <w:rsid w:val="68CD426B"/>
    <w:rsid w:val="68CF6B69"/>
    <w:rsid w:val="68D20407"/>
    <w:rsid w:val="68D4417F"/>
    <w:rsid w:val="68D53E8D"/>
    <w:rsid w:val="68D66149"/>
    <w:rsid w:val="68E02B24"/>
    <w:rsid w:val="68E63EB3"/>
    <w:rsid w:val="68E64E12"/>
    <w:rsid w:val="68EC14C9"/>
    <w:rsid w:val="68ED4CE5"/>
    <w:rsid w:val="68EF0FB9"/>
    <w:rsid w:val="68EF2D67"/>
    <w:rsid w:val="68EF720B"/>
    <w:rsid w:val="68F0088D"/>
    <w:rsid w:val="68F021D6"/>
    <w:rsid w:val="68F14D31"/>
    <w:rsid w:val="68F24605"/>
    <w:rsid w:val="68F30B57"/>
    <w:rsid w:val="68F4037D"/>
    <w:rsid w:val="68F77E6E"/>
    <w:rsid w:val="68F91E38"/>
    <w:rsid w:val="68FB170C"/>
    <w:rsid w:val="68FE11FC"/>
    <w:rsid w:val="68FE2FAA"/>
    <w:rsid w:val="69004F74"/>
    <w:rsid w:val="69006D22"/>
    <w:rsid w:val="69026F3E"/>
    <w:rsid w:val="69054339"/>
    <w:rsid w:val="690A7BA1"/>
    <w:rsid w:val="690F51B7"/>
    <w:rsid w:val="69112CDD"/>
    <w:rsid w:val="69124CA8"/>
    <w:rsid w:val="69126A56"/>
    <w:rsid w:val="69132EFA"/>
    <w:rsid w:val="69140A20"/>
    <w:rsid w:val="69163EF1"/>
    <w:rsid w:val="691B0000"/>
    <w:rsid w:val="691B3B5C"/>
    <w:rsid w:val="691C1682"/>
    <w:rsid w:val="691E189E"/>
    <w:rsid w:val="69252C2D"/>
    <w:rsid w:val="692A1FF1"/>
    <w:rsid w:val="692D45F0"/>
    <w:rsid w:val="692E7D33"/>
    <w:rsid w:val="693410C2"/>
    <w:rsid w:val="69342E70"/>
    <w:rsid w:val="693448A9"/>
    <w:rsid w:val="693B1EA0"/>
    <w:rsid w:val="693E784B"/>
    <w:rsid w:val="6942558D"/>
    <w:rsid w:val="69456E2B"/>
    <w:rsid w:val="694766FF"/>
    <w:rsid w:val="694974FD"/>
    <w:rsid w:val="694A4441"/>
    <w:rsid w:val="694C01BA"/>
    <w:rsid w:val="694D5CE0"/>
    <w:rsid w:val="695312C2"/>
    <w:rsid w:val="69584DB0"/>
    <w:rsid w:val="69586B5E"/>
    <w:rsid w:val="695A0B28"/>
    <w:rsid w:val="695D5F23"/>
    <w:rsid w:val="695E1C9B"/>
    <w:rsid w:val="69603C65"/>
    <w:rsid w:val="696077C1"/>
    <w:rsid w:val="69676DA1"/>
    <w:rsid w:val="6969047E"/>
    <w:rsid w:val="69694C28"/>
    <w:rsid w:val="696A6892"/>
    <w:rsid w:val="696C085C"/>
    <w:rsid w:val="696C43B8"/>
    <w:rsid w:val="69715E72"/>
    <w:rsid w:val="69717C20"/>
    <w:rsid w:val="697271E9"/>
    <w:rsid w:val="69731BEA"/>
    <w:rsid w:val="69733998"/>
    <w:rsid w:val="69735746"/>
    <w:rsid w:val="69765236"/>
    <w:rsid w:val="69777056"/>
    <w:rsid w:val="69780FAF"/>
    <w:rsid w:val="69787200"/>
    <w:rsid w:val="697D619C"/>
    <w:rsid w:val="697F233D"/>
    <w:rsid w:val="69823BDB"/>
    <w:rsid w:val="69831701"/>
    <w:rsid w:val="69845BA5"/>
    <w:rsid w:val="69847953"/>
    <w:rsid w:val="69862BE9"/>
    <w:rsid w:val="698A2A90"/>
    <w:rsid w:val="698C2CAC"/>
    <w:rsid w:val="698C4A5A"/>
    <w:rsid w:val="698E54B3"/>
    <w:rsid w:val="69931944"/>
    <w:rsid w:val="69937B96"/>
    <w:rsid w:val="6994390F"/>
    <w:rsid w:val="69951B60"/>
    <w:rsid w:val="69953C45"/>
    <w:rsid w:val="699851AD"/>
    <w:rsid w:val="69992F6F"/>
    <w:rsid w:val="699B6A4B"/>
    <w:rsid w:val="69A2427D"/>
    <w:rsid w:val="69A25EE1"/>
    <w:rsid w:val="69A27DD9"/>
    <w:rsid w:val="69A55B1C"/>
    <w:rsid w:val="69A753F0"/>
    <w:rsid w:val="69AA3132"/>
    <w:rsid w:val="69AC0C58"/>
    <w:rsid w:val="69AC6EAA"/>
    <w:rsid w:val="69AE677E"/>
    <w:rsid w:val="69B12712"/>
    <w:rsid w:val="69B30239"/>
    <w:rsid w:val="69B31FE7"/>
    <w:rsid w:val="69B61AD7"/>
    <w:rsid w:val="69B8584F"/>
    <w:rsid w:val="69BB0E9B"/>
    <w:rsid w:val="69BD2E65"/>
    <w:rsid w:val="69BE2E51"/>
    <w:rsid w:val="69C2222A"/>
    <w:rsid w:val="69C97A5C"/>
    <w:rsid w:val="69CC12FA"/>
    <w:rsid w:val="69CE6E20"/>
    <w:rsid w:val="69D16911"/>
    <w:rsid w:val="69D501AF"/>
    <w:rsid w:val="69D81A4D"/>
    <w:rsid w:val="69D865C9"/>
    <w:rsid w:val="69DD7064"/>
    <w:rsid w:val="69E20B1E"/>
    <w:rsid w:val="69E2467A"/>
    <w:rsid w:val="69E44896"/>
    <w:rsid w:val="69E462AD"/>
    <w:rsid w:val="69E623BC"/>
    <w:rsid w:val="69EE301F"/>
    <w:rsid w:val="69EE3D79"/>
    <w:rsid w:val="69F0323B"/>
    <w:rsid w:val="69F06D97"/>
    <w:rsid w:val="69F10D61"/>
    <w:rsid w:val="69F525FF"/>
    <w:rsid w:val="69F543AD"/>
    <w:rsid w:val="69F66377"/>
    <w:rsid w:val="69FB2DF3"/>
    <w:rsid w:val="69FD3262"/>
    <w:rsid w:val="6A024D1C"/>
    <w:rsid w:val="6A026ACA"/>
    <w:rsid w:val="6A0445F0"/>
    <w:rsid w:val="6A0942FC"/>
    <w:rsid w:val="6A0A597F"/>
    <w:rsid w:val="6A0D5B9B"/>
    <w:rsid w:val="6A0E091D"/>
    <w:rsid w:val="6A0E36C1"/>
    <w:rsid w:val="6A116D0D"/>
    <w:rsid w:val="6A1231B1"/>
    <w:rsid w:val="6A13107A"/>
    <w:rsid w:val="6A1C4030"/>
    <w:rsid w:val="6A2133F4"/>
    <w:rsid w:val="6A2151A2"/>
    <w:rsid w:val="6A222CC8"/>
    <w:rsid w:val="6A260A0B"/>
    <w:rsid w:val="6A274783"/>
    <w:rsid w:val="6A276531"/>
    <w:rsid w:val="6A2B4273"/>
    <w:rsid w:val="6A2E5B11"/>
    <w:rsid w:val="6A31115D"/>
    <w:rsid w:val="6A325601"/>
    <w:rsid w:val="6A3273AF"/>
    <w:rsid w:val="6A3550F2"/>
    <w:rsid w:val="6A386990"/>
    <w:rsid w:val="6A3A6264"/>
    <w:rsid w:val="6A3C022E"/>
    <w:rsid w:val="6A3F1ACC"/>
    <w:rsid w:val="6A3F387A"/>
    <w:rsid w:val="6A425119"/>
    <w:rsid w:val="6A462E5B"/>
    <w:rsid w:val="6A470981"/>
    <w:rsid w:val="6A49288A"/>
    <w:rsid w:val="6A4A055F"/>
    <w:rsid w:val="6A4B0471"/>
    <w:rsid w:val="6A4C5F97"/>
    <w:rsid w:val="6A5135AE"/>
    <w:rsid w:val="6A537326"/>
    <w:rsid w:val="6A582B8E"/>
    <w:rsid w:val="6A58493C"/>
    <w:rsid w:val="6A590DE0"/>
    <w:rsid w:val="6A5C61DA"/>
    <w:rsid w:val="6A641533"/>
    <w:rsid w:val="6A6432E1"/>
    <w:rsid w:val="6A647785"/>
    <w:rsid w:val="6A674B7F"/>
    <w:rsid w:val="6A681023"/>
    <w:rsid w:val="6A690733"/>
    <w:rsid w:val="6A6D03E7"/>
    <w:rsid w:val="6A6E4160"/>
    <w:rsid w:val="6A7554EE"/>
    <w:rsid w:val="6A7A0D56"/>
    <w:rsid w:val="6A7C062B"/>
    <w:rsid w:val="6A7C687C"/>
    <w:rsid w:val="6A7E25F5"/>
    <w:rsid w:val="6A7F011B"/>
    <w:rsid w:val="6A7F45BF"/>
    <w:rsid w:val="6A835E5D"/>
    <w:rsid w:val="6A841BD5"/>
    <w:rsid w:val="6A845731"/>
    <w:rsid w:val="6A86594D"/>
    <w:rsid w:val="6A876FCF"/>
    <w:rsid w:val="6A8B1BA6"/>
    <w:rsid w:val="6A8B263D"/>
    <w:rsid w:val="6A8F7E8B"/>
    <w:rsid w:val="6A902328"/>
    <w:rsid w:val="6A903588"/>
    <w:rsid w:val="6A9040D6"/>
    <w:rsid w:val="6A944E30"/>
    <w:rsid w:val="6A9811DC"/>
    <w:rsid w:val="6A9A4F55"/>
    <w:rsid w:val="6A9E2C97"/>
    <w:rsid w:val="6A9E67F3"/>
    <w:rsid w:val="6AA10091"/>
    <w:rsid w:val="6AA22005"/>
    <w:rsid w:val="6AA54025"/>
    <w:rsid w:val="6AA61B4B"/>
    <w:rsid w:val="6AA67D9D"/>
    <w:rsid w:val="6AA81420"/>
    <w:rsid w:val="6AA95198"/>
    <w:rsid w:val="6AAA163C"/>
    <w:rsid w:val="6AAB53B4"/>
    <w:rsid w:val="6AAE05A8"/>
    <w:rsid w:val="6AAF6C52"/>
    <w:rsid w:val="6AB029CA"/>
    <w:rsid w:val="6AB205D7"/>
    <w:rsid w:val="6AB853DB"/>
    <w:rsid w:val="6ABA50AD"/>
    <w:rsid w:val="6ABC136F"/>
    <w:rsid w:val="6ABE50E7"/>
    <w:rsid w:val="6ABF49BB"/>
    <w:rsid w:val="6AC326FD"/>
    <w:rsid w:val="6AC50223"/>
    <w:rsid w:val="6ACD0E86"/>
    <w:rsid w:val="6ACF10A2"/>
    <w:rsid w:val="6ACF2E50"/>
    <w:rsid w:val="6AD14E1A"/>
    <w:rsid w:val="6AD94CA4"/>
    <w:rsid w:val="6ADF6E0B"/>
    <w:rsid w:val="6AE0505D"/>
    <w:rsid w:val="6AE306AA"/>
    <w:rsid w:val="6AE663EC"/>
    <w:rsid w:val="6AE70738"/>
    <w:rsid w:val="6AE97F9D"/>
    <w:rsid w:val="6AEB755E"/>
    <w:rsid w:val="6AEC1C54"/>
    <w:rsid w:val="6AF02DC7"/>
    <w:rsid w:val="6AF24D91"/>
    <w:rsid w:val="6AF40B09"/>
    <w:rsid w:val="6AF44665"/>
    <w:rsid w:val="6AF503DD"/>
    <w:rsid w:val="6AF6662F"/>
    <w:rsid w:val="6AF705F9"/>
    <w:rsid w:val="6AFE7291"/>
    <w:rsid w:val="6B016D82"/>
    <w:rsid w:val="6B032AFA"/>
    <w:rsid w:val="6B0D1BCA"/>
    <w:rsid w:val="6B0F149F"/>
    <w:rsid w:val="6B106FC5"/>
    <w:rsid w:val="6B107944"/>
    <w:rsid w:val="6B113469"/>
    <w:rsid w:val="6B1271E1"/>
    <w:rsid w:val="6B182A49"/>
    <w:rsid w:val="6B1E16E2"/>
    <w:rsid w:val="6B2036AC"/>
    <w:rsid w:val="6B217424"/>
    <w:rsid w:val="6B2313EE"/>
    <w:rsid w:val="6B252A70"/>
    <w:rsid w:val="6B2807B2"/>
    <w:rsid w:val="6B282560"/>
    <w:rsid w:val="6B334E59"/>
    <w:rsid w:val="6B347157"/>
    <w:rsid w:val="6B376C47"/>
    <w:rsid w:val="6B39651C"/>
    <w:rsid w:val="6B3B04E6"/>
    <w:rsid w:val="6B3B6738"/>
    <w:rsid w:val="6B3E1D84"/>
    <w:rsid w:val="6B421874"/>
    <w:rsid w:val="6B4450F3"/>
    <w:rsid w:val="6B4A0729"/>
    <w:rsid w:val="6B4A24D7"/>
    <w:rsid w:val="6B4B624F"/>
    <w:rsid w:val="6B4F21E3"/>
    <w:rsid w:val="6B511AB7"/>
    <w:rsid w:val="6B533A81"/>
    <w:rsid w:val="6B572E46"/>
    <w:rsid w:val="6B581098"/>
    <w:rsid w:val="6B58725B"/>
    <w:rsid w:val="6B5B2936"/>
    <w:rsid w:val="6B5D66AE"/>
    <w:rsid w:val="6B5E2426"/>
    <w:rsid w:val="6B5E5F82"/>
    <w:rsid w:val="6B601CFA"/>
    <w:rsid w:val="6B60619E"/>
    <w:rsid w:val="6B625A72"/>
    <w:rsid w:val="6B642F9C"/>
    <w:rsid w:val="6B6712DB"/>
    <w:rsid w:val="6B680BAF"/>
    <w:rsid w:val="6B6A0DCB"/>
    <w:rsid w:val="6B6C4B43"/>
    <w:rsid w:val="6B6F018F"/>
    <w:rsid w:val="6B6F1F3D"/>
    <w:rsid w:val="6B6F63E1"/>
    <w:rsid w:val="6B713F07"/>
    <w:rsid w:val="6B741C4A"/>
    <w:rsid w:val="6B8005EE"/>
    <w:rsid w:val="6B833C3B"/>
    <w:rsid w:val="6B841E8D"/>
    <w:rsid w:val="6B8579B3"/>
    <w:rsid w:val="6B87372B"/>
    <w:rsid w:val="6B8D6867"/>
    <w:rsid w:val="6B8F0831"/>
    <w:rsid w:val="6B900B29"/>
    <w:rsid w:val="6B910106"/>
    <w:rsid w:val="6B9474AA"/>
    <w:rsid w:val="6B9B64C5"/>
    <w:rsid w:val="6B9B737D"/>
    <w:rsid w:val="6BA3608B"/>
    <w:rsid w:val="6BA442DD"/>
    <w:rsid w:val="6BA51E03"/>
    <w:rsid w:val="6BA73DCD"/>
    <w:rsid w:val="6BA936A1"/>
    <w:rsid w:val="6BA94127"/>
    <w:rsid w:val="6BAC0302"/>
    <w:rsid w:val="6BAE6F0A"/>
    <w:rsid w:val="6BAF40B2"/>
    <w:rsid w:val="6BB115A3"/>
    <w:rsid w:val="6BB362CE"/>
    <w:rsid w:val="6BB40298"/>
    <w:rsid w:val="6BB42046"/>
    <w:rsid w:val="6BBD714D"/>
    <w:rsid w:val="6BC04E8F"/>
    <w:rsid w:val="6BC24763"/>
    <w:rsid w:val="6BC73B27"/>
    <w:rsid w:val="6BC93D43"/>
    <w:rsid w:val="6BD34BC2"/>
    <w:rsid w:val="6BD61E2E"/>
    <w:rsid w:val="6BD66460"/>
    <w:rsid w:val="6BD91AAD"/>
    <w:rsid w:val="6BDA7CFF"/>
    <w:rsid w:val="6BDD159D"/>
    <w:rsid w:val="6BDD77EF"/>
    <w:rsid w:val="6BDF70C3"/>
    <w:rsid w:val="6BE0108D"/>
    <w:rsid w:val="6BE21B12"/>
    <w:rsid w:val="6BE446D9"/>
    <w:rsid w:val="6BE50451"/>
    <w:rsid w:val="6BE7241B"/>
    <w:rsid w:val="6BE741CA"/>
    <w:rsid w:val="6BE91CF0"/>
    <w:rsid w:val="6BEA5A68"/>
    <w:rsid w:val="6BEC358E"/>
    <w:rsid w:val="6BEC7A32"/>
    <w:rsid w:val="6BEE7306"/>
    <w:rsid w:val="6BEF307E"/>
    <w:rsid w:val="6BF07522"/>
    <w:rsid w:val="6BF15048"/>
    <w:rsid w:val="6BF32B6E"/>
    <w:rsid w:val="6BF3491C"/>
    <w:rsid w:val="6BF54B38"/>
    <w:rsid w:val="6BF95CAB"/>
    <w:rsid w:val="6BFA214F"/>
    <w:rsid w:val="6BFB5EC7"/>
    <w:rsid w:val="6BFC528A"/>
    <w:rsid w:val="6BFD1C3F"/>
    <w:rsid w:val="6BFE46EA"/>
    <w:rsid w:val="6BFF59B7"/>
    <w:rsid w:val="6C027255"/>
    <w:rsid w:val="6C044D7B"/>
    <w:rsid w:val="6C046B2A"/>
    <w:rsid w:val="6C065AE6"/>
    <w:rsid w:val="6C0B435C"/>
    <w:rsid w:val="6C0E1756"/>
    <w:rsid w:val="6C0E5BFA"/>
    <w:rsid w:val="6C101972"/>
    <w:rsid w:val="6C1256EA"/>
    <w:rsid w:val="6C164AAF"/>
    <w:rsid w:val="6C186A79"/>
    <w:rsid w:val="6C1B20C5"/>
    <w:rsid w:val="6C1C0317"/>
    <w:rsid w:val="6C1D7BEB"/>
    <w:rsid w:val="6C1F1BB5"/>
    <w:rsid w:val="6C256AA0"/>
    <w:rsid w:val="6C270A6A"/>
    <w:rsid w:val="6C307E68"/>
    <w:rsid w:val="6C3118E9"/>
    <w:rsid w:val="6C313697"/>
    <w:rsid w:val="6C3311BD"/>
    <w:rsid w:val="6C3367E9"/>
    <w:rsid w:val="6C375151"/>
    <w:rsid w:val="6C384A25"/>
    <w:rsid w:val="6C3C4515"/>
    <w:rsid w:val="6C4433CA"/>
    <w:rsid w:val="6C44786E"/>
    <w:rsid w:val="6C474C68"/>
    <w:rsid w:val="6C4B4758"/>
    <w:rsid w:val="6C4D6722"/>
    <w:rsid w:val="6C515AE7"/>
    <w:rsid w:val="6C53185F"/>
    <w:rsid w:val="6C537AB1"/>
    <w:rsid w:val="6C553829"/>
    <w:rsid w:val="6C557385"/>
    <w:rsid w:val="6C562E2F"/>
    <w:rsid w:val="6C5775A1"/>
    <w:rsid w:val="6C5C6966"/>
    <w:rsid w:val="6C5E0930"/>
    <w:rsid w:val="6C5F1FB2"/>
    <w:rsid w:val="6C5F6456"/>
    <w:rsid w:val="6C62647E"/>
    <w:rsid w:val="6C6E0447"/>
    <w:rsid w:val="6C6E48EB"/>
    <w:rsid w:val="6C700663"/>
    <w:rsid w:val="6C702411"/>
    <w:rsid w:val="6C75116C"/>
    <w:rsid w:val="6C757A27"/>
    <w:rsid w:val="6C77554D"/>
    <w:rsid w:val="6C7812C6"/>
    <w:rsid w:val="6C7A503E"/>
    <w:rsid w:val="6C7C0DB6"/>
    <w:rsid w:val="6C7F2654"/>
    <w:rsid w:val="6C7F53F2"/>
    <w:rsid w:val="6C8222E0"/>
    <w:rsid w:val="6C8859AD"/>
    <w:rsid w:val="6C89702F"/>
    <w:rsid w:val="6C8B0FF9"/>
    <w:rsid w:val="6C8B20CC"/>
    <w:rsid w:val="6C8E2897"/>
    <w:rsid w:val="6C8E6D3B"/>
    <w:rsid w:val="6C8F3454"/>
    <w:rsid w:val="6C90660F"/>
    <w:rsid w:val="6C937EAD"/>
    <w:rsid w:val="6C95A85E"/>
    <w:rsid w:val="6C9854C4"/>
    <w:rsid w:val="6C9A123C"/>
    <w:rsid w:val="6C9D0D2C"/>
    <w:rsid w:val="6C9E6F7E"/>
    <w:rsid w:val="6CA125CA"/>
    <w:rsid w:val="6CA43E69"/>
    <w:rsid w:val="6CA81BAB"/>
    <w:rsid w:val="6CA83959"/>
    <w:rsid w:val="6CAD529C"/>
    <w:rsid w:val="6CAD5413"/>
    <w:rsid w:val="6CAE2F39"/>
    <w:rsid w:val="6CB22A29"/>
    <w:rsid w:val="6CB5251A"/>
    <w:rsid w:val="6CB73B9C"/>
    <w:rsid w:val="6CB83AF0"/>
    <w:rsid w:val="6CBA0FE1"/>
    <w:rsid w:val="6CBA2A1A"/>
    <w:rsid w:val="6CBA7B30"/>
    <w:rsid w:val="6CBE317C"/>
    <w:rsid w:val="6CC4450B"/>
    <w:rsid w:val="6CC664D5"/>
    <w:rsid w:val="6CC8224D"/>
    <w:rsid w:val="6CC91B21"/>
    <w:rsid w:val="6CCD7863"/>
    <w:rsid w:val="6CCF5389"/>
    <w:rsid w:val="6CD26C28"/>
    <w:rsid w:val="6CD40BF2"/>
    <w:rsid w:val="6CD96208"/>
    <w:rsid w:val="6CD97FB6"/>
    <w:rsid w:val="6CDC1854"/>
    <w:rsid w:val="6CDD60A6"/>
    <w:rsid w:val="6CDF1345"/>
    <w:rsid w:val="6CE16E6B"/>
    <w:rsid w:val="6CE60925"/>
    <w:rsid w:val="6CEA54EF"/>
    <w:rsid w:val="6CEB5F3B"/>
    <w:rsid w:val="6CED1CB3"/>
    <w:rsid w:val="6CEF1588"/>
    <w:rsid w:val="6CF03552"/>
    <w:rsid w:val="6CF22E26"/>
    <w:rsid w:val="6CF46B9E"/>
    <w:rsid w:val="6CF52916"/>
    <w:rsid w:val="6CF546C4"/>
    <w:rsid w:val="6CF57814"/>
    <w:rsid w:val="6CF90658"/>
    <w:rsid w:val="6CF941B4"/>
    <w:rsid w:val="6D013069"/>
    <w:rsid w:val="6D036DE1"/>
    <w:rsid w:val="6D042B59"/>
    <w:rsid w:val="6D050DAB"/>
    <w:rsid w:val="6D064B23"/>
    <w:rsid w:val="6D0843F7"/>
    <w:rsid w:val="6D0B213A"/>
    <w:rsid w:val="6D0D5EB2"/>
    <w:rsid w:val="6D154D66"/>
    <w:rsid w:val="6D176D30"/>
    <w:rsid w:val="6D192AA9"/>
    <w:rsid w:val="6D1A412B"/>
    <w:rsid w:val="6D1B05CF"/>
    <w:rsid w:val="6D1F7993"/>
    <w:rsid w:val="6D231231"/>
    <w:rsid w:val="6D2356D5"/>
    <w:rsid w:val="6D237483"/>
    <w:rsid w:val="6D25144D"/>
    <w:rsid w:val="6D282CEC"/>
    <w:rsid w:val="6D2B458A"/>
    <w:rsid w:val="6D301BA0"/>
    <w:rsid w:val="6D317DF2"/>
    <w:rsid w:val="6D323B6A"/>
    <w:rsid w:val="6D3671B7"/>
    <w:rsid w:val="6D374CDD"/>
    <w:rsid w:val="6D374F86"/>
    <w:rsid w:val="6D3A657B"/>
    <w:rsid w:val="6D400035"/>
    <w:rsid w:val="6D401DE3"/>
    <w:rsid w:val="6D413DAD"/>
    <w:rsid w:val="6D415B5B"/>
    <w:rsid w:val="6D417909"/>
    <w:rsid w:val="6D45564C"/>
    <w:rsid w:val="6D464F20"/>
    <w:rsid w:val="6D4A0EB4"/>
    <w:rsid w:val="6D505D9E"/>
    <w:rsid w:val="6D567859"/>
    <w:rsid w:val="6D57537F"/>
    <w:rsid w:val="6D5C2995"/>
    <w:rsid w:val="6D5E04BB"/>
    <w:rsid w:val="6D5E670D"/>
    <w:rsid w:val="6D611D5A"/>
    <w:rsid w:val="6D617FAC"/>
    <w:rsid w:val="6D6668C3"/>
    <w:rsid w:val="6D6A6E60"/>
    <w:rsid w:val="6D702F92"/>
    <w:rsid w:val="6D7221B9"/>
    <w:rsid w:val="6D763A57"/>
    <w:rsid w:val="6D763C2F"/>
    <w:rsid w:val="6D77157D"/>
    <w:rsid w:val="6D77332B"/>
    <w:rsid w:val="6D793547"/>
    <w:rsid w:val="6D7B106D"/>
    <w:rsid w:val="6D800432"/>
    <w:rsid w:val="6D8048D6"/>
    <w:rsid w:val="6D836174"/>
    <w:rsid w:val="6D875C64"/>
    <w:rsid w:val="6D8819DC"/>
    <w:rsid w:val="6D8C73BD"/>
    <w:rsid w:val="6D8D2B4F"/>
    <w:rsid w:val="6D8F4B19"/>
    <w:rsid w:val="6D9263B7"/>
    <w:rsid w:val="6D97598E"/>
    <w:rsid w:val="6D997745"/>
    <w:rsid w:val="6D9B34BE"/>
    <w:rsid w:val="6D9E6B0A"/>
    <w:rsid w:val="6DA528C6"/>
    <w:rsid w:val="6DAD4F9F"/>
    <w:rsid w:val="6DAE1443"/>
    <w:rsid w:val="6DAF0D17"/>
    <w:rsid w:val="6DB12CE1"/>
    <w:rsid w:val="6DBB3B60"/>
    <w:rsid w:val="6DBB76BC"/>
    <w:rsid w:val="6DBE53FE"/>
    <w:rsid w:val="6DBE71AC"/>
    <w:rsid w:val="6DC02F24"/>
    <w:rsid w:val="6DC24EEE"/>
    <w:rsid w:val="6DC76061"/>
    <w:rsid w:val="6DCC7B1B"/>
    <w:rsid w:val="6DCD73EF"/>
    <w:rsid w:val="6DCE3893"/>
    <w:rsid w:val="6DCE5641"/>
    <w:rsid w:val="6DCF4F15"/>
    <w:rsid w:val="6DD644F6"/>
    <w:rsid w:val="6DD662A4"/>
    <w:rsid w:val="6DD8201C"/>
    <w:rsid w:val="6DD864C0"/>
    <w:rsid w:val="6DD93FE6"/>
    <w:rsid w:val="6DDA2238"/>
    <w:rsid w:val="6DDB1B0C"/>
    <w:rsid w:val="6DDC5565"/>
    <w:rsid w:val="6DDF784E"/>
    <w:rsid w:val="6DE17F47"/>
    <w:rsid w:val="6DE210EC"/>
    <w:rsid w:val="6DE5298B"/>
    <w:rsid w:val="6DE54739"/>
    <w:rsid w:val="6DEA7FA1"/>
    <w:rsid w:val="6DF17581"/>
    <w:rsid w:val="6DF36E56"/>
    <w:rsid w:val="6DF42BCE"/>
    <w:rsid w:val="6DF47CC9"/>
    <w:rsid w:val="6DFF3A4C"/>
    <w:rsid w:val="6DFF5CD6"/>
    <w:rsid w:val="6DFF9DDF"/>
    <w:rsid w:val="6E005A16"/>
    <w:rsid w:val="6E0252EB"/>
    <w:rsid w:val="6E076DA5"/>
    <w:rsid w:val="6E0A23F1"/>
    <w:rsid w:val="6E0B0332"/>
    <w:rsid w:val="6E0C7F17"/>
    <w:rsid w:val="6E0E5A3E"/>
    <w:rsid w:val="6E105C5A"/>
    <w:rsid w:val="6E1141A4"/>
    <w:rsid w:val="6E146DCC"/>
    <w:rsid w:val="6E160D96"/>
    <w:rsid w:val="6E1814A6"/>
    <w:rsid w:val="6E192634"/>
    <w:rsid w:val="6E1A0886"/>
    <w:rsid w:val="6E1D2124"/>
    <w:rsid w:val="6E1D22B5"/>
    <w:rsid w:val="6E1F40EF"/>
    <w:rsid w:val="6E2039C3"/>
    <w:rsid w:val="6E2214E9"/>
    <w:rsid w:val="6E245261"/>
    <w:rsid w:val="6E250FD9"/>
    <w:rsid w:val="6E25722B"/>
    <w:rsid w:val="6E2642A3"/>
    <w:rsid w:val="6E2711F5"/>
    <w:rsid w:val="6E290AC9"/>
    <w:rsid w:val="6E2C2368"/>
    <w:rsid w:val="6E2C680B"/>
    <w:rsid w:val="6E313E22"/>
    <w:rsid w:val="6E337B9A"/>
    <w:rsid w:val="6E35746E"/>
    <w:rsid w:val="6E364F94"/>
    <w:rsid w:val="6E366386"/>
    <w:rsid w:val="6E380D0C"/>
    <w:rsid w:val="6E3D4575"/>
    <w:rsid w:val="6E3F209B"/>
    <w:rsid w:val="6E3F653F"/>
    <w:rsid w:val="6E414065"/>
    <w:rsid w:val="6E427DDD"/>
    <w:rsid w:val="6E443B55"/>
    <w:rsid w:val="6E4B4EE4"/>
    <w:rsid w:val="6E4F6F25"/>
    <w:rsid w:val="6E5042A8"/>
    <w:rsid w:val="6E5518BE"/>
    <w:rsid w:val="6E587601"/>
    <w:rsid w:val="6E5F273D"/>
    <w:rsid w:val="6E5F3C3B"/>
    <w:rsid w:val="6E6715F2"/>
    <w:rsid w:val="6E6733A0"/>
    <w:rsid w:val="6E6935BC"/>
    <w:rsid w:val="6E6B10E2"/>
    <w:rsid w:val="6E6B2E90"/>
    <w:rsid w:val="6E6C6C08"/>
    <w:rsid w:val="6E712470"/>
    <w:rsid w:val="6E7837FF"/>
    <w:rsid w:val="6E7B6E4B"/>
    <w:rsid w:val="6E7D7067"/>
    <w:rsid w:val="6E7F693B"/>
    <w:rsid w:val="6E8126B3"/>
    <w:rsid w:val="6E8201DA"/>
    <w:rsid w:val="6E865F1C"/>
    <w:rsid w:val="6E867CCA"/>
    <w:rsid w:val="6E873A42"/>
    <w:rsid w:val="6E8B52E0"/>
    <w:rsid w:val="6E8C1058"/>
    <w:rsid w:val="6E8C2E06"/>
    <w:rsid w:val="6E9048CA"/>
    <w:rsid w:val="6E9248C1"/>
    <w:rsid w:val="6E930639"/>
    <w:rsid w:val="6E9543B1"/>
    <w:rsid w:val="6E9D5013"/>
    <w:rsid w:val="6E9E14B7"/>
    <w:rsid w:val="6EA42846"/>
    <w:rsid w:val="6EA463A2"/>
    <w:rsid w:val="6EA563D0"/>
    <w:rsid w:val="6EAD34A8"/>
    <w:rsid w:val="6EB02F99"/>
    <w:rsid w:val="6EB26D11"/>
    <w:rsid w:val="6EB32A89"/>
    <w:rsid w:val="6EB365E5"/>
    <w:rsid w:val="6EB505AF"/>
    <w:rsid w:val="6EBA3DF2"/>
    <w:rsid w:val="6EBF31DC"/>
    <w:rsid w:val="6EC407F2"/>
    <w:rsid w:val="6ECB7DD2"/>
    <w:rsid w:val="6ECC76A7"/>
    <w:rsid w:val="6ECD3B4B"/>
    <w:rsid w:val="6ECD414C"/>
    <w:rsid w:val="6ECD58F9"/>
    <w:rsid w:val="6ECE341F"/>
    <w:rsid w:val="6ED00F45"/>
    <w:rsid w:val="6ED0363B"/>
    <w:rsid w:val="6ED22F0F"/>
    <w:rsid w:val="6ED749C9"/>
    <w:rsid w:val="6ED8604B"/>
    <w:rsid w:val="6EDC1FE0"/>
    <w:rsid w:val="6EDC3D8E"/>
    <w:rsid w:val="6EDF73DA"/>
    <w:rsid w:val="6EE13152"/>
    <w:rsid w:val="6EE36ECA"/>
    <w:rsid w:val="6EE423D3"/>
    <w:rsid w:val="6EE449F0"/>
    <w:rsid w:val="6EE60768"/>
    <w:rsid w:val="6EEB2223"/>
    <w:rsid w:val="6EEF1D13"/>
    <w:rsid w:val="6EF530A1"/>
    <w:rsid w:val="6EF8049C"/>
    <w:rsid w:val="6EFC7F8C"/>
    <w:rsid w:val="6EFE1F56"/>
    <w:rsid w:val="6F011A46"/>
    <w:rsid w:val="6F0230C8"/>
    <w:rsid w:val="6F0357BE"/>
    <w:rsid w:val="6F03756C"/>
    <w:rsid w:val="6F045092"/>
    <w:rsid w:val="6F053873"/>
    <w:rsid w:val="6F06170C"/>
    <w:rsid w:val="6F082DD5"/>
    <w:rsid w:val="6F0D03EB"/>
    <w:rsid w:val="6F11681F"/>
    <w:rsid w:val="6F143527"/>
    <w:rsid w:val="6F15104E"/>
    <w:rsid w:val="6F1572A0"/>
    <w:rsid w:val="6F1654F2"/>
    <w:rsid w:val="6F1928EC"/>
    <w:rsid w:val="6F1B2B08"/>
    <w:rsid w:val="6F1C418A"/>
    <w:rsid w:val="6F1ECFF8"/>
    <w:rsid w:val="6F2179F2"/>
    <w:rsid w:val="6F235519"/>
    <w:rsid w:val="6F265009"/>
    <w:rsid w:val="6F2968A7"/>
    <w:rsid w:val="6F2A2D4B"/>
    <w:rsid w:val="6F2B0871"/>
    <w:rsid w:val="6F2B6AC3"/>
    <w:rsid w:val="6F305E87"/>
    <w:rsid w:val="6F321C00"/>
    <w:rsid w:val="6F35524C"/>
    <w:rsid w:val="6F394D3C"/>
    <w:rsid w:val="6F3A0AB4"/>
    <w:rsid w:val="6F3B6D06"/>
    <w:rsid w:val="6F3C482C"/>
    <w:rsid w:val="6F435BBB"/>
    <w:rsid w:val="6F437969"/>
    <w:rsid w:val="6F4A6F49"/>
    <w:rsid w:val="6F593630"/>
    <w:rsid w:val="6F5A2F04"/>
    <w:rsid w:val="6F5A4CB2"/>
    <w:rsid w:val="6F6124E5"/>
    <w:rsid w:val="6F63000B"/>
    <w:rsid w:val="6F631DB9"/>
    <w:rsid w:val="6F651FD5"/>
    <w:rsid w:val="6F712728"/>
    <w:rsid w:val="6F72024E"/>
    <w:rsid w:val="6F725BBB"/>
    <w:rsid w:val="6F751AEC"/>
    <w:rsid w:val="6F7B5355"/>
    <w:rsid w:val="6F7E6BF3"/>
    <w:rsid w:val="6F7F4719"/>
    <w:rsid w:val="6F8306AD"/>
    <w:rsid w:val="6F857F81"/>
    <w:rsid w:val="6F881820"/>
    <w:rsid w:val="6F8A37EA"/>
    <w:rsid w:val="6F8B1310"/>
    <w:rsid w:val="6F8B7EA3"/>
    <w:rsid w:val="6F8C7562"/>
    <w:rsid w:val="6F8D32DA"/>
    <w:rsid w:val="6F914B78"/>
    <w:rsid w:val="6F92269E"/>
    <w:rsid w:val="6F926B42"/>
    <w:rsid w:val="6F963F3C"/>
    <w:rsid w:val="6F993A2D"/>
    <w:rsid w:val="6F9B1553"/>
    <w:rsid w:val="6F9B59F7"/>
    <w:rsid w:val="6F9E1043"/>
    <w:rsid w:val="6FA0300D"/>
    <w:rsid w:val="6FA10B33"/>
    <w:rsid w:val="6FA67EF8"/>
    <w:rsid w:val="6FA7614A"/>
    <w:rsid w:val="6FA81EC2"/>
    <w:rsid w:val="6FAD74D8"/>
    <w:rsid w:val="6FAF14A2"/>
    <w:rsid w:val="6FAF3250"/>
    <w:rsid w:val="6FAF4FFE"/>
    <w:rsid w:val="6FBD596D"/>
    <w:rsid w:val="6FBF41C2"/>
    <w:rsid w:val="6FC00FB9"/>
    <w:rsid w:val="6FC0545D"/>
    <w:rsid w:val="6FC0720B"/>
    <w:rsid w:val="6FC22F83"/>
    <w:rsid w:val="6FC565D0"/>
    <w:rsid w:val="6FC860C0"/>
    <w:rsid w:val="6FCA62DC"/>
    <w:rsid w:val="6FCC5BB0"/>
    <w:rsid w:val="6FCE7B7A"/>
    <w:rsid w:val="6FCF38F2"/>
    <w:rsid w:val="6FCF56A0"/>
    <w:rsid w:val="6FD11419"/>
    <w:rsid w:val="6FD26F3F"/>
    <w:rsid w:val="6FD66A2F"/>
    <w:rsid w:val="6FD827A7"/>
    <w:rsid w:val="6FD9651F"/>
    <w:rsid w:val="6FDD600F"/>
    <w:rsid w:val="6FE0340A"/>
    <w:rsid w:val="6FE078AE"/>
    <w:rsid w:val="6FE253D4"/>
    <w:rsid w:val="6FE4739E"/>
    <w:rsid w:val="6FE54EC4"/>
    <w:rsid w:val="6FE62692"/>
    <w:rsid w:val="6FE74798"/>
    <w:rsid w:val="6FE86762"/>
    <w:rsid w:val="6FEF5D43"/>
    <w:rsid w:val="6FF11ABB"/>
    <w:rsid w:val="6FF2313D"/>
    <w:rsid w:val="6FF43359"/>
    <w:rsid w:val="6FF45107"/>
    <w:rsid w:val="6FF46EB5"/>
    <w:rsid w:val="6FF60E7F"/>
    <w:rsid w:val="6FFE7D34"/>
    <w:rsid w:val="700370F8"/>
    <w:rsid w:val="70082960"/>
    <w:rsid w:val="70090BB2"/>
    <w:rsid w:val="700D7F77"/>
    <w:rsid w:val="700E441B"/>
    <w:rsid w:val="700F1F41"/>
    <w:rsid w:val="70111815"/>
    <w:rsid w:val="701337DF"/>
    <w:rsid w:val="70161521"/>
    <w:rsid w:val="70180DF5"/>
    <w:rsid w:val="701D28B0"/>
    <w:rsid w:val="701E2184"/>
    <w:rsid w:val="7020414E"/>
    <w:rsid w:val="70205EFC"/>
    <w:rsid w:val="70227EC6"/>
    <w:rsid w:val="7023779A"/>
    <w:rsid w:val="70251764"/>
    <w:rsid w:val="702A0B29"/>
    <w:rsid w:val="702E23C7"/>
    <w:rsid w:val="702F0734"/>
    <w:rsid w:val="702F613F"/>
    <w:rsid w:val="702F7EED"/>
    <w:rsid w:val="70333E81"/>
    <w:rsid w:val="703379DD"/>
    <w:rsid w:val="703419A7"/>
    <w:rsid w:val="70343755"/>
    <w:rsid w:val="70357BF9"/>
    <w:rsid w:val="70366EC6"/>
    <w:rsid w:val="70381498"/>
    <w:rsid w:val="70390E66"/>
    <w:rsid w:val="703B0F88"/>
    <w:rsid w:val="703F2826"/>
    <w:rsid w:val="7040034C"/>
    <w:rsid w:val="704217E5"/>
    <w:rsid w:val="70422316"/>
    <w:rsid w:val="70455963"/>
    <w:rsid w:val="704716DB"/>
    <w:rsid w:val="704C6CF1"/>
    <w:rsid w:val="704D257C"/>
    <w:rsid w:val="70514307"/>
    <w:rsid w:val="705160B5"/>
    <w:rsid w:val="7055204A"/>
    <w:rsid w:val="705931BC"/>
    <w:rsid w:val="705A140E"/>
    <w:rsid w:val="705A7660"/>
    <w:rsid w:val="705F4C76"/>
    <w:rsid w:val="706202C3"/>
    <w:rsid w:val="70622071"/>
    <w:rsid w:val="70645DE9"/>
    <w:rsid w:val="706633D4"/>
    <w:rsid w:val="70666005"/>
    <w:rsid w:val="70673B2B"/>
    <w:rsid w:val="706978A3"/>
    <w:rsid w:val="706A53C9"/>
    <w:rsid w:val="706F0977"/>
    <w:rsid w:val="706F478E"/>
    <w:rsid w:val="70763D6E"/>
    <w:rsid w:val="707B3132"/>
    <w:rsid w:val="707D50FC"/>
    <w:rsid w:val="70812E3F"/>
    <w:rsid w:val="70814BED"/>
    <w:rsid w:val="70840239"/>
    <w:rsid w:val="70891CF3"/>
    <w:rsid w:val="708B7819"/>
    <w:rsid w:val="708C533F"/>
    <w:rsid w:val="70903082"/>
    <w:rsid w:val="70904E30"/>
    <w:rsid w:val="70980188"/>
    <w:rsid w:val="709976F3"/>
    <w:rsid w:val="709A3F00"/>
    <w:rsid w:val="709B5583"/>
    <w:rsid w:val="709D6074"/>
    <w:rsid w:val="709F3565"/>
    <w:rsid w:val="70A24B63"/>
    <w:rsid w:val="70A95EF1"/>
    <w:rsid w:val="70A97C9F"/>
    <w:rsid w:val="70AB1C6A"/>
    <w:rsid w:val="70AC2F98"/>
    <w:rsid w:val="70AD3C34"/>
    <w:rsid w:val="70AE175A"/>
    <w:rsid w:val="70AE3508"/>
    <w:rsid w:val="70B34FC2"/>
    <w:rsid w:val="70B52AE8"/>
    <w:rsid w:val="70BD4D72"/>
    <w:rsid w:val="70C1323B"/>
    <w:rsid w:val="70C525FF"/>
    <w:rsid w:val="70C63C3D"/>
    <w:rsid w:val="70C64CF5"/>
    <w:rsid w:val="70C90342"/>
    <w:rsid w:val="70CB230C"/>
    <w:rsid w:val="70CB40BA"/>
    <w:rsid w:val="70CD6084"/>
    <w:rsid w:val="70CE5958"/>
    <w:rsid w:val="70D016D0"/>
    <w:rsid w:val="70D0347E"/>
    <w:rsid w:val="70D2097C"/>
    <w:rsid w:val="70D867D7"/>
    <w:rsid w:val="70DB700F"/>
    <w:rsid w:val="70E11BD6"/>
    <w:rsid w:val="70E1568B"/>
    <w:rsid w:val="70E231B1"/>
    <w:rsid w:val="70E4517B"/>
    <w:rsid w:val="70E645B8"/>
    <w:rsid w:val="70E866BF"/>
    <w:rsid w:val="70E909E4"/>
    <w:rsid w:val="70E92F39"/>
    <w:rsid w:val="70F03B20"/>
    <w:rsid w:val="70F058CE"/>
    <w:rsid w:val="70F21646"/>
    <w:rsid w:val="70F3716D"/>
    <w:rsid w:val="70F51137"/>
    <w:rsid w:val="70F80DEC"/>
    <w:rsid w:val="70F92A2E"/>
    <w:rsid w:val="70FE448F"/>
    <w:rsid w:val="7100561A"/>
    <w:rsid w:val="7101188A"/>
    <w:rsid w:val="71096990"/>
    <w:rsid w:val="710B2708"/>
    <w:rsid w:val="71105F71"/>
    <w:rsid w:val="71106C43"/>
    <w:rsid w:val="71152000"/>
    <w:rsid w:val="71184E25"/>
    <w:rsid w:val="711C2B67"/>
    <w:rsid w:val="711C4915"/>
    <w:rsid w:val="711C66C3"/>
    <w:rsid w:val="712437CA"/>
    <w:rsid w:val="7128150C"/>
    <w:rsid w:val="71290DE0"/>
    <w:rsid w:val="712D08D1"/>
    <w:rsid w:val="712D267F"/>
    <w:rsid w:val="7130216F"/>
    <w:rsid w:val="71306613"/>
    <w:rsid w:val="71341C5F"/>
    <w:rsid w:val="713559D7"/>
    <w:rsid w:val="713A2FED"/>
    <w:rsid w:val="713D5101"/>
    <w:rsid w:val="713E2ADE"/>
    <w:rsid w:val="713F23B2"/>
    <w:rsid w:val="713F6856"/>
    <w:rsid w:val="7140235F"/>
    <w:rsid w:val="71493231"/>
    <w:rsid w:val="714D4ACF"/>
    <w:rsid w:val="71500A63"/>
    <w:rsid w:val="71541BED"/>
    <w:rsid w:val="715440AF"/>
    <w:rsid w:val="71566079"/>
    <w:rsid w:val="71586556"/>
    <w:rsid w:val="715B3690"/>
    <w:rsid w:val="715E0A8A"/>
    <w:rsid w:val="715E4F2E"/>
    <w:rsid w:val="71600CA6"/>
    <w:rsid w:val="71614A1E"/>
    <w:rsid w:val="71681909"/>
    <w:rsid w:val="71690822"/>
    <w:rsid w:val="716B764B"/>
    <w:rsid w:val="717464FF"/>
    <w:rsid w:val="71771B4C"/>
    <w:rsid w:val="71775FF0"/>
    <w:rsid w:val="71777D9E"/>
    <w:rsid w:val="71791D68"/>
    <w:rsid w:val="717A163C"/>
    <w:rsid w:val="717B788E"/>
    <w:rsid w:val="717E112C"/>
    <w:rsid w:val="717E5165"/>
    <w:rsid w:val="71834994"/>
    <w:rsid w:val="71864485"/>
    <w:rsid w:val="718801FD"/>
    <w:rsid w:val="718A5D23"/>
    <w:rsid w:val="718C1A9B"/>
    <w:rsid w:val="718F50E7"/>
    <w:rsid w:val="71900E5F"/>
    <w:rsid w:val="719170B1"/>
    <w:rsid w:val="71922E29"/>
    <w:rsid w:val="71941CCC"/>
    <w:rsid w:val="71950224"/>
    <w:rsid w:val="71970440"/>
    <w:rsid w:val="71995F66"/>
    <w:rsid w:val="719B1CDE"/>
    <w:rsid w:val="719C7804"/>
    <w:rsid w:val="719D1B7E"/>
    <w:rsid w:val="719E474F"/>
    <w:rsid w:val="71A16BC9"/>
    <w:rsid w:val="71A30B93"/>
    <w:rsid w:val="71A617A0"/>
    <w:rsid w:val="71A77F06"/>
    <w:rsid w:val="71AD1A11"/>
    <w:rsid w:val="71B0505E"/>
    <w:rsid w:val="71B06D0A"/>
    <w:rsid w:val="71B40FF2"/>
    <w:rsid w:val="71B72890"/>
    <w:rsid w:val="71B763EC"/>
    <w:rsid w:val="71BC1C54"/>
    <w:rsid w:val="71C01745"/>
    <w:rsid w:val="71C07997"/>
    <w:rsid w:val="71C70D25"/>
    <w:rsid w:val="71C86E50"/>
    <w:rsid w:val="71CA611F"/>
    <w:rsid w:val="71D13952"/>
    <w:rsid w:val="71D15E9D"/>
    <w:rsid w:val="71D376CA"/>
    <w:rsid w:val="71D46F9E"/>
    <w:rsid w:val="71D7083C"/>
    <w:rsid w:val="71D76A8E"/>
    <w:rsid w:val="71D945B4"/>
    <w:rsid w:val="71D97200"/>
    <w:rsid w:val="71DB20DB"/>
    <w:rsid w:val="71DD22F7"/>
    <w:rsid w:val="71E03B95"/>
    <w:rsid w:val="71E52F59"/>
    <w:rsid w:val="71E847F7"/>
    <w:rsid w:val="71EA0570"/>
    <w:rsid w:val="71EA67C2"/>
    <w:rsid w:val="71EC253A"/>
    <w:rsid w:val="71ED1E0E"/>
    <w:rsid w:val="71F16917"/>
    <w:rsid w:val="71F238C8"/>
    <w:rsid w:val="71F72C8D"/>
    <w:rsid w:val="71F92EA9"/>
    <w:rsid w:val="71FE226D"/>
    <w:rsid w:val="71FE401B"/>
    <w:rsid w:val="72037883"/>
    <w:rsid w:val="720C498A"/>
    <w:rsid w:val="720C6738"/>
    <w:rsid w:val="720D24B0"/>
    <w:rsid w:val="721101F2"/>
    <w:rsid w:val="72121874"/>
    <w:rsid w:val="721675B7"/>
    <w:rsid w:val="721756F7"/>
    <w:rsid w:val="721970A7"/>
    <w:rsid w:val="72200435"/>
    <w:rsid w:val="722021E3"/>
    <w:rsid w:val="72227D09"/>
    <w:rsid w:val="72230316"/>
    <w:rsid w:val="722717C4"/>
    <w:rsid w:val="72273572"/>
    <w:rsid w:val="72281098"/>
    <w:rsid w:val="722A3062"/>
    <w:rsid w:val="722E2B52"/>
    <w:rsid w:val="722F2426"/>
    <w:rsid w:val="722F68CA"/>
    <w:rsid w:val="7231680E"/>
    <w:rsid w:val="7238577F"/>
    <w:rsid w:val="723914F7"/>
    <w:rsid w:val="72395053"/>
    <w:rsid w:val="723B0DCB"/>
    <w:rsid w:val="723F6B0D"/>
    <w:rsid w:val="724265FE"/>
    <w:rsid w:val="72457E9C"/>
    <w:rsid w:val="724A3704"/>
    <w:rsid w:val="724A54B2"/>
    <w:rsid w:val="724C122A"/>
    <w:rsid w:val="724E4FA2"/>
    <w:rsid w:val="724E6D50"/>
    <w:rsid w:val="725325B9"/>
    <w:rsid w:val="72556331"/>
    <w:rsid w:val="725956F5"/>
    <w:rsid w:val="725B146D"/>
    <w:rsid w:val="725E4ABA"/>
    <w:rsid w:val="7265409A"/>
    <w:rsid w:val="72691DDC"/>
    <w:rsid w:val="726A345E"/>
    <w:rsid w:val="726C367A"/>
    <w:rsid w:val="726F4F19"/>
    <w:rsid w:val="7270316B"/>
    <w:rsid w:val="72734A09"/>
    <w:rsid w:val="727A5D97"/>
    <w:rsid w:val="727A7B45"/>
    <w:rsid w:val="727B1B10"/>
    <w:rsid w:val="727B38BE"/>
    <w:rsid w:val="727B566C"/>
    <w:rsid w:val="727F515C"/>
    <w:rsid w:val="72802C82"/>
    <w:rsid w:val="72807126"/>
    <w:rsid w:val="72822E9E"/>
    <w:rsid w:val="72842772"/>
    <w:rsid w:val="72872262"/>
    <w:rsid w:val="72886D44"/>
    <w:rsid w:val="72896870"/>
    <w:rsid w:val="728C1627"/>
    <w:rsid w:val="728C5ACB"/>
    <w:rsid w:val="728E4B8C"/>
    <w:rsid w:val="729055BB"/>
    <w:rsid w:val="729130E1"/>
    <w:rsid w:val="72914E8F"/>
    <w:rsid w:val="72931A05"/>
    <w:rsid w:val="72987FCC"/>
    <w:rsid w:val="729A01E8"/>
    <w:rsid w:val="729A3BC1"/>
    <w:rsid w:val="729D1A86"/>
    <w:rsid w:val="729F135A"/>
    <w:rsid w:val="72A93F87"/>
    <w:rsid w:val="72AB41A3"/>
    <w:rsid w:val="72B1108D"/>
    <w:rsid w:val="72B234CC"/>
    <w:rsid w:val="72B24F8E"/>
    <w:rsid w:val="72B34E05"/>
    <w:rsid w:val="72B8066E"/>
    <w:rsid w:val="72B8241C"/>
    <w:rsid w:val="72B868C0"/>
    <w:rsid w:val="72BA43E6"/>
    <w:rsid w:val="72BC0C11"/>
    <w:rsid w:val="72BF37AA"/>
    <w:rsid w:val="72BF7C4E"/>
    <w:rsid w:val="72C214EC"/>
    <w:rsid w:val="72C47013"/>
    <w:rsid w:val="72C708B1"/>
    <w:rsid w:val="72C7520C"/>
    <w:rsid w:val="72C76B03"/>
    <w:rsid w:val="72C77465"/>
    <w:rsid w:val="72C963D7"/>
    <w:rsid w:val="72D07765"/>
    <w:rsid w:val="72D354A8"/>
    <w:rsid w:val="72D51220"/>
    <w:rsid w:val="72D60AF4"/>
    <w:rsid w:val="72D66546"/>
    <w:rsid w:val="72D82ABE"/>
    <w:rsid w:val="72DA05E4"/>
    <w:rsid w:val="72DD00D4"/>
    <w:rsid w:val="72DF209E"/>
    <w:rsid w:val="72DF3E4C"/>
    <w:rsid w:val="72DF5BFA"/>
    <w:rsid w:val="72E70F53"/>
    <w:rsid w:val="72EB459F"/>
    <w:rsid w:val="72EF4F30"/>
    <w:rsid w:val="72F35B4A"/>
    <w:rsid w:val="72F571CC"/>
    <w:rsid w:val="72F71196"/>
    <w:rsid w:val="72F86CBC"/>
    <w:rsid w:val="72F97723"/>
    <w:rsid w:val="72FB055A"/>
    <w:rsid w:val="73010267"/>
    <w:rsid w:val="73013DC3"/>
    <w:rsid w:val="73025D8D"/>
    <w:rsid w:val="730438B3"/>
    <w:rsid w:val="730613D9"/>
    <w:rsid w:val="73075151"/>
    <w:rsid w:val="73076EFF"/>
    <w:rsid w:val="730B4709"/>
    <w:rsid w:val="730E028E"/>
    <w:rsid w:val="73104006"/>
    <w:rsid w:val="73117D7E"/>
    <w:rsid w:val="73124222"/>
    <w:rsid w:val="73125FD0"/>
    <w:rsid w:val="7315161C"/>
    <w:rsid w:val="7318110C"/>
    <w:rsid w:val="7318413C"/>
    <w:rsid w:val="73223D39"/>
    <w:rsid w:val="7329156C"/>
    <w:rsid w:val="7329331A"/>
    <w:rsid w:val="73306456"/>
    <w:rsid w:val="7338355D"/>
    <w:rsid w:val="733A5527"/>
    <w:rsid w:val="733A72D5"/>
    <w:rsid w:val="73403348"/>
    <w:rsid w:val="734117B7"/>
    <w:rsid w:val="73426189"/>
    <w:rsid w:val="734463A5"/>
    <w:rsid w:val="73487C44"/>
    <w:rsid w:val="734B7734"/>
    <w:rsid w:val="734D44BC"/>
    <w:rsid w:val="734F0FD2"/>
    <w:rsid w:val="735008A6"/>
    <w:rsid w:val="73520AC2"/>
    <w:rsid w:val="73575823"/>
    <w:rsid w:val="73593BFF"/>
    <w:rsid w:val="735A1725"/>
    <w:rsid w:val="735C36EF"/>
    <w:rsid w:val="735C549D"/>
    <w:rsid w:val="735C724B"/>
    <w:rsid w:val="735E7467"/>
    <w:rsid w:val="73612AB3"/>
    <w:rsid w:val="736425A4"/>
    <w:rsid w:val="73691968"/>
    <w:rsid w:val="73697BBA"/>
    <w:rsid w:val="736A5E0C"/>
    <w:rsid w:val="736B748E"/>
    <w:rsid w:val="736E07FF"/>
    <w:rsid w:val="736E51D0"/>
    <w:rsid w:val="73700F48"/>
    <w:rsid w:val="7372081D"/>
    <w:rsid w:val="73734595"/>
    <w:rsid w:val="73740A39"/>
    <w:rsid w:val="737427E7"/>
    <w:rsid w:val="737547B1"/>
    <w:rsid w:val="73777B6B"/>
    <w:rsid w:val="7379604F"/>
    <w:rsid w:val="73797DFD"/>
    <w:rsid w:val="737A2066"/>
    <w:rsid w:val="737A5923"/>
    <w:rsid w:val="737E5413"/>
    <w:rsid w:val="737F118B"/>
    <w:rsid w:val="737F2F3A"/>
    <w:rsid w:val="738467A2"/>
    <w:rsid w:val="738549F4"/>
    <w:rsid w:val="73892FCE"/>
    <w:rsid w:val="738A025C"/>
    <w:rsid w:val="738D1AFA"/>
    <w:rsid w:val="73970283"/>
    <w:rsid w:val="7399049F"/>
    <w:rsid w:val="739A5FC5"/>
    <w:rsid w:val="739E1612"/>
    <w:rsid w:val="73A17354"/>
    <w:rsid w:val="73AA6208"/>
    <w:rsid w:val="73AD5CF9"/>
    <w:rsid w:val="73AD7AA7"/>
    <w:rsid w:val="73B07597"/>
    <w:rsid w:val="73B9644B"/>
    <w:rsid w:val="73BA353C"/>
    <w:rsid w:val="73BB0416"/>
    <w:rsid w:val="73BC5E5C"/>
    <w:rsid w:val="73BE3A62"/>
    <w:rsid w:val="73C117A4"/>
    <w:rsid w:val="73C3551C"/>
    <w:rsid w:val="73C44DF0"/>
    <w:rsid w:val="73C6500C"/>
    <w:rsid w:val="73C848E1"/>
    <w:rsid w:val="73C92407"/>
    <w:rsid w:val="73CA68AB"/>
    <w:rsid w:val="73CB2D80"/>
    <w:rsid w:val="73CB43D1"/>
    <w:rsid w:val="73CC2623"/>
    <w:rsid w:val="73CF3EC1"/>
    <w:rsid w:val="73CF5C6F"/>
    <w:rsid w:val="73D72D76"/>
    <w:rsid w:val="73DC65DE"/>
    <w:rsid w:val="73E334C8"/>
    <w:rsid w:val="73E94E79"/>
    <w:rsid w:val="73EB6821"/>
    <w:rsid w:val="73ED4347"/>
    <w:rsid w:val="73EF1E6D"/>
    <w:rsid w:val="73F41F8C"/>
    <w:rsid w:val="73F676A0"/>
    <w:rsid w:val="73F751C6"/>
    <w:rsid w:val="73F76F74"/>
    <w:rsid w:val="73FC0A2E"/>
    <w:rsid w:val="73FE0302"/>
    <w:rsid w:val="74003100"/>
    <w:rsid w:val="74035919"/>
    <w:rsid w:val="74051691"/>
    <w:rsid w:val="740873D3"/>
    <w:rsid w:val="740A4EF9"/>
    <w:rsid w:val="740B2A1F"/>
    <w:rsid w:val="740F0761"/>
    <w:rsid w:val="740F250F"/>
    <w:rsid w:val="740F42BD"/>
    <w:rsid w:val="74122000"/>
    <w:rsid w:val="7416389E"/>
    <w:rsid w:val="74177616"/>
    <w:rsid w:val="7419338E"/>
    <w:rsid w:val="741B7106"/>
    <w:rsid w:val="741E09A4"/>
    <w:rsid w:val="741F6689"/>
    <w:rsid w:val="7420471D"/>
    <w:rsid w:val="74226505"/>
    <w:rsid w:val="74235FBB"/>
    <w:rsid w:val="74251D33"/>
    <w:rsid w:val="742C1313"/>
    <w:rsid w:val="742C30C1"/>
    <w:rsid w:val="742C4E6F"/>
    <w:rsid w:val="74340B60"/>
    <w:rsid w:val="74365CEE"/>
    <w:rsid w:val="743957DE"/>
    <w:rsid w:val="743B3304"/>
    <w:rsid w:val="743F7103"/>
    <w:rsid w:val="74404DBF"/>
    <w:rsid w:val="74455F31"/>
    <w:rsid w:val="744877CF"/>
    <w:rsid w:val="74493C73"/>
    <w:rsid w:val="744C3764"/>
    <w:rsid w:val="744D4DE6"/>
    <w:rsid w:val="744F6DB0"/>
    <w:rsid w:val="745443C6"/>
    <w:rsid w:val="74546174"/>
    <w:rsid w:val="7456013E"/>
    <w:rsid w:val="74566390"/>
    <w:rsid w:val="74583EB6"/>
    <w:rsid w:val="745919DD"/>
    <w:rsid w:val="745D771F"/>
    <w:rsid w:val="74600FBD"/>
    <w:rsid w:val="74624D35"/>
    <w:rsid w:val="746C5BB4"/>
    <w:rsid w:val="747405C4"/>
    <w:rsid w:val="74744A68"/>
    <w:rsid w:val="74746816"/>
    <w:rsid w:val="74793E2D"/>
    <w:rsid w:val="747B5DF7"/>
    <w:rsid w:val="74820F33"/>
    <w:rsid w:val="74827185"/>
    <w:rsid w:val="74844CAB"/>
    <w:rsid w:val="7487479C"/>
    <w:rsid w:val="748A603A"/>
    <w:rsid w:val="748C3B60"/>
    <w:rsid w:val="748D1686"/>
    <w:rsid w:val="748D5459"/>
    <w:rsid w:val="748F3650"/>
    <w:rsid w:val="74933140"/>
    <w:rsid w:val="74940C67"/>
    <w:rsid w:val="749649DF"/>
    <w:rsid w:val="7499627D"/>
    <w:rsid w:val="749D5D6D"/>
    <w:rsid w:val="74A25132"/>
    <w:rsid w:val="74A40EAA"/>
    <w:rsid w:val="74A569D0"/>
    <w:rsid w:val="74A72748"/>
    <w:rsid w:val="74AA2238"/>
    <w:rsid w:val="74AB66DC"/>
    <w:rsid w:val="74AC35B3"/>
    <w:rsid w:val="74AE3AD6"/>
    <w:rsid w:val="74B15375"/>
    <w:rsid w:val="74B27425"/>
    <w:rsid w:val="74B310ED"/>
    <w:rsid w:val="74B35591"/>
    <w:rsid w:val="74B66E2F"/>
    <w:rsid w:val="74BA06CD"/>
    <w:rsid w:val="74BD1F6B"/>
    <w:rsid w:val="74C26F1A"/>
    <w:rsid w:val="74C432FA"/>
    <w:rsid w:val="74C74B98"/>
    <w:rsid w:val="74C90910"/>
    <w:rsid w:val="74CE4179"/>
    <w:rsid w:val="74D177C5"/>
    <w:rsid w:val="74D6302D"/>
    <w:rsid w:val="74D86DA5"/>
    <w:rsid w:val="74DF1EE2"/>
    <w:rsid w:val="74E120FE"/>
    <w:rsid w:val="74E33682"/>
    <w:rsid w:val="74E514C2"/>
    <w:rsid w:val="74E53270"/>
    <w:rsid w:val="74E67714"/>
    <w:rsid w:val="74EC45FF"/>
    <w:rsid w:val="74EE65C9"/>
    <w:rsid w:val="74F00593"/>
    <w:rsid w:val="74F17E67"/>
    <w:rsid w:val="74F33BDF"/>
    <w:rsid w:val="74F3598D"/>
    <w:rsid w:val="74F55BA9"/>
    <w:rsid w:val="74F57957"/>
    <w:rsid w:val="74F87447"/>
    <w:rsid w:val="74FA31C0"/>
    <w:rsid w:val="74FA4F6E"/>
    <w:rsid w:val="74FA6D1C"/>
    <w:rsid w:val="74FC0CE6"/>
    <w:rsid w:val="750000AA"/>
    <w:rsid w:val="7501454E"/>
    <w:rsid w:val="750202C6"/>
    <w:rsid w:val="75045DEC"/>
    <w:rsid w:val="75061B64"/>
    <w:rsid w:val="7507768A"/>
    <w:rsid w:val="750872E0"/>
    <w:rsid w:val="750B717B"/>
    <w:rsid w:val="75134281"/>
    <w:rsid w:val="7516167C"/>
    <w:rsid w:val="751A73BE"/>
    <w:rsid w:val="751C3136"/>
    <w:rsid w:val="751F6782"/>
    <w:rsid w:val="75232716"/>
    <w:rsid w:val="75271ADB"/>
    <w:rsid w:val="752913AF"/>
    <w:rsid w:val="752C70F1"/>
    <w:rsid w:val="752E4C17"/>
    <w:rsid w:val="753541F8"/>
    <w:rsid w:val="7537041A"/>
    <w:rsid w:val="75371D1E"/>
    <w:rsid w:val="75383CE8"/>
    <w:rsid w:val="75387844"/>
    <w:rsid w:val="753A35BC"/>
    <w:rsid w:val="753D30AC"/>
    <w:rsid w:val="75410DEE"/>
    <w:rsid w:val="75412B9C"/>
    <w:rsid w:val="754206C3"/>
    <w:rsid w:val="754361E3"/>
    <w:rsid w:val="754601B3"/>
    <w:rsid w:val="75483F2B"/>
    <w:rsid w:val="75491A51"/>
    <w:rsid w:val="75493BC8"/>
    <w:rsid w:val="754B7D20"/>
    <w:rsid w:val="754E0E15"/>
    <w:rsid w:val="754E52B9"/>
    <w:rsid w:val="75504B8E"/>
    <w:rsid w:val="75526B58"/>
    <w:rsid w:val="755723C0"/>
    <w:rsid w:val="755C1784"/>
    <w:rsid w:val="755F1275"/>
    <w:rsid w:val="7561323F"/>
    <w:rsid w:val="75614FED"/>
    <w:rsid w:val="75616D9B"/>
    <w:rsid w:val="7564688B"/>
    <w:rsid w:val="75662603"/>
    <w:rsid w:val="756D1BE3"/>
    <w:rsid w:val="756D573F"/>
    <w:rsid w:val="75722D56"/>
    <w:rsid w:val="75734D20"/>
    <w:rsid w:val="75792336"/>
    <w:rsid w:val="757A422E"/>
    <w:rsid w:val="757A7E5C"/>
    <w:rsid w:val="757C3BD5"/>
    <w:rsid w:val="757F36C5"/>
    <w:rsid w:val="75812F99"/>
    <w:rsid w:val="75836A21"/>
    <w:rsid w:val="75866801"/>
    <w:rsid w:val="75870F6C"/>
    <w:rsid w:val="7589009F"/>
    <w:rsid w:val="75894543"/>
    <w:rsid w:val="75896FA8"/>
    <w:rsid w:val="758D4034"/>
    <w:rsid w:val="758D5DE2"/>
    <w:rsid w:val="7590142E"/>
    <w:rsid w:val="759251A6"/>
    <w:rsid w:val="75932CCC"/>
    <w:rsid w:val="75994786"/>
    <w:rsid w:val="759A22AD"/>
    <w:rsid w:val="759A3818"/>
    <w:rsid w:val="759C7DD3"/>
    <w:rsid w:val="759F5B15"/>
    <w:rsid w:val="75A4749B"/>
    <w:rsid w:val="75AB270C"/>
    <w:rsid w:val="75AD1FE0"/>
    <w:rsid w:val="75B275F6"/>
    <w:rsid w:val="75B90985"/>
    <w:rsid w:val="75B94E29"/>
    <w:rsid w:val="75BE41ED"/>
    <w:rsid w:val="75C15A8B"/>
    <w:rsid w:val="75C613A5"/>
    <w:rsid w:val="75C64E50"/>
    <w:rsid w:val="75C80BC8"/>
    <w:rsid w:val="75C8506C"/>
    <w:rsid w:val="75C86896"/>
    <w:rsid w:val="75C86E1A"/>
    <w:rsid w:val="75CA11B6"/>
    <w:rsid w:val="75CB4B5C"/>
    <w:rsid w:val="75CD61DE"/>
    <w:rsid w:val="75D43A11"/>
    <w:rsid w:val="75D92DD5"/>
    <w:rsid w:val="75DB4D9F"/>
    <w:rsid w:val="75DE488F"/>
    <w:rsid w:val="75E1612D"/>
    <w:rsid w:val="75E4177A"/>
    <w:rsid w:val="75E55C1E"/>
    <w:rsid w:val="75E83018"/>
    <w:rsid w:val="75E960FD"/>
    <w:rsid w:val="75EA4FE2"/>
    <w:rsid w:val="75EA6D90"/>
    <w:rsid w:val="75EB48B6"/>
    <w:rsid w:val="75ED6880"/>
    <w:rsid w:val="75F0011F"/>
    <w:rsid w:val="75F145C2"/>
    <w:rsid w:val="75F419BD"/>
    <w:rsid w:val="75F61BD9"/>
    <w:rsid w:val="75F84234"/>
    <w:rsid w:val="75F956C4"/>
    <w:rsid w:val="75FB71EF"/>
    <w:rsid w:val="75FE283B"/>
    <w:rsid w:val="7601057E"/>
    <w:rsid w:val="760140DA"/>
    <w:rsid w:val="76031347"/>
    <w:rsid w:val="760A11E0"/>
    <w:rsid w:val="760F4A49"/>
    <w:rsid w:val="7610256F"/>
    <w:rsid w:val="7610431D"/>
    <w:rsid w:val="76120095"/>
    <w:rsid w:val="761402B1"/>
    <w:rsid w:val="761738FD"/>
    <w:rsid w:val="761756AB"/>
    <w:rsid w:val="76194CAE"/>
    <w:rsid w:val="761958C7"/>
    <w:rsid w:val="761A3A2A"/>
    <w:rsid w:val="761C0F14"/>
    <w:rsid w:val="761D53B8"/>
    <w:rsid w:val="761E2EDE"/>
    <w:rsid w:val="762027B2"/>
    <w:rsid w:val="76257DC8"/>
    <w:rsid w:val="76277FE4"/>
    <w:rsid w:val="762D1504"/>
    <w:rsid w:val="762F6E99"/>
    <w:rsid w:val="7630676D"/>
    <w:rsid w:val="76312C11"/>
    <w:rsid w:val="76342701"/>
    <w:rsid w:val="763444AF"/>
    <w:rsid w:val="76350175"/>
    <w:rsid w:val="76366479"/>
    <w:rsid w:val="76373F9F"/>
    <w:rsid w:val="763B3A90"/>
    <w:rsid w:val="763B75EC"/>
    <w:rsid w:val="763E0E8A"/>
    <w:rsid w:val="76404C02"/>
    <w:rsid w:val="76452218"/>
    <w:rsid w:val="76472434"/>
    <w:rsid w:val="764E245D"/>
    <w:rsid w:val="764F3097"/>
    <w:rsid w:val="764F753B"/>
    <w:rsid w:val="76500BBD"/>
    <w:rsid w:val="76510DDE"/>
    <w:rsid w:val="76522B87"/>
    <w:rsid w:val="765406AD"/>
    <w:rsid w:val="765608C9"/>
    <w:rsid w:val="76562678"/>
    <w:rsid w:val="76564426"/>
    <w:rsid w:val="765661D4"/>
    <w:rsid w:val="7656661E"/>
    <w:rsid w:val="765863F0"/>
    <w:rsid w:val="765B7C8E"/>
    <w:rsid w:val="765C7562"/>
    <w:rsid w:val="765E0811"/>
    <w:rsid w:val="765E152C"/>
    <w:rsid w:val="76607052"/>
    <w:rsid w:val="76612DCA"/>
    <w:rsid w:val="7662726E"/>
    <w:rsid w:val="766308F1"/>
    <w:rsid w:val="76654669"/>
    <w:rsid w:val="766905FD"/>
    <w:rsid w:val="766D176F"/>
    <w:rsid w:val="766F54E7"/>
    <w:rsid w:val="7671125F"/>
    <w:rsid w:val="76740D50"/>
    <w:rsid w:val="76761669"/>
    <w:rsid w:val="76764AC8"/>
    <w:rsid w:val="76766876"/>
    <w:rsid w:val="7677439C"/>
    <w:rsid w:val="767B0330"/>
    <w:rsid w:val="76805946"/>
    <w:rsid w:val="7681677C"/>
    <w:rsid w:val="768216BE"/>
    <w:rsid w:val="7682346D"/>
    <w:rsid w:val="7682521B"/>
    <w:rsid w:val="76832D41"/>
    <w:rsid w:val="76852F5D"/>
    <w:rsid w:val="76854D0B"/>
    <w:rsid w:val="768E1E11"/>
    <w:rsid w:val="7691545E"/>
    <w:rsid w:val="769211D6"/>
    <w:rsid w:val="769212D2"/>
    <w:rsid w:val="769413F2"/>
    <w:rsid w:val="76970420"/>
    <w:rsid w:val="76992564"/>
    <w:rsid w:val="769D3E02"/>
    <w:rsid w:val="769F401E"/>
    <w:rsid w:val="76A2766B"/>
    <w:rsid w:val="76A35191"/>
    <w:rsid w:val="76A72ED3"/>
    <w:rsid w:val="76A809F9"/>
    <w:rsid w:val="76AC2297"/>
    <w:rsid w:val="76AC2E78"/>
    <w:rsid w:val="76AD7DBE"/>
    <w:rsid w:val="76AE24B4"/>
    <w:rsid w:val="76AF7FDA"/>
    <w:rsid w:val="76B178AE"/>
    <w:rsid w:val="76B33626"/>
    <w:rsid w:val="76B80C3C"/>
    <w:rsid w:val="76B850E0"/>
    <w:rsid w:val="76B86E8E"/>
    <w:rsid w:val="76C37C6F"/>
    <w:rsid w:val="76C45833"/>
    <w:rsid w:val="76C577FD"/>
    <w:rsid w:val="76C770D1"/>
    <w:rsid w:val="76C9109B"/>
    <w:rsid w:val="76D11CFE"/>
    <w:rsid w:val="76D812DE"/>
    <w:rsid w:val="76D8308D"/>
    <w:rsid w:val="76D96E05"/>
    <w:rsid w:val="76DA32A9"/>
    <w:rsid w:val="76DB2B7D"/>
    <w:rsid w:val="76DD68F5"/>
    <w:rsid w:val="76E45ED5"/>
    <w:rsid w:val="76E47C83"/>
    <w:rsid w:val="76E539FB"/>
    <w:rsid w:val="76E71522"/>
    <w:rsid w:val="76E9529A"/>
    <w:rsid w:val="76ED37EF"/>
    <w:rsid w:val="76F51E90"/>
    <w:rsid w:val="76F65C09"/>
    <w:rsid w:val="76F679B7"/>
    <w:rsid w:val="76F93003"/>
    <w:rsid w:val="76FA1255"/>
    <w:rsid w:val="76FD2AF3"/>
    <w:rsid w:val="77004391"/>
    <w:rsid w:val="77040325"/>
    <w:rsid w:val="770420D4"/>
    <w:rsid w:val="77043E82"/>
    <w:rsid w:val="770E6AAE"/>
    <w:rsid w:val="770F21D1"/>
    <w:rsid w:val="77147E3D"/>
    <w:rsid w:val="77195BE7"/>
    <w:rsid w:val="771A18F7"/>
    <w:rsid w:val="771A36A5"/>
    <w:rsid w:val="771C566F"/>
    <w:rsid w:val="771D4F43"/>
    <w:rsid w:val="772207AC"/>
    <w:rsid w:val="77253DF8"/>
    <w:rsid w:val="772938E8"/>
    <w:rsid w:val="772B7660"/>
    <w:rsid w:val="772D6C2E"/>
    <w:rsid w:val="772E7150"/>
    <w:rsid w:val="7730111A"/>
    <w:rsid w:val="773504DF"/>
    <w:rsid w:val="77366005"/>
    <w:rsid w:val="77383B2B"/>
    <w:rsid w:val="773D55E5"/>
    <w:rsid w:val="773D7165"/>
    <w:rsid w:val="773F310C"/>
    <w:rsid w:val="773F5F2F"/>
    <w:rsid w:val="77400C32"/>
    <w:rsid w:val="7742155A"/>
    <w:rsid w:val="77470212"/>
    <w:rsid w:val="77495D38"/>
    <w:rsid w:val="774A385E"/>
    <w:rsid w:val="774B7D02"/>
    <w:rsid w:val="774C75D7"/>
    <w:rsid w:val="774D3A7A"/>
    <w:rsid w:val="774E77F3"/>
    <w:rsid w:val="774F0B38"/>
    <w:rsid w:val="7750356B"/>
    <w:rsid w:val="7752784D"/>
    <w:rsid w:val="7758241F"/>
    <w:rsid w:val="775841CD"/>
    <w:rsid w:val="77585F7B"/>
    <w:rsid w:val="775E5C88"/>
    <w:rsid w:val="775F555C"/>
    <w:rsid w:val="775F730A"/>
    <w:rsid w:val="77626DFA"/>
    <w:rsid w:val="7763329E"/>
    <w:rsid w:val="77660698"/>
    <w:rsid w:val="776641EE"/>
    <w:rsid w:val="776668EA"/>
    <w:rsid w:val="7769462C"/>
    <w:rsid w:val="776D5ECB"/>
    <w:rsid w:val="776E1C43"/>
    <w:rsid w:val="777032C5"/>
    <w:rsid w:val="77707769"/>
    <w:rsid w:val="77713ED2"/>
    <w:rsid w:val="777234E1"/>
    <w:rsid w:val="77731007"/>
    <w:rsid w:val="77770AF7"/>
    <w:rsid w:val="77811976"/>
    <w:rsid w:val="778154D2"/>
    <w:rsid w:val="7782124A"/>
    <w:rsid w:val="77876861"/>
    <w:rsid w:val="77894387"/>
    <w:rsid w:val="7791148D"/>
    <w:rsid w:val="779276DF"/>
    <w:rsid w:val="77935205"/>
    <w:rsid w:val="77967BEE"/>
    <w:rsid w:val="77974CF6"/>
    <w:rsid w:val="77980A6E"/>
    <w:rsid w:val="7798281C"/>
    <w:rsid w:val="779F1DFC"/>
    <w:rsid w:val="77A0580F"/>
    <w:rsid w:val="77A13DC6"/>
    <w:rsid w:val="77A17922"/>
    <w:rsid w:val="77A318EC"/>
    <w:rsid w:val="77A613DD"/>
    <w:rsid w:val="77A6318B"/>
    <w:rsid w:val="77A92C7B"/>
    <w:rsid w:val="77A967D7"/>
    <w:rsid w:val="77AB07A1"/>
    <w:rsid w:val="77AD62C7"/>
    <w:rsid w:val="77AE3DED"/>
    <w:rsid w:val="77B05DB7"/>
    <w:rsid w:val="77B21B30"/>
    <w:rsid w:val="77B358A8"/>
    <w:rsid w:val="77B51620"/>
    <w:rsid w:val="77B91110"/>
    <w:rsid w:val="77BE24D9"/>
    <w:rsid w:val="77BF424C"/>
    <w:rsid w:val="77C4430A"/>
    <w:rsid w:val="77C47AB5"/>
    <w:rsid w:val="77C6382D"/>
    <w:rsid w:val="77C875A5"/>
    <w:rsid w:val="77CA50CB"/>
    <w:rsid w:val="77CD0717"/>
    <w:rsid w:val="77CF4C22"/>
    <w:rsid w:val="77D23F80"/>
    <w:rsid w:val="77D31AA6"/>
    <w:rsid w:val="77D5581E"/>
    <w:rsid w:val="77D575CC"/>
    <w:rsid w:val="77D71596"/>
    <w:rsid w:val="77D73344"/>
    <w:rsid w:val="77D9530E"/>
    <w:rsid w:val="77DA1086"/>
    <w:rsid w:val="77DB72D8"/>
    <w:rsid w:val="77DF044B"/>
    <w:rsid w:val="77DFDB55"/>
    <w:rsid w:val="77E141C3"/>
    <w:rsid w:val="77E837A3"/>
    <w:rsid w:val="77EB7DB5"/>
    <w:rsid w:val="77EE068E"/>
    <w:rsid w:val="77EF4493"/>
    <w:rsid w:val="77F02658"/>
    <w:rsid w:val="77F55EC0"/>
    <w:rsid w:val="77F71C38"/>
    <w:rsid w:val="77FC0FFD"/>
    <w:rsid w:val="77FC724F"/>
    <w:rsid w:val="77FE622B"/>
    <w:rsid w:val="77FE6B23"/>
    <w:rsid w:val="780103C1"/>
    <w:rsid w:val="78014865"/>
    <w:rsid w:val="78047EB1"/>
    <w:rsid w:val="78056103"/>
    <w:rsid w:val="780659D7"/>
    <w:rsid w:val="78085BF3"/>
    <w:rsid w:val="780B7492"/>
    <w:rsid w:val="780D4FB8"/>
    <w:rsid w:val="780D6D66"/>
    <w:rsid w:val="780F5E0D"/>
    <w:rsid w:val="780F6F82"/>
    <w:rsid w:val="78104AA8"/>
    <w:rsid w:val="781225CE"/>
    <w:rsid w:val="78141133"/>
    <w:rsid w:val="78153E6C"/>
    <w:rsid w:val="781C169F"/>
    <w:rsid w:val="781E0F73"/>
    <w:rsid w:val="781F2C8E"/>
    <w:rsid w:val="781F6A99"/>
    <w:rsid w:val="78236AB5"/>
    <w:rsid w:val="782A3DBC"/>
    <w:rsid w:val="782F3180"/>
    <w:rsid w:val="78306EF8"/>
    <w:rsid w:val="783267CC"/>
    <w:rsid w:val="78340796"/>
    <w:rsid w:val="78362761"/>
    <w:rsid w:val="78370287"/>
    <w:rsid w:val="7839291C"/>
    <w:rsid w:val="78397B5B"/>
    <w:rsid w:val="783C3AEF"/>
    <w:rsid w:val="783E33C3"/>
    <w:rsid w:val="783F7464"/>
    <w:rsid w:val="7840538D"/>
    <w:rsid w:val="78412EB3"/>
    <w:rsid w:val="7842203E"/>
    <w:rsid w:val="78450BF6"/>
    <w:rsid w:val="784529A4"/>
    <w:rsid w:val="78454752"/>
    <w:rsid w:val="78462278"/>
    <w:rsid w:val="784C3D32"/>
    <w:rsid w:val="784D1858"/>
    <w:rsid w:val="78564BB1"/>
    <w:rsid w:val="785B5D23"/>
    <w:rsid w:val="785E75C1"/>
    <w:rsid w:val="786077DD"/>
    <w:rsid w:val="786372CE"/>
    <w:rsid w:val="786B1CDE"/>
    <w:rsid w:val="786C5A1D"/>
    <w:rsid w:val="786C7F30"/>
    <w:rsid w:val="787212BF"/>
    <w:rsid w:val="78727511"/>
    <w:rsid w:val="78767001"/>
    <w:rsid w:val="787943FB"/>
    <w:rsid w:val="787E1A12"/>
    <w:rsid w:val="787E5EB6"/>
    <w:rsid w:val="788259A6"/>
    <w:rsid w:val="788D7EA7"/>
    <w:rsid w:val="78902F65"/>
    <w:rsid w:val="78947487"/>
    <w:rsid w:val="789631FF"/>
    <w:rsid w:val="789A0329"/>
    <w:rsid w:val="789E20B4"/>
    <w:rsid w:val="78A376CA"/>
    <w:rsid w:val="78A7019A"/>
    <w:rsid w:val="78A771BA"/>
    <w:rsid w:val="78A82F32"/>
    <w:rsid w:val="78AA0A59"/>
    <w:rsid w:val="78AA2807"/>
    <w:rsid w:val="78AC2A23"/>
    <w:rsid w:val="78B33DB1"/>
    <w:rsid w:val="78BB2C66"/>
    <w:rsid w:val="78BC253A"/>
    <w:rsid w:val="78BD078C"/>
    <w:rsid w:val="78BE62B2"/>
    <w:rsid w:val="78C0202A"/>
    <w:rsid w:val="78C064CE"/>
    <w:rsid w:val="78C06712"/>
    <w:rsid w:val="78C733B9"/>
    <w:rsid w:val="78CC09CF"/>
    <w:rsid w:val="78D12489"/>
    <w:rsid w:val="78D36201"/>
    <w:rsid w:val="78D37FAF"/>
    <w:rsid w:val="78D45AD6"/>
    <w:rsid w:val="78D6184E"/>
    <w:rsid w:val="78D83818"/>
    <w:rsid w:val="78D930EC"/>
    <w:rsid w:val="78DD0E2E"/>
    <w:rsid w:val="78E01C31"/>
    <w:rsid w:val="78E0447A"/>
    <w:rsid w:val="78E26444"/>
    <w:rsid w:val="78E35D19"/>
    <w:rsid w:val="78E57CE3"/>
    <w:rsid w:val="78EA0F9F"/>
    <w:rsid w:val="78EA52F9"/>
    <w:rsid w:val="78EA70A7"/>
    <w:rsid w:val="78EB5000"/>
    <w:rsid w:val="78EC72C3"/>
    <w:rsid w:val="78EE6B97"/>
    <w:rsid w:val="78EF0B61"/>
    <w:rsid w:val="78EF46BD"/>
    <w:rsid w:val="78F10436"/>
    <w:rsid w:val="78F341AE"/>
    <w:rsid w:val="78F47F26"/>
    <w:rsid w:val="78F63C9E"/>
    <w:rsid w:val="78FD327E"/>
    <w:rsid w:val="78FE2B52"/>
    <w:rsid w:val="79004B1D"/>
    <w:rsid w:val="79030169"/>
    <w:rsid w:val="790740FD"/>
    <w:rsid w:val="790939D1"/>
    <w:rsid w:val="790A7749"/>
    <w:rsid w:val="790C1713"/>
    <w:rsid w:val="790E548B"/>
    <w:rsid w:val="79132AA2"/>
    <w:rsid w:val="79142376"/>
    <w:rsid w:val="791505C8"/>
    <w:rsid w:val="791A3E30"/>
    <w:rsid w:val="791B54B2"/>
    <w:rsid w:val="791F1447"/>
    <w:rsid w:val="791F31F5"/>
    <w:rsid w:val="79224A93"/>
    <w:rsid w:val="79226841"/>
    <w:rsid w:val="79255085"/>
    <w:rsid w:val="79256331"/>
    <w:rsid w:val="7927654D"/>
    <w:rsid w:val="79295E21"/>
    <w:rsid w:val="79297BCF"/>
    <w:rsid w:val="792A1B99"/>
    <w:rsid w:val="792A3948"/>
    <w:rsid w:val="792E168A"/>
    <w:rsid w:val="792E3438"/>
    <w:rsid w:val="79313734"/>
    <w:rsid w:val="79314CD6"/>
    <w:rsid w:val="79330A4E"/>
    <w:rsid w:val="7936053E"/>
    <w:rsid w:val="793622EC"/>
    <w:rsid w:val="793842B6"/>
    <w:rsid w:val="79386064"/>
    <w:rsid w:val="793A6280"/>
    <w:rsid w:val="793F5645"/>
    <w:rsid w:val="79425135"/>
    <w:rsid w:val="79450781"/>
    <w:rsid w:val="794B3FEA"/>
    <w:rsid w:val="794C5FB4"/>
    <w:rsid w:val="794E5888"/>
    <w:rsid w:val="795A5511"/>
    <w:rsid w:val="795A5FDB"/>
    <w:rsid w:val="795D3D1D"/>
    <w:rsid w:val="795F1843"/>
    <w:rsid w:val="795F5CE7"/>
    <w:rsid w:val="795F7A95"/>
    <w:rsid w:val="79634C17"/>
    <w:rsid w:val="79652BD2"/>
    <w:rsid w:val="79667075"/>
    <w:rsid w:val="796B2A16"/>
    <w:rsid w:val="796B51A8"/>
    <w:rsid w:val="796C3F60"/>
    <w:rsid w:val="79701CA2"/>
    <w:rsid w:val="79710BC7"/>
    <w:rsid w:val="79711576"/>
    <w:rsid w:val="79725A1A"/>
    <w:rsid w:val="7973709D"/>
    <w:rsid w:val="7977760A"/>
    <w:rsid w:val="79780B57"/>
    <w:rsid w:val="797A48CF"/>
    <w:rsid w:val="797A7C24"/>
    <w:rsid w:val="797D526C"/>
    <w:rsid w:val="797D616D"/>
    <w:rsid w:val="79865022"/>
    <w:rsid w:val="798C63B0"/>
    <w:rsid w:val="798E3ED6"/>
    <w:rsid w:val="79905EA0"/>
    <w:rsid w:val="79927E6B"/>
    <w:rsid w:val="799314ED"/>
    <w:rsid w:val="799B65F3"/>
    <w:rsid w:val="799F7E92"/>
    <w:rsid w:val="79A13C0A"/>
    <w:rsid w:val="79A436FA"/>
    <w:rsid w:val="79A84102"/>
    <w:rsid w:val="79AB2CDA"/>
    <w:rsid w:val="79AE27CB"/>
    <w:rsid w:val="79B0209F"/>
    <w:rsid w:val="79B06543"/>
    <w:rsid w:val="79B17BC5"/>
    <w:rsid w:val="79B31B8F"/>
    <w:rsid w:val="79B55907"/>
    <w:rsid w:val="79B80F53"/>
    <w:rsid w:val="79B853F7"/>
    <w:rsid w:val="79BA3B0E"/>
    <w:rsid w:val="79BA4CCB"/>
    <w:rsid w:val="79BC5D3D"/>
    <w:rsid w:val="79BD2A0E"/>
    <w:rsid w:val="79BD71CD"/>
    <w:rsid w:val="79C142AC"/>
    <w:rsid w:val="79C21DD2"/>
    <w:rsid w:val="79C30024"/>
    <w:rsid w:val="79C43D9C"/>
    <w:rsid w:val="79C478F8"/>
    <w:rsid w:val="79C773E8"/>
    <w:rsid w:val="79C97604"/>
    <w:rsid w:val="79CB0C87"/>
    <w:rsid w:val="79CE69C9"/>
    <w:rsid w:val="79D02741"/>
    <w:rsid w:val="79D33FDF"/>
    <w:rsid w:val="79D815F5"/>
    <w:rsid w:val="79D97847"/>
    <w:rsid w:val="79DD09BA"/>
    <w:rsid w:val="79E61F64"/>
    <w:rsid w:val="79E622C7"/>
    <w:rsid w:val="79EE5751"/>
    <w:rsid w:val="79EE773C"/>
    <w:rsid w:val="79F20909"/>
    <w:rsid w:val="79F301DD"/>
    <w:rsid w:val="79F77CCE"/>
    <w:rsid w:val="79FB1D40"/>
    <w:rsid w:val="79FC52E4"/>
    <w:rsid w:val="79FD6082"/>
    <w:rsid w:val="79FE72AE"/>
    <w:rsid w:val="7A052DF2"/>
    <w:rsid w:val="7A083C89"/>
    <w:rsid w:val="7A0917AF"/>
    <w:rsid w:val="7A0B3779"/>
    <w:rsid w:val="7A170B43"/>
    <w:rsid w:val="7A1C2A4F"/>
    <w:rsid w:val="7A1C7734"/>
    <w:rsid w:val="7A1E34AC"/>
    <w:rsid w:val="7A1F0FD2"/>
    <w:rsid w:val="7A205476"/>
    <w:rsid w:val="7A213A5B"/>
    <w:rsid w:val="7A232871"/>
    <w:rsid w:val="7A236D15"/>
    <w:rsid w:val="7A2465E9"/>
    <w:rsid w:val="7A262361"/>
    <w:rsid w:val="7A266805"/>
    <w:rsid w:val="7A28257D"/>
    <w:rsid w:val="7A2860D9"/>
    <w:rsid w:val="7A2A00A3"/>
    <w:rsid w:val="7A2D7B93"/>
    <w:rsid w:val="7A304F8E"/>
    <w:rsid w:val="7A3251AA"/>
    <w:rsid w:val="7A326F58"/>
    <w:rsid w:val="7A456C8B"/>
    <w:rsid w:val="7A4A24F3"/>
    <w:rsid w:val="7A4D5B40"/>
    <w:rsid w:val="7A557D7A"/>
    <w:rsid w:val="7A560E98"/>
    <w:rsid w:val="7A574C10"/>
    <w:rsid w:val="7A5769BE"/>
    <w:rsid w:val="7A592736"/>
    <w:rsid w:val="7A5E256D"/>
    <w:rsid w:val="7A5E5F9F"/>
    <w:rsid w:val="7A5F5873"/>
    <w:rsid w:val="7A6A04A0"/>
    <w:rsid w:val="7A6A0B10"/>
    <w:rsid w:val="7A715CD2"/>
    <w:rsid w:val="7A715E12"/>
    <w:rsid w:val="7A721A4A"/>
    <w:rsid w:val="7A7430CC"/>
    <w:rsid w:val="7A770E0E"/>
    <w:rsid w:val="7A796935"/>
    <w:rsid w:val="7A7C6425"/>
    <w:rsid w:val="7A813A3B"/>
    <w:rsid w:val="7A8552D9"/>
    <w:rsid w:val="7A866BA8"/>
    <w:rsid w:val="7A884DCA"/>
    <w:rsid w:val="7A886B78"/>
    <w:rsid w:val="7A8B6668"/>
    <w:rsid w:val="7A8D23E0"/>
    <w:rsid w:val="7A8F6158"/>
    <w:rsid w:val="7A910122"/>
    <w:rsid w:val="7A911ED0"/>
    <w:rsid w:val="7A92090E"/>
    <w:rsid w:val="7A97325F"/>
    <w:rsid w:val="7A97500D"/>
    <w:rsid w:val="7A9C0875"/>
    <w:rsid w:val="7A9C2623"/>
    <w:rsid w:val="7A9D0A3A"/>
    <w:rsid w:val="7A9D6AC7"/>
    <w:rsid w:val="7AA17C39"/>
    <w:rsid w:val="7AA66192"/>
    <w:rsid w:val="7AA80FC8"/>
    <w:rsid w:val="7AAC4F5C"/>
    <w:rsid w:val="7AAD4830"/>
    <w:rsid w:val="7AAF05A8"/>
    <w:rsid w:val="7AB12572"/>
    <w:rsid w:val="7AB21E46"/>
    <w:rsid w:val="7AB61937"/>
    <w:rsid w:val="7AB67B89"/>
    <w:rsid w:val="7ABB6962"/>
    <w:rsid w:val="7ABD2CC5"/>
    <w:rsid w:val="7ABE2599"/>
    <w:rsid w:val="7ABE5E60"/>
    <w:rsid w:val="7AC1208A"/>
    <w:rsid w:val="7AC202DC"/>
    <w:rsid w:val="7AC22AE9"/>
    <w:rsid w:val="7AC57DCC"/>
    <w:rsid w:val="7AC8152C"/>
    <w:rsid w:val="7AC83418"/>
    <w:rsid w:val="7ACA7190"/>
    <w:rsid w:val="7ACB4CB6"/>
    <w:rsid w:val="7ACC115A"/>
    <w:rsid w:val="7AD149C3"/>
    <w:rsid w:val="7AD4000F"/>
    <w:rsid w:val="7AD93877"/>
    <w:rsid w:val="7AD973D3"/>
    <w:rsid w:val="7ADD76F1"/>
    <w:rsid w:val="7AE00762"/>
    <w:rsid w:val="7AE06072"/>
    <w:rsid w:val="7AE069B4"/>
    <w:rsid w:val="7AE10C43"/>
    <w:rsid w:val="7AE364A4"/>
    <w:rsid w:val="7AE71AF0"/>
    <w:rsid w:val="7AE83ABA"/>
    <w:rsid w:val="7AE91D0C"/>
    <w:rsid w:val="7AEA15E0"/>
    <w:rsid w:val="7AEA3436"/>
    <w:rsid w:val="7AEC7106"/>
    <w:rsid w:val="7AED10D1"/>
    <w:rsid w:val="7AED71E6"/>
    <w:rsid w:val="7AEE7323"/>
    <w:rsid w:val="7AF10BC1"/>
    <w:rsid w:val="7AF1296F"/>
    <w:rsid w:val="7AF21BC8"/>
    <w:rsid w:val="7AF406B1"/>
    <w:rsid w:val="7AF4245F"/>
    <w:rsid w:val="7AF4539C"/>
    <w:rsid w:val="7AF661D7"/>
    <w:rsid w:val="7AF81F4F"/>
    <w:rsid w:val="7AF95CC7"/>
    <w:rsid w:val="7AFB559C"/>
    <w:rsid w:val="7AFD7566"/>
    <w:rsid w:val="7AFE32DE"/>
    <w:rsid w:val="7B024B7C"/>
    <w:rsid w:val="7B0326A2"/>
    <w:rsid w:val="7B046B46"/>
    <w:rsid w:val="7B05003E"/>
    <w:rsid w:val="7B0703E4"/>
    <w:rsid w:val="7B072192"/>
    <w:rsid w:val="7B073F40"/>
    <w:rsid w:val="7B095F0A"/>
    <w:rsid w:val="7B0A12DE"/>
    <w:rsid w:val="7B0F54EB"/>
    <w:rsid w:val="7B114DBF"/>
    <w:rsid w:val="7B1165E0"/>
    <w:rsid w:val="7B1228E5"/>
    <w:rsid w:val="7B136D89"/>
    <w:rsid w:val="7B1448AF"/>
    <w:rsid w:val="7B1623D5"/>
    <w:rsid w:val="7B197943"/>
    <w:rsid w:val="7B1B79EC"/>
    <w:rsid w:val="7B1D19B6"/>
    <w:rsid w:val="7B1D7C08"/>
    <w:rsid w:val="7B2160D5"/>
    <w:rsid w:val="7B222136"/>
    <w:rsid w:val="7B226FCC"/>
    <w:rsid w:val="7B2335C6"/>
    <w:rsid w:val="7B252618"/>
    <w:rsid w:val="7B276391"/>
    <w:rsid w:val="7B2A40D3"/>
    <w:rsid w:val="7B2F1B69"/>
    <w:rsid w:val="7B30793B"/>
    <w:rsid w:val="7B31720F"/>
    <w:rsid w:val="7B340AAD"/>
    <w:rsid w:val="7B3B008E"/>
    <w:rsid w:val="7B3B1E3C"/>
    <w:rsid w:val="7B4231CA"/>
    <w:rsid w:val="7B42766E"/>
    <w:rsid w:val="7B430CF1"/>
    <w:rsid w:val="7B444040"/>
    <w:rsid w:val="7B446F42"/>
    <w:rsid w:val="7B477DF0"/>
    <w:rsid w:val="7B4909FD"/>
    <w:rsid w:val="7B4A02D1"/>
    <w:rsid w:val="7B4B6523"/>
    <w:rsid w:val="7B4F50BF"/>
    <w:rsid w:val="7B4F58E7"/>
    <w:rsid w:val="7B503B39"/>
    <w:rsid w:val="7B51165F"/>
    <w:rsid w:val="7B512CCA"/>
    <w:rsid w:val="7B51340D"/>
    <w:rsid w:val="7B5353D8"/>
    <w:rsid w:val="7B542EFE"/>
    <w:rsid w:val="7B5573A2"/>
    <w:rsid w:val="7B6018A2"/>
    <w:rsid w:val="7B6773DA"/>
    <w:rsid w:val="7B6C6499"/>
    <w:rsid w:val="7B7610C6"/>
    <w:rsid w:val="7B784E3E"/>
    <w:rsid w:val="7B7A410F"/>
    <w:rsid w:val="7B7B492E"/>
    <w:rsid w:val="7B825CBD"/>
    <w:rsid w:val="7B871525"/>
    <w:rsid w:val="7B890DF9"/>
    <w:rsid w:val="7B8A3E82"/>
    <w:rsid w:val="7B8E6410"/>
    <w:rsid w:val="7B95154C"/>
    <w:rsid w:val="7B9652C4"/>
    <w:rsid w:val="7B9A4DB4"/>
    <w:rsid w:val="7B9D6653"/>
    <w:rsid w:val="7BA06143"/>
    <w:rsid w:val="7BA479E1"/>
    <w:rsid w:val="7BAB6FC2"/>
    <w:rsid w:val="7BB265A2"/>
    <w:rsid w:val="7BB3231A"/>
    <w:rsid w:val="7BB557D8"/>
    <w:rsid w:val="7BB63F4D"/>
    <w:rsid w:val="7BB72C21"/>
    <w:rsid w:val="7BB73BB8"/>
    <w:rsid w:val="7BB82CB9"/>
    <w:rsid w:val="7BBC2F7D"/>
    <w:rsid w:val="7BBD6CF5"/>
    <w:rsid w:val="7BC167E5"/>
    <w:rsid w:val="7BC2430B"/>
    <w:rsid w:val="7BC41E31"/>
    <w:rsid w:val="7BC65BA9"/>
    <w:rsid w:val="7BC736D0"/>
    <w:rsid w:val="7BC77B74"/>
    <w:rsid w:val="7BC97448"/>
    <w:rsid w:val="7BCE4A5E"/>
    <w:rsid w:val="7BD06A28"/>
    <w:rsid w:val="7BD302C6"/>
    <w:rsid w:val="7BD32074"/>
    <w:rsid w:val="7BD76009"/>
    <w:rsid w:val="7BD858DD"/>
    <w:rsid w:val="7BDA3403"/>
    <w:rsid w:val="7BE129E3"/>
    <w:rsid w:val="7BE14791"/>
    <w:rsid w:val="7BE20509"/>
    <w:rsid w:val="7BE2675B"/>
    <w:rsid w:val="7BE349AD"/>
    <w:rsid w:val="7BE41C3E"/>
    <w:rsid w:val="7BE44282"/>
    <w:rsid w:val="7BE73D72"/>
    <w:rsid w:val="7BE95D3C"/>
    <w:rsid w:val="7BEB5610"/>
    <w:rsid w:val="7BEE3352"/>
    <w:rsid w:val="7BEE58C1"/>
    <w:rsid w:val="7BF02C26"/>
    <w:rsid w:val="7BFA3AA5"/>
    <w:rsid w:val="7BFD3595"/>
    <w:rsid w:val="7BFD5343"/>
    <w:rsid w:val="7BFF10BB"/>
    <w:rsid w:val="7BFF6846"/>
    <w:rsid w:val="7C013D37"/>
    <w:rsid w:val="7C013D85"/>
    <w:rsid w:val="7C0349DE"/>
    <w:rsid w:val="7C042B76"/>
    <w:rsid w:val="7C06069C"/>
    <w:rsid w:val="7C084414"/>
    <w:rsid w:val="7C0B180E"/>
    <w:rsid w:val="7C0C5586"/>
    <w:rsid w:val="7C0F633B"/>
    <w:rsid w:val="7C1032C9"/>
    <w:rsid w:val="7C127041"/>
    <w:rsid w:val="7C142DB9"/>
    <w:rsid w:val="7C15268D"/>
    <w:rsid w:val="7C1728A9"/>
    <w:rsid w:val="7C18217D"/>
    <w:rsid w:val="7C183F2B"/>
    <w:rsid w:val="7C1A7CA3"/>
    <w:rsid w:val="7C1C7EBF"/>
    <w:rsid w:val="7C1F350C"/>
    <w:rsid w:val="7C211032"/>
    <w:rsid w:val="7C232FFC"/>
    <w:rsid w:val="7C246D74"/>
    <w:rsid w:val="7C29438A"/>
    <w:rsid w:val="7C296138"/>
    <w:rsid w:val="7C2F8C70"/>
    <w:rsid w:val="7C321491"/>
    <w:rsid w:val="7C32167D"/>
    <w:rsid w:val="7C354ADD"/>
    <w:rsid w:val="7C376AA7"/>
    <w:rsid w:val="7C3A20F4"/>
    <w:rsid w:val="7C3A6597"/>
    <w:rsid w:val="7C3C40BE"/>
    <w:rsid w:val="7C3C5E6C"/>
    <w:rsid w:val="7C3D3992"/>
    <w:rsid w:val="7C3E7E36"/>
    <w:rsid w:val="7C43369E"/>
    <w:rsid w:val="7C4371FA"/>
    <w:rsid w:val="7C442F72"/>
    <w:rsid w:val="7C457B4B"/>
    <w:rsid w:val="7C460A98"/>
    <w:rsid w:val="7C482A62"/>
    <w:rsid w:val="7C4A67DB"/>
    <w:rsid w:val="7C4F208D"/>
    <w:rsid w:val="7C510E03"/>
    <w:rsid w:val="7C5238E1"/>
    <w:rsid w:val="7C52568F"/>
    <w:rsid w:val="7C5807CC"/>
    <w:rsid w:val="7C5A4544"/>
    <w:rsid w:val="7C5C650E"/>
    <w:rsid w:val="7C605FFE"/>
    <w:rsid w:val="7C63164A"/>
    <w:rsid w:val="7C635AEE"/>
    <w:rsid w:val="7C662C4B"/>
    <w:rsid w:val="7C683105"/>
    <w:rsid w:val="7C686C61"/>
    <w:rsid w:val="7C6A0C2B"/>
    <w:rsid w:val="7C6F4493"/>
    <w:rsid w:val="7C703D67"/>
    <w:rsid w:val="7C741AA9"/>
    <w:rsid w:val="7C75137E"/>
    <w:rsid w:val="7C773348"/>
    <w:rsid w:val="7C776EA4"/>
    <w:rsid w:val="7C781299"/>
    <w:rsid w:val="7C7A4BE6"/>
    <w:rsid w:val="7C7A6994"/>
    <w:rsid w:val="7C831CEC"/>
    <w:rsid w:val="7C8810B1"/>
    <w:rsid w:val="7C8B0BA1"/>
    <w:rsid w:val="7C8D66C7"/>
    <w:rsid w:val="7C8E41ED"/>
    <w:rsid w:val="7C8F0C60"/>
    <w:rsid w:val="7C8F243F"/>
    <w:rsid w:val="7C9061B7"/>
    <w:rsid w:val="7C941F01"/>
    <w:rsid w:val="7C975798"/>
    <w:rsid w:val="7C977546"/>
    <w:rsid w:val="7C991510"/>
    <w:rsid w:val="7C9B5288"/>
    <w:rsid w:val="7C9E6B26"/>
    <w:rsid w:val="7C9F63FA"/>
    <w:rsid w:val="7CA0464C"/>
    <w:rsid w:val="7CA12173"/>
    <w:rsid w:val="7CA659DB"/>
    <w:rsid w:val="7CA66EE7"/>
    <w:rsid w:val="7CA83501"/>
    <w:rsid w:val="7CAA7279"/>
    <w:rsid w:val="7CAD6D69"/>
    <w:rsid w:val="7CAF2AE1"/>
    <w:rsid w:val="7CAF4890"/>
    <w:rsid w:val="7CB00608"/>
    <w:rsid w:val="7CB02D00"/>
    <w:rsid w:val="7CB225D2"/>
    <w:rsid w:val="7CB974BC"/>
    <w:rsid w:val="7CBA535D"/>
    <w:rsid w:val="7CBC3189"/>
    <w:rsid w:val="7CBE3A2D"/>
    <w:rsid w:val="7CC0084B"/>
    <w:rsid w:val="7CC06A9D"/>
    <w:rsid w:val="7CC16371"/>
    <w:rsid w:val="7CC3033B"/>
    <w:rsid w:val="7CC320E9"/>
    <w:rsid w:val="7CC55E61"/>
    <w:rsid w:val="7CC83BA3"/>
    <w:rsid w:val="7CCD2F68"/>
    <w:rsid w:val="7CCD740C"/>
    <w:rsid w:val="7CD04806"/>
    <w:rsid w:val="7CD24A22"/>
    <w:rsid w:val="7CD267D0"/>
    <w:rsid w:val="7CD73144"/>
    <w:rsid w:val="7CD82038"/>
    <w:rsid w:val="7CD9190C"/>
    <w:rsid w:val="7CDA3206"/>
    <w:rsid w:val="7CDC13FD"/>
    <w:rsid w:val="7CDF016B"/>
    <w:rsid w:val="7CE04A49"/>
    <w:rsid w:val="7CE24C65"/>
    <w:rsid w:val="7CE34539"/>
    <w:rsid w:val="7CE502B1"/>
    <w:rsid w:val="7CE54755"/>
    <w:rsid w:val="7CE704CD"/>
    <w:rsid w:val="7CE85FF3"/>
    <w:rsid w:val="7CEA3B1A"/>
    <w:rsid w:val="7CEC1640"/>
    <w:rsid w:val="7CEF1130"/>
    <w:rsid w:val="7CEF7382"/>
    <w:rsid w:val="7CF16C56"/>
    <w:rsid w:val="7CF35D84"/>
    <w:rsid w:val="7CF7FDCA"/>
    <w:rsid w:val="7CF91FAF"/>
    <w:rsid w:val="7CFD384D"/>
    <w:rsid w:val="7CFE1373"/>
    <w:rsid w:val="7D0050EB"/>
    <w:rsid w:val="7D0D15B6"/>
    <w:rsid w:val="7D0D7808"/>
    <w:rsid w:val="7D0E5A5A"/>
    <w:rsid w:val="7D11554A"/>
    <w:rsid w:val="7D126BCC"/>
    <w:rsid w:val="7D1312C2"/>
    <w:rsid w:val="7D142945"/>
    <w:rsid w:val="7D172435"/>
    <w:rsid w:val="7D1B1F25"/>
    <w:rsid w:val="7D22016C"/>
    <w:rsid w:val="7D2708CA"/>
    <w:rsid w:val="7D28412D"/>
    <w:rsid w:val="7D2863F0"/>
    <w:rsid w:val="7D2A2168"/>
    <w:rsid w:val="7D2A660C"/>
    <w:rsid w:val="7D2D1C58"/>
    <w:rsid w:val="7D2D6B0F"/>
    <w:rsid w:val="7D2E7EAA"/>
    <w:rsid w:val="7D311748"/>
    <w:rsid w:val="7D316B8F"/>
    <w:rsid w:val="7D344D95"/>
    <w:rsid w:val="7D3B6123"/>
    <w:rsid w:val="7D3D633F"/>
    <w:rsid w:val="7D40373A"/>
    <w:rsid w:val="7D426B9D"/>
    <w:rsid w:val="7D4A280A"/>
    <w:rsid w:val="7D4A45B8"/>
    <w:rsid w:val="7D4F6073"/>
    <w:rsid w:val="7D5316BF"/>
    <w:rsid w:val="7D5611AF"/>
    <w:rsid w:val="7D567401"/>
    <w:rsid w:val="7D584F27"/>
    <w:rsid w:val="7D5F1ECE"/>
    <w:rsid w:val="7D63567A"/>
    <w:rsid w:val="7D692C90"/>
    <w:rsid w:val="7D6A6A08"/>
    <w:rsid w:val="7D6C2781"/>
    <w:rsid w:val="7D6F401F"/>
    <w:rsid w:val="7D7004C3"/>
    <w:rsid w:val="7D755AD9"/>
    <w:rsid w:val="7D761851"/>
    <w:rsid w:val="7D7B0C16"/>
    <w:rsid w:val="7D7B6E68"/>
    <w:rsid w:val="7D7F0706"/>
    <w:rsid w:val="7D8A7D44"/>
    <w:rsid w:val="7D902913"/>
    <w:rsid w:val="7D910EB4"/>
    <w:rsid w:val="7D935F5F"/>
    <w:rsid w:val="7D965A4F"/>
    <w:rsid w:val="7D9A72EE"/>
    <w:rsid w:val="7D9F2048"/>
    <w:rsid w:val="7D9F66B2"/>
    <w:rsid w:val="7DA56991"/>
    <w:rsid w:val="7DA95783"/>
    <w:rsid w:val="7DAC7021"/>
    <w:rsid w:val="7DB008BF"/>
    <w:rsid w:val="7DB163E5"/>
    <w:rsid w:val="7DB3215D"/>
    <w:rsid w:val="7DB40A20"/>
    <w:rsid w:val="7DB44FF6"/>
    <w:rsid w:val="7DB55ED6"/>
    <w:rsid w:val="7DBD4D8A"/>
    <w:rsid w:val="7DC46119"/>
    <w:rsid w:val="7DC73E5B"/>
    <w:rsid w:val="7DC75C09"/>
    <w:rsid w:val="7DC97BD3"/>
    <w:rsid w:val="7DCA74A7"/>
    <w:rsid w:val="7DCE343B"/>
    <w:rsid w:val="7DD547CA"/>
    <w:rsid w:val="7DD86068"/>
    <w:rsid w:val="7DDA593C"/>
    <w:rsid w:val="7DDD542C"/>
    <w:rsid w:val="7DDF11A4"/>
    <w:rsid w:val="7DDF36B2"/>
    <w:rsid w:val="7DE1316F"/>
    <w:rsid w:val="7DEB18F7"/>
    <w:rsid w:val="7DEB7B49"/>
    <w:rsid w:val="7DED1B13"/>
    <w:rsid w:val="7DF06F0E"/>
    <w:rsid w:val="7DF369FE"/>
    <w:rsid w:val="7DF7797A"/>
    <w:rsid w:val="7DF84014"/>
    <w:rsid w:val="7DF94E6A"/>
    <w:rsid w:val="7DFD162B"/>
    <w:rsid w:val="7DFD5ACF"/>
    <w:rsid w:val="7DFD787D"/>
    <w:rsid w:val="7DFF1847"/>
    <w:rsid w:val="7E01111B"/>
    <w:rsid w:val="7E0230E5"/>
    <w:rsid w:val="7E026C41"/>
    <w:rsid w:val="7E040C0B"/>
    <w:rsid w:val="7E046E5D"/>
    <w:rsid w:val="7E07746E"/>
    <w:rsid w:val="7E0806FB"/>
    <w:rsid w:val="7E097FCF"/>
    <w:rsid w:val="7E0D5D12"/>
    <w:rsid w:val="7E123328"/>
    <w:rsid w:val="7E130E4E"/>
    <w:rsid w:val="7E136A50"/>
    <w:rsid w:val="7E154BC6"/>
    <w:rsid w:val="7E1626EC"/>
    <w:rsid w:val="7E1C7D03"/>
    <w:rsid w:val="7E2512B6"/>
    <w:rsid w:val="7E260B81"/>
    <w:rsid w:val="7E2748F9"/>
    <w:rsid w:val="7E2B263C"/>
    <w:rsid w:val="7E2C3CBE"/>
    <w:rsid w:val="7E2D63B4"/>
    <w:rsid w:val="7E301A00"/>
    <w:rsid w:val="7E307B0A"/>
    <w:rsid w:val="7E3239CA"/>
    <w:rsid w:val="7E325778"/>
    <w:rsid w:val="7E3314F0"/>
    <w:rsid w:val="7E33329E"/>
    <w:rsid w:val="7E36397C"/>
    <w:rsid w:val="7E372D8F"/>
    <w:rsid w:val="7E3808B5"/>
    <w:rsid w:val="7E3A287F"/>
    <w:rsid w:val="7E3A462D"/>
    <w:rsid w:val="7E3C03A5"/>
    <w:rsid w:val="7E3F1C43"/>
    <w:rsid w:val="7E3F7E95"/>
    <w:rsid w:val="7E405EBE"/>
    <w:rsid w:val="7E426C2B"/>
    <w:rsid w:val="7E4436FD"/>
    <w:rsid w:val="7E447259"/>
    <w:rsid w:val="7E49765A"/>
    <w:rsid w:val="7E4C0FEB"/>
    <w:rsid w:val="7E4C610E"/>
    <w:rsid w:val="7E4F632A"/>
    <w:rsid w:val="7E5202D3"/>
    <w:rsid w:val="7E521976"/>
    <w:rsid w:val="7E5356EF"/>
    <w:rsid w:val="7E566C54"/>
    <w:rsid w:val="7E5751DF"/>
    <w:rsid w:val="7E5971A9"/>
    <w:rsid w:val="7E5C45A3"/>
    <w:rsid w:val="7E5D031B"/>
    <w:rsid w:val="7E5F5E41"/>
    <w:rsid w:val="7E6416AA"/>
    <w:rsid w:val="7E663674"/>
    <w:rsid w:val="7E665422"/>
    <w:rsid w:val="7E6E42D6"/>
    <w:rsid w:val="7E6F077A"/>
    <w:rsid w:val="7E751B09"/>
    <w:rsid w:val="7E795155"/>
    <w:rsid w:val="7E7B0F60"/>
    <w:rsid w:val="7E7E09BD"/>
    <w:rsid w:val="7E7E276B"/>
    <w:rsid w:val="7E7F0A31"/>
    <w:rsid w:val="7E7F4735"/>
    <w:rsid w:val="7E81400A"/>
    <w:rsid w:val="7E8835EA"/>
    <w:rsid w:val="7E891110"/>
    <w:rsid w:val="7E8B4E88"/>
    <w:rsid w:val="7E8F4979"/>
    <w:rsid w:val="7E90249F"/>
    <w:rsid w:val="7E933D3D"/>
    <w:rsid w:val="7E966CD5"/>
    <w:rsid w:val="7E971A7F"/>
    <w:rsid w:val="7E977CD1"/>
    <w:rsid w:val="7E9957F7"/>
    <w:rsid w:val="7E9E4BBC"/>
    <w:rsid w:val="7E9F26E2"/>
    <w:rsid w:val="7EA36676"/>
    <w:rsid w:val="7EA83C8C"/>
    <w:rsid w:val="7EAA3560"/>
    <w:rsid w:val="7EAD4DFF"/>
    <w:rsid w:val="7EAF0B77"/>
    <w:rsid w:val="7EAF501B"/>
    <w:rsid w:val="7EB22415"/>
    <w:rsid w:val="7EB24D50"/>
    <w:rsid w:val="7EB73ECF"/>
    <w:rsid w:val="7EBB50F1"/>
    <w:rsid w:val="7EBE0C5A"/>
    <w:rsid w:val="7EBE0DBA"/>
    <w:rsid w:val="7EBE525E"/>
    <w:rsid w:val="7EC00FD6"/>
    <w:rsid w:val="7EC14D4E"/>
    <w:rsid w:val="7EC16AFC"/>
    <w:rsid w:val="7EC30AC6"/>
    <w:rsid w:val="7EC64112"/>
    <w:rsid w:val="7EC65EC0"/>
    <w:rsid w:val="7EC81C39"/>
    <w:rsid w:val="7EC87E8B"/>
    <w:rsid w:val="7ECB34D7"/>
    <w:rsid w:val="7ECF1219"/>
    <w:rsid w:val="7ECF2FC7"/>
    <w:rsid w:val="7ED20D09"/>
    <w:rsid w:val="7ED22AB7"/>
    <w:rsid w:val="7EDC56E4"/>
    <w:rsid w:val="7EDC7492"/>
    <w:rsid w:val="7EE30820"/>
    <w:rsid w:val="7EE56270"/>
    <w:rsid w:val="7EE66563"/>
    <w:rsid w:val="7EEA7E01"/>
    <w:rsid w:val="7EEB3B79"/>
    <w:rsid w:val="7EEB5927"/>
    <w:rsid w:val="7EED5B43"/>
    <w:rsid w:val="7EF173E1"/>
    <w:rsid w:val="7EF46ED2"/>
    <w:rsid w:val="7EF50554"/>
    <w:rsid w:val="7EFB3C47"/>
    <w:rsid w:val="7EFC7B34"/>
    <w:rsid w:val="7EFE1AFE"/>
    <w:rsid w:val="7EFE565A"/>
    <w:rsid w:val="7F01339C"/>
    <w:rsid w:val="7F0215EE"/>
    <w:rsid w:val="7F032C71"/>
    <w:rsid w:val="7F0C421B"/>
    <w:rsid w:val="7F0F016B"/>
    <w:rsid w:val="7F0F1615"/>
    <w:rsid w:val="7F160BF6"/>
    <w:rsid w:val="7F166E48"/>
    <w:rsid w:val="7F186291"/>
    <w:rsid w:val="7F196938"/>
    <w:rsid w:val="7F1B620C"/>
    <w:rsid w:val="7F21759B"/>
    <w:rsid w:val="7F233313"/>
    <w:rsid w:val="7F2350C1"/>
    <w:rsid w:val="7F271055"/>
    <w:rsid w:val="7F315A30"/>
    <w:rsid w:val="7F3177DE"/>
    <w:rsid w:val="7F343772"/>
    <w:rsid w:val="7F364DF4"/>
    <w:rsid w:val="7F370B6C"/>
    <w:rsid w:val="7F385010"/>
    <w:rsid w:val="7F392B36"/>
    <w:rsid w:val="7F3B065C"/>
    <w:rsid w:val="7F3B68AE"/>
    <w:rsid w:val="7F3D43D5"/>
    <w:rsid w:val="7F402117"/>
    <w:rsid w:val="7F403EC5"/>
    <w:rsid w:val="7F4339B5"/>
    <w:rsid w:val="7F435763"/>
    <w:rsid w:val="7F480AB5"/>
    <w:rsid w:val="7F4E65E2"/>
    <w:rsid w:val="7F4F235A"/>
    <w:rsid w:val="7F5114BE"/>
    <w:rsid w:val="7F5259A6"/>
    <w:rsid w:val="7F5931D8"/>
    <w:rsid w:val="7F594F87"/>
    <w:rsid w:val="7F5F07EF"/>
    <w:rsid w:val="7F6000C3"/>
    <w:rsid w:val="7F623E3B"/>
    <w:rsid w:val="7F625BE9"/>
    <w:rsid w:val="7F645E05"/>
    <w:rsid w:val="7F6722A0"/>
    <w:rsid w:val="7F673200"/>
    <w:rsid w:val="7F6C2F0C"/>
    <w:rsid w:val="7F6E4CF8"/>
    <w:rsid w:val="7F7122D0"/>
    <w:rsid w:val="7F736048"/>
    <w:rsid w:val="7F747428"/>
    <w:rsid w:val="7F761695"/>
    <w:rsid w:val="7F7678E7"/>
    <w:rsid w:val="7F78365F"/>
    <w:rsid w:val="7F791185"/>
    <w:rsid w:val="7F7B314F"/>
    <w:rsid w:val="7F7D6EC7"/>
    <w:rsid w:val="7F7F569C"/>
    <w:rsid w:val="7F7F68A4"/>
    <w:rsid w:val="7F802513"/>
    <w:rsid w:val="7F8244DD"/>
    <w:rsid w:val="7F82628B"/>
    <w:rsid w:val="7F850ECB"/>
    <w:rsid w:val="7F857B2A"/>
    <w:rsid w:val="7F875650"/>
    <w:rsid w:val="7F8A15E4"/>
    <w:rsid w:val="7F8E4C30"/>
    <w:rsid w:val="7F932247"/>
    <w:rsid w:val="7F945FBF"/>
    <w:rsid w:val="7F947D6D"/>
    <w:rsid w:val="7F954211"/>
    <w:rsid w:val="7F983D01"/>
    <w:rsid w:val="7F9B559F"/>
    <w:rsid w:val="7F9D1317"/>
    <w:rsid w:val="7F9F1736"/>
    <w:rsid w:val="7FA04FB5"/>
    <w:rsid w:val="7FA501CC"/>
    <w:rsid w:val="7FA73F44"/>
    <w:rsid w:val="7FA75CF2"/>
    <w:rsid w:val="7FA77AA0"/>
    <w:rsid w:val="7FA97CBC"/>
    <w:rsid w:val="7FAB3A34"/>
    <w:rsid w:val="7FAC155A"/>
    <w:rsid w:val="7FB3342B"/>
    <w:rsid w:val="7FB34697"/>
    <w:rsid w:val="7FBB179D"/>
    <w:rsid w:val="7FBF128D"/>
    <w:rsid w:val="7FC05006"/>
    <w:rsid w:val="7FC142EE"/>
    <w:rsid w:val="7FC248DA"/>
    <w:rsid w:val="7FC5261C"/>
    <w:rsid w:val="7FC841C1"/>
    <w:rsid w:val="7FCB3154"/>
    <w:rsid w:val="7FCE14D1"/>
    <w:rsid w:val="7FD02953"/>
    <w:rsid w:val="7FD30895"/>
    <w:rsid w:val="7FD31A01"/>
    <w:rsid w:val="7FD34D39"/>
    <w:rsid w:val="7FD5285F"/>
    <w:rsid w:val="7FD8234F"/>
    <w:rsid w:val="7FDC1E3F"/>
    <w:rsid w:val="7FDD34C2"/>
    <w:rsid w:val="7FDF723A"/>
    <w:rsid w:val="7FE01204"/>
    <w:rsid w:val="7FE64A6C"/>
    <w:rsid w:val="7FE9630A"/>
    <w:rsid w:val="7FEB2083"/>
    <w:rsid w:val="7FEC7BA9"/>
    <w:rsid w:val="7FEE1B73"/>
    <w:rsid w:val="7FEE56CF"/>
    <w:rsid w:val="7FF007FC"/>
    <w:rsid w:val="7FF01447"/>
    <w:rsid w:val="7FF52F01"/>
    <w:rsid w:val="7FF802FC"/>
    <w:rsid w:val="7FFB101A"/>
    <w:rsid w:val="7FFB590F"/>
    <w:rsid w:val="7FFB7DEC"/>
    <w:rsid w:val="9BBEB627"/>
    <w:rsid w:val="9BF96BAC"/>
    <w:rsid w:val="9E755035"/>
    <w:rsid w:val="AD2DA3B9"/>
    <w:rsid w:val="AF6FE06F"/>
    <w:rsid w:val="AFD6899B"/>
    <w:rsid w:val="D78F6FBA"/>
    <w:rsid w:val="DBDF55C4"/>
    <w:rsid w:val="DF3D59C8"/>
    <w:rsid w:val="EBFFC059"/>
    <w:rsid w:val="EEF1341C"/>
    <w:rsid w:val="F7B9D6FD"/>
    <w:rsid w:val="F7CC7425"/>
    <w:rsid w:val="F9F6B1B9"/>
    <w:rsid w:val="FAEC74ED"/>
    <w:rsid w:val="FE93A17C"/>
    <w:rsid w:val="FEFF2685"/>
    <w:rsid w:val="FFD23C0D"/>
    <w:rsid w:val="FFEFE6BF"/>
    <w:rsid w:val="FFF59F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6"/>
    <w:qFormat/>
    <w:uiPriority w:val="0"/>
    <w:pPr>
      <w:keepNext/>
      <w:outlineLvl w:val="0"/>
    </w:pPr>
    <w:rPr>
      <w:sz w:val="28"/>
      <w:szCs w:val="24"/>
    </w:rPr>
  </w:style>
  <w:style w:type="paragraph" w:styleId="3">
    <w:name w:val="heading 2"/>
    <w:basedOn w:val="1"/>
    <w:next w:val="1"/>
    <w:link w:val="45"/>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47"/>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48"/>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unhideWhenUsed/>
    <w:qFormat/>
    <w:uiPriority w:val="0"/>
    <w:pPr>
      <w:ind w:firstLine="420" w:firstLineChars="200"/>
    </w:pPr>
    <w:rPr>
      <w:rFonts w:ascii="Times New Roman" w:hAnsi="Times New Roman" w:eastAsia="宋体" w:cs="Times New Roman"/>
    </w:rPr>
  </w:style>
  <w:style w:type="paragraph" w:styleId="8">
    <w:name w:val="Document Map"/>
    <w:basedOn w:val="1"/>
    <w:link w:val="49"/>
    <w:qFormat/>
    <w:uiPriority w:val="0"/>
    <w:pPr>
      <w:shd w:val="clear" w:color="auto" w:fill="000080"/>
    </w:pPr>
  </w:style>
  <w:style w:type="paragraph" w:styleId="9">
    <w:name w:val="annotation text"/>
    <w:basedOn w:val="1"/>
    <w:link w:val="50"/>
    <w:semiHidden/>
    <w:qFormat/>
    <w:uiPriority w:val="99"/>
    <w:pPr>
      <w:jc w:val="left"/>
    </w:pPr>
  </w:style>
  <w:style w:type="paragraph" w:styleId="10">
    <w:name w:val="Body Text 3"/>
    <w:basedOn w:val="1"/>
    <w:link w:val="51"/>
    <w:unhideWhenUsed/>
    <w:qFormat/>
    <w:uiPriority w:val="99"/>
    <w:pPr>
      <w:spacing w:after="120"/>
    </w:pPr>
    <w:rPr>
      <w:rFonts w:ascii="Calibri" w:hAnsi="Calibri"/>
      <w:sz w:val="16"/>
      <w:szCs w:val="16"/>
      <w:lang w:val="zh-CN"/>
    </w:rPr>
  </w:style>
  <w:style w:type="paragraph" w:styleId="11">
    <w:name w:val="Body Text"/>
    <w:basedOn w:val="1"/>
    <w:next w:val="12"/>
    <w:link w:val="52"/>
    <w:qFormat/>
    <w:uiPriority w:val="0"/>
    <w:pPr>
      <w:spacing w:after="120"/>
    </w:pPr>
    <w:rPr>
      <w:szCs w:val="24"/>
    </w:rPr>
  </w:style>
  <w:style w:type="paragraph" w:customStyle="1" w:styleId="12">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styleId="13">
    <w:name w:val="Body Text Indent"/>
    <w:basedOn w:val="1"/>
    <w:next w:val="14"/>
    <w:link w:val="53"/>
    <w:qFormat/>
    <w:uiPriority w:val="0"/>
    <w:pPr>
      <w:ind w:firstLine="540"/>
    </w:pPr>
    <w:rPr>
      <w:rFonts w:eastAsia="仿宋_GB2312"/>
      <w:sz w:val="28"/>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0"/>
    <w:pPr>
      <w:ind w:left="1680" w:leftChars="800"/>
    </w:pPr>
  </w:style>
  <w:style w:type="paragraph" w:styleId="16">
    <w:name w:val="toc 3"/>
    <w:basedOn w:val="1"/>
    <w:next w:val="1"/>
    <w:qFormat/>
    <w:uiPriority w:val="39"/>
    <w:pPr>
      <w:ind w:left="840" w:leftChars="400"/>
    </w:pPr>
  </w:style>
  <w:style w:type="paragraph" w:styleId="17">
    <w:name w:val="Plain Text"/>
    <w:basedOn w:val="1"/>
    <w:link w:val="54"/>
    <w:qFormat/>
    <w:uiPriority w:val="0"/>
    <w:rPr>
      <w:rFonts w:ascii="宋体" w:hAnsi="Courier New" w:cs="Times New Roman"/>
      <w:szCs w:val="22"/>
    </w:rPr>
  </w:style>
  <w:style w:type="paragraph" w:styleId="18">
    <w:name w:val="toc 8"/>
    <w:basedOn w:val="1"/>
    <w:next w:val="1"/>
    <w:qFormat/>
    <w:uiPriority w:val="0"/>
    <w:pPr>
      <w:ind w:left="2940" w:leftChars="1400"/>
    </w:pPr>
  </w:style>
  <w:style w:type="paragraph" w:styleId="19">
    <w:name w:val="Date"/>
    <w:basedOn w:val="1"/>
    <w:next w:val="1"/>
    <w:link w:val="55"/>
    <w:qFormat/>
    <w:uiPriority w:val="0"/>
    <w:rPr>
      <w:rFonts w:ascii="Arial" w:hAnsi="Arial" w:eastAsia="楷体_GB2312"/>
      <w:sz w:val="28"/>
    </w:rPr>
  </w:style>
  <w:style w:type="paragraph" w:styleId="20">
    <w:name w:val="Body Text Indent 2"/>
    <w:basedOn w:val="1"/>
    <w:link w:val="56"/>
    <w:qFormat/>
    <w:uiPriority w:val="0"/>
    <w:pPr>
      <w:tabs>
        <w:tab w:val="left" w:pos="720"/>
      </w:tabs>
      <w:ind w:right="-506" w:rightChars="-241" w:firstLine="538" w:firstLineChars="192"/>
    </w:pPr>
    <w:rPr>
      <w:rFonts w:eastAsia="仿宋_GB2312"/>
      <w:sz w:val="28"/>
    </w:rPr>
  </w:style>
  <w:style w:type="paragraph" w:styleId="21">
    <w:name w:val="Balloon Text"/>
    <w:basedOn w:val="1"/>
    <w:link w:val="57"/>
    <w:qFormat/>
    <w:uiPriority w:val="0"/>
    <w:rPr>
      <w:sz w:val="18"/>
      <w:szCs w:val="18"/>
    </w:rPr>
  </w:style>
  <w:style w:type="paragraph" w:styleId="22">
    <w:name w:val="footer"/>
    <w:basedOn w:val="1"/>
    <w:link w:val="58"/>
    <w:unhideWhenUsed/>
    <w:qFormat/>
    <w:uiPriority w:val="99"/>
    <w:pPr>
      <w:tabs>
        <w:tab w:val="center" w:pos="4153"/>
        <w:tab w:val="right" w:pos="8306"/>
      </w:tabs>
      <w:snapToGrid w:val="0"/>
      <w:jc w:val="left"/>
    </w:pPr>
    <w:rPr>
      <w:sz w:val="18"/>
      <w:szCs w:val="18"/>
    </w:rPr>
  </w:style>
  <w:style w:type="paragraph" w:styleId="23">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toc 6"/>
    <w:basedOn w:val="1"/>
    <w:next w:val="1"/>
    <w:qFormat/>
    <w:uiPriority w:val="0"/>
    <w:pPr>
      <w:ind w:left="2100" w:leftChars="1000"/>
    </w:pPr>
  </w:style>
  <w:style w:type="paragraph" w:styleId="27">
    <w:name w:val="Body Text Indent 3"/>
    <w:basedOn w:val="1"/>
    <w:link w:val="60"/>
    <w:qFormat/>
    <w:uiPriority w:val="0"/>
    <w:pPr>
      <w:ind w:left="178" w:leftChars="85" w:firstLine="560" w:firstLineChars="200"/>
    </w:pPr>
    <w:rPr>
      <w:rFonts w:ascii="仿宋_GB2312" w:hAnsi="Arial" w:eastAsia="仿宋_GB2312"/>
      <w:sz w:val="28"/>
      <w:szCs w:val="24"/>
    </w:rPr>
  </w:style>
  <w:style w:type="paragraph" w:styleId="28">
    <w:name w:val="toc 2"/>
    <w:basedOn w:val="1"/>
    <w:next w:val="1"/>
    <w:qFormat/>
    <w:uiPriority w:val="39"/>
    <w:pPr>
      <w:ind w:left="420" w:leftChars="200"/>
    </w:pPr>
  </w:style>
  <w:style w:type="paragraph" w:styleId="29">
    <w:name w:val="toc 9"/>
    <w:basedOn w:val="1"/>
    <w:next w:val="1"/>
    <w:qFormat/>
    <w:uiPriority w:val="0"/>
    <w:pPr>
      <w:ind w:left="3360" w:leftChars="1600"/>
    </w:pPr>
  </w:style>
  <w:style w:type="paragraph" w:styleId="3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unhideWhenUsed/>
    <w:qFormat/>
    <w:uiPriority w:val="99"/>
    <w:pPr>
      <w:jc w:val="left"/>
    </w:pPr>
    <w:rPr>
      <w:kern w:val="0"/>
      <w:sz w:val="24"/>
    </w:rPr>
  </w:style>
  <w:style w:type="paragraph" w:styleId="32">
    <w:name w:val="index 1"/>
    <w:basedOn w:val="1"/>
    <w:next w:val="1"/>
    <w:semiHidden/>
    <w:qFormat/>
    <w:uiPriority w:val="0"/>
    <w:pPr>
      <w:jc w:val="center"/>
    </w:pPr>
    <w:rPr>
      <w:rFonts w:ascii="仿宋_GB2312" w:eastAsia="仿宋_GB2312"/>
      <w:b/>
      <w:bCs/>
      <w:sz w:val="28"/>
    </w:rPr>
  </w:style>
  <w:style w:type="paragraph" w:styleId="33">
    <w:name w:val="annotation subject"/>
    <w:basedOn w:val="9"/>
    <w:next w:val="9"/>
    <w:link w:val="61"/>
    <w:semiHidden/>
    <w:qFormat/>
    <w:uiPriority w:val="99"/>
    <w:rPr>
      <w:b/>
      <w:bCs/>
    </w:rPr>
  </w:style>
  <w:style w:type="paragraph" w:styleId="34">
    <w:name w:val="Body Text First Indent"/>
    <w:basedOn w:val="11"/>
    <w:unhideWhenUsed/>
    <w:qFormat/>
    <w:uiPriority w:val="99"/>
    <w:pPr>
      <w:spacing w:line="400" w:lineRule="atLeast"/>
      <w:ind w:firstLine="426"/>
    </w:pPr>
    <w:rPr>
      <w:sz w:val="24"/>
      <w:szCs w:val="20"/>
    </w:rPr>
  </w:style>
  <w:style w:type="paragraph" w:styleId="35">
    <w:name w:val="Body Text First Indent 2"/>
    <w:basedOn w:val="13"/>
    <w:qFormat/>
    <w:uiPriority w:val="0"/>
    <w:pPr>
      <w:ind w:left="200" w:firstLine="420" w:firstLineChars="200"/>
    </w:p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rPr>
  </w:style>
  <w:style w:type="character" w:styleId="40">
    <w:name w:val="page number"/>
    <w:basedOn w:val="38"/>
    <w:qFormat/>
    <w:uiPriority w:val="0"/>
  </w:style>
  <w:style w:type="character" w:styleId="41">
    <w:name w:val="FollowedHyperlink"/>
    <w:basedOn w:val="38"/>
    <w:unhideWhenUsed/>
    <w:qFormat/>
    <w:uiPriority w:val="99"/>
    <w:rPr>
      <w:color w:val="954F72"/>
      <w:u w:val="single"/>
    </w:rPr>
  </w:style>
  <w:style w:type="character" w:styleId="42">
    <w:name w:val="Hyperlink"/>
    <w:basedOn w:val="38"/>
    <w:qFormat/>
    <w:uiPriority w:val="99"/>
    <w:rPr>
      <w:color w:val="333333"/>
      <w:u w:val="none"/>
    </w:rPr>
  </w:style>
  <w:style w:type="character" w:styleId="43">
    <w:name w:val="annotation reference"/>
    <w:semiHidden/>
    <w:qFormat/>
    <w:uiPriority w:val="99"/>
    <w:rPr>
      <w:sz w:val="21"/>
      <w:szCs w:val="21"/>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character" w:customStyle="1" w:styleId="45">
    <w:name w:val="标题 2 Char1"/>
    <w:link w:val="3"/>
    <w:qFormat/>
    <w:uiPriority w:val="0"/>
    <w:rPr>
      <w:rFonts w:ascii="Arial" w:hAnsi="Arial" w:eastAsia="黑体"/>
      <w:b/>
      <w:bCs/>
      <w:sz w:val="32"/>
      <w:szCs w:val="32"/>
    </w:rPr>
  </w:style>
  <w:style w:type="character" w:customStyle="1" w:styleId="46">
    <w:name w:val="标题 1 Char"/>
    <w:basedOn w:val="38"/>
    <w:link w:val="2"/>
    <w:qFormat/>
    <w:uiPriority w:val="0"/>
    <w:rPr>
      <w:rFonts w:ascii="Times New Roman" w:hAnsi="Times New Roman" w:eastAsia="宋体" w:cs="Times New Roman"/>
      <w:sz w:val="28"/>
      <w:szCs w:val="24"/>
    </w:rPr>
  </w:style>
  <w:style w:type="character" w:customStyle="1" w:styleId="47">
    <w:name w:val="标题 3 Char"/>
    <w:basedOn w:val="38"/>
    <w:link w:val="4"/>
    <w:qFormat/>
    <w:uiPriority w:val="0"/>
    <w:rPr>
      <w:rFonts w:ascii="Times New Roman" w:hAnsi="Times New Roman" w:eastAsia="宋体" w:cs="Times New Roman"/>
      <w:b/>
      <w:bCs/>
      <w:sz w:val="32"/>
      <w:szCs w:val="32"/>
      <w:lang w:val="zh-CN" w:eastAsia="zh-CN"/>
    </w:rPr>
  </w:style>
  <w:style w:type="character" w:customStyle="1" w:styleId="48">
    <w:name w:val="标题 4 Char"/>
    <w:basedOn w:val="38"/>
    <w:link w:val="5"/>
    <w:qFormat/>
    <w:uiPriority w:val="0"/>
    <w:rPr>
      <w:rFonts w:ascii="Arial" w:hAnsi="Arial" w:eastAsia="黑体" w:cs="Times New Roman"/>
      <w:b/>
      <w:kern w:val="0"/>
      <w:sz w:val="28"/>
      <w:szCs w:val="20"/>
    </w:rPr>
  </w:style>
  <w:style w:type="character" w:customStyle="1" w:styleId="49">
    <w:name w:val="文档结构图 Char"/>
    <w:basedOn w:val="38"/>
    <w:link w:val="8"/>
    <w:qFormat/>
    <w:uiPriority w:val="0"/>
    <w:rPr>
      <w:rFonts w:ascii="Times New Roman" w:hAnsi="Times New Roman" w:eastAsia="宋体" w:cs="Times New Roman"/>
      <w:szCs w:val="20"/>
      <w:shd w:val="clear" w:color="auto" w:fill="000080"/>
    </w:rPr>
  </w:style>
  <w:style w:type="character" w:customStyle="1" w:styleId="50">
    <w:name w:val="批注文字 Char"/>
    <w:basedOn w:val="38"/>
    <w:link w:val="9"/>
    <w:semiHidden/>
    <w:qFormat/>
    <w:uiPriority w:val="99"/>
    <w:rPr>
      <w:rFonts w:ascii="Times New Roman" w:hAnsi="Times New Roman" w:eastAsia="宋体" w:cs="Times New Roman"/>
      <w:szCs w:val="20"/>
    </w:rPr>
  </w:style>
  <w:style w:type="character" w:customStyle="1" w:styleId="51">
    <w:name w:val="正文文本 3 Char"/>
    <w:basedOn w:val="38"/>
    <w:link w:val="10"/>
    <w:qFormat/>
    <w:uiPriority w:val="99"/>
    <w:rPr>
      <w:rFonts w:ascii="Calibri" w:hAnsi="Calibri" w:eastAsia="宋体" w:cs="Times New Roman"/>
      <w:sz w:val="16"/>
      <w:szCs w:val="16"/>
      <w:lang w:val="zh-CN" w:eastAsia="zh-CN"/>
    </w:rPr>
  </w:style>
  <w:style w:type="character" w:customStyle="1" w:styleId="52">
    <w:name w:val="正文文本 Char"/>
    <w:basedOn w:val="38"/>
    <w:link w:val="11"/>
    <w:qFormat/>
    <w:uiPriority w:val="0"/>
    <w:rPr>
      <w:rFonts w:ascii="Times New Roman" w:hAnsi="Times New Roman" w:eastAsia="宋体" w:cs="Times New Roman"/>
      <w:szCs w:val="24"/>
    </w:rPr>
  </w:style>
  <w:style w:type="character" w:customStyle="1" w:styleId="53">
    <w:name w:val="正文文本缩进 Char"/>
    <w:basedOn w:val="38"/>
    <w:link w:val="13"/>
    <w:qFormat/>
    <w:uiPriority w:val="0"/>
    <w:rPr>
      <w:rFonts w:ascii="Times New Roman" w:hAnsi="Times New Roman" w:eastAsia="仿宋_GB2312" w:cs="Times New Roman"/>
      <w:sz w:val="28"/>
      <w:szCs w:val="20"/>
    </w:rPr>
  </w:style>
  <w:style w:type="character" w:customStyle="1" w:styleId="54">
    <w:name w:val="纯文本 Char"/>
    <w:link w:val="17"/>
    <w:qFormat/>
    <w:uiPriority w:val="0"/>
    <w:rPr>
      <w:rFonts w:ascii="宋体" w:hAnsi="Courier New" w:eastAsia="宋体"/>
    </w:rPr>
  </w:style>
  <w:style w:type="character" w:customStyle="1" w:styleId="55">
    <w:name w:val="日期 Char"/>
    <w:basedOn w:val="38"/>
    <w:link w:val="19"/>
    <w:qFormat/>
    <w:uiPriority w:val="0"/>
    <w:rPr>
      <w:rFonts w:ascii="Arial" w:hAnsi="Arial" w:eastAsia="楷体_GB2312" w:cs="Times New Roman"/>
      <w:sz w:val="28"/>
      <w:szCs w:val="20"/>
    </w:rPr>
  </w:style>
  <w:style w:type="character" w:customStyle="1" w:styleId="56">
    <w:name w:val="正文文本缩进 2 Char"/>
    <w:basedOn w:val="38"/>
    <w:link w:val="20"/>
    <w:qFormat/>
    <w:uiPriority w:val="0"/>
    <w:rPr>
      <w:rFonts w:ascii="Times New Roman" w:hAnsi="Times New Roman" w:eastAsia="仿宋_GB2312" w:cs="Times New Roman"/>
      <w:sz w:val="28"/>
      <w:szCs w:val="20"/>
    </w:rPr>
  </w:style>
  <w:style w:type="character" w:customStyle="1" w:styleId="57">
    <w:name w:val="批注框文本 Char"/>
    <w:basedOn w:val="38"/>
    <w:link w:val="21"/>
    <w:qFormat/>
    <w:uiPriority w:val="0"/>
    <w:rPr>
      <w:rFonts w:ascii="Times New Roman" w:hAnsi="Times New Roman" w:eastAsia="宋体" w:cs="Times New Roman"/>
      <w:sz w:val="18"/>
      <w:szCs w:val="18"/>
    </w:rPr>
  </w:style>
  <w:style w:type="character" w:customStyle="1" w:styleId="58">
    <w:name w:val="页脚 Char"/>
    <w:basedOn w:val="38"/>
    <w:link w:val="22"/>
    <w:qFormat/>
    <w:uiPriority w:val="99"/>
    <w:rPr>
      <w:sz w:val="18"/>
      <w:szCs w:val="18"/>
    </w:rPr>
  </w:style>
  <w:style w:type="character" w:customStyle="1" w:styleId="59">
    <w:name w:val="页眉 Char"/>
    <w:basedOn w:val="38"/>
    <w:link w:val="23"/>
    <w:qFormat/>
    <w:uiPriority w:val="0"/>
    <w:rPr>
      <w:sz w:val="18"/>
      <w:szCs w:val="18"/>
    </w:rPr>
  </w:style>
  <w:style w:type="character" w:customStyle="1" w:styleId="60">
    <w:name w:val="正文文本缩进 3 Char"/>
    <w:basedOn w:val="38"/>
    <w:link w:val="27"/>
    <w:qFormat/>
    <w:uiPriority w:val="0"/>
    <w:rPr>
      <w:rFonts w:ascii="仿宋_GB2312" w:hAnsi="Arial" w:eastAsia="仿宋_GB2312" w:cs="Times New Roman"/>
      <w:sz w:val="28"/>
      <w:szCs w:val="24"/>
    </w:rPr>
  </w:style>
  <w:style w:type="character" w:customStyle="1" w:styleId="61">
    <w:name w:val="批注主题 Char"/>
    <w:basedOn w:val="50"/>
    <w:link w:val="33"/>
    <w:semiHidden/>
    <w:qFormat/>
    <w:uiPriority w:val="99"/>
    <w:rPr>
      <w:rFonts w:ascii="Times New Roman" w:hAnsi="Times New Roman" w:eastAsia="宋体" w:cs="Times New Roman"/>
      <w:b/>
      <w:bCs/>
      <w:szCs w:val="20"/>
    </w:rPr>
  </w:style>
  <w:style w:type="paragraph" w:customStyle="1" w:styleId="62">
    <w:name w:val="目录 71"/>
    <w:basedOn w:val="1"/>
    <w:next w:val="1"/>
    <w:qFormat/>
    <w:uiPriority w:val="0"/>
    <w:pPr>
      <w:ind w:left="2520"/>
    </w:pPr>
    <w:rPr>
      <w:rFonts w:ascii="Calibri"/>
    </w:rPr>
  </w:style>
  <w:style w:type="character" w:customStyle="1" w:styleId="63">
    <w:name w:val="标题 2 Char"/>
    <w:basedOn w:val="38"/>
    <w:qFormat/>
    <w:uiPriority w:val="0"/>
    <w:rPr>
      <w:rFonts w:ascii="Arial" w:hAnsi="Arial" w:eastAsia="黑体" w:cs="Times New Roman"/>
      <w:b/>
      <w:kern w:val="0"/>
      <w:sz w:val="32"/>
      <w:szCs w:val="20"/>
    </w:rPr>
  </w:style>
  <w:style w:type="paragraph" w:customStyle="1" w:styleId="64">
    <w:name w:val="_Style 2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样式1"/>
    <w:basedOn w:val="1"/>
    <w:qFormat/>
    <w:uiPriority w:val="0"/>
    <w:pPr>
      <w:numPr>
        <w:ilvl w:val="0"/>
        <w:numId w:val="1"/>
      </w:numPr>
      <w:adjustRightInd w:val="0"/>
      <w:textAlignment w:val="baseline"/>
    </w:pPr>
    <w:rPr>
      <w:rFonts w:ascii="宋体" w:hAnsi="宋体"/>
      <w:kern w:val="0"/>
    </w:rPr>
  </w:style>
  <w:style w:type="paragraph" w:customStyle="1" w:styleId="66">
    <w:name w:val="样式 宋体 五号 行距: 单倍行距"/>
    <w:basedOn w:val="1"/>
    <w:qFormat/>
    <w:uiPriority w:val="0"/>
    <w:pPr>
      <w:adjustRightInd w:val="0"/>
      <w:jc w:val="left"/>
      <w:textAlignment w:val="baseline"/>
    </w:pPr>
    <w:rPr>
      <w:rFonts w:ascii="宋体" w:hAnsi="宋体"/>
      <w:kern w:val="0"/>
    </w:rPr>
  </w:style>
  <w:style w:type="paragraph" w:customStyle="1" w:styleId="67">
    <w:name w:val="样式 标题 2 + 宋体 五号 行距: 单倍行距"/>
    <w:basedOn w:val="3"/>
    <w:qFormat/>
    <w:uiPriority w:val="0"/>
    <w:pPr>
      <w:spacing w:line="240" w:lineRule="auto"/>
    </w:pPr>
    <w:rPr>
      <w:rFonts w:ascii="宋体" w:hAnsi="宋体" w:eastAsia="宋体"/>
      <w:sz w:val="21"/>
    </w:rPr>
  </w:style>
  <w:style w:type="paragraph" w:customStyle="1" w:styleId="68">
    <w:name w:val="Char Char Char Char Char"/>
    <w:basedOn w:val="1"/>
    <w:qFormat/>
    <w:uiPriority w:val="0"/>
    <w:rPr>
      <w:rFonts w:ascii="Tahoma" w:hAnsi="Tahoma"/>
      <w:sz w:val="24"/>
    </w:rPr>
  </w:style>
  <w:style w:type="paragraph" w:customStyle="1" w:styleId="69">
    <w:name w:val="Char"/>
    <w:basedOn w:val="1"/>
    <w:qFormat/>
    <w:uiPriority w:val="0"/>
    <w:rPr>
      <w:rFonts w:ascii="Tahoma" w:hAnsi="Tahoma"/>
      <w:sz w:val="24"/>
    </w:rPr>
  </w:style>
  <w:style w:type="paragraph" w:customStyle="1" w:styleId="70">
    <w:name w:val="Char1"/>
    <w:basedOn w:val="1"/>
    <w:qFormat/>
    <w:uiPriority w:val="0"/>
    <w:rPr>
      <w:rFonts w:ascii="Tahoma" w:hAnsi="Tahoma" w:eastAsia="仿宋_GB2312"/>
      <w:sz w:val="24"/>
    </w:rPr>
  </w:style>
  <w:style w:type="paragraph" w:customStyle="1" w:styleId="71">
    <w:name w:val="Char Char Char Char Char Char Char1 Char"/>
    <w:basedOn w:val="1"/>
    <w:qFormat/>
    <w:uiPriority w:val="0"/>
    <w:rPr>
      <w:rFonts w:ascii="Tahoma" w:hAnsi="Tahoma"/>
      <w:sz w:val="24"/>
    </w:rPr>
  </w:style>
  <w:style w:type="paragraph" w:customStyle="1" w:styleId="72">
    <w:name w:val="Char Char Char Char"/>
    <w:basedOn w:val="1"/>
    <w:next w:val="1"/>
    <w:qFormat/>
    <w:uiPriority w:val="0"/>
    <w:pPr>
      <w:widowControl/>
      <w:spacing w:line="360" w:lineRule="auto"/>
      <w:jc w:val="left"/>
    </w:pPr>
  </w:style>
  <w:style w:type="paragraph" w:customStyle="1" w:styleId="73">
    <w:name w:val="Char Char Char"/>
    <w:basedOn w:val="1"/>
    <w:qFormat/>
    <w:uiPriority w:val="0"/>
    <w:rPr>
      <w:rFonts w:ascii="Tahoma" w:hAnsi="Tahoma"/>
      <w:sz w:val="24"/>
    </w:rPr>
  </w:style>
  <w:style w:type="paragraph" w:customStyle="1" w:styleId="74">
    <w:name w:val="Char Char Char Char Char Char Char Char Char Char"/>
    <w:basedOn w:val="1"/>
    <w:qFormat/>
    <w:uiPriority w:val="0"/>
    <w:rPr>
      <w:rFonts w:ascii="Tahoma" w:hAnsi="Tahoma" w:cs="仿宋_GB2312"/>
      <w:sz w:val="24"/>
    </w:rPr>
  </w:style>
  <w:style w:type="paragraph" w:customStyle="1" w:styleId="75">
    <w:name w:val="Char Char Char Char Char Char"/>
    <w:basedOn w:val="1"/>
    <w:qFormat/>
    <w:uiPriority w:val="0"/>
  </w:style>
  <w:style w:type="character" w:customStyle="1" w:styleId="76">
    <w:name w:val="纯文本 Char1"/>
    <w:basedOn w:val="38"/>
    <w:semiHidden/>
    <w:qFormat/>
    <w:uiPriority w:val="99"/>
    <w:rPr>
      <w:rFonts w:ascii="宋体" w:hAnsi="Courier New" w:eastAsia="宋体" w:cs="Courier New"/>
      <w:szCs w:val="21"/>
    </w:rPr>
  </w:style>
  <w:style w:type="paragraph" w:customStyle="1" w:styleId="77">
    <w:name w:val="Char12 Char Char Char"/>
    <w:basedOn w:val="1"/>
    <w:qFormat/>
    <w:uiPriority w:val="0"/>
  </w:style>
  <w:style w:type="character" w:customStyle="1" w:styleId="78">
    <w:name w:val="style29"/>
    <w:qFormat/>
    <w:uiPriority w:val="0"/>
  </w:style>
  <w:style w:type="character" w:customStyle="1" w:styleId="79">
    <w:name w:val="正文1"/>
    <w:qFormat/>
    <w:uiPriority w:val="0"/>
  </w:style>
  <w:style w:type="character" w:customStyle="1" w:styleId="80">
    <w:name w:val="font11"/>
    <w:basedOn w:val="38"/>
    <w:qFormat/>
    <w:uiPriority w:val="0"/>
    <w:rPr>
      <w:rFonts w:hint="default" w:ascii="Times New Roman" w:hAnsi="Times New Roman" w:cs="Times New Roman"/>
      <w:color w:val="3366FF"/>
      <w:sz w:val="24"/>
      <w:szCs w:val="24"/>
      <w:u w:val="none"/>
    </w:rPr>
  </w:style>
  <w:style w:type="character" w:customStyle="1" w:styleId="81">
    <w:name w:val="font21"/>
    <w:basedOn w:val="38"/>
    <w:qFormat/>
    <w:uiPriority w:val="0"/>
    <w:rPr>
      <w:rFonts w:hint="eastAsia" w:ascii="宋体" w:hAnsi="宋体" w:eastAsia="宋体"/>
      <w:color w:val="3366FF"/>
      <w:sz w:val="24"/>
      <w:szCs w:val="24"/>
      <w:u w:val="none"/>
    </w:rPr>
  </w:style>
  <w:style w:type="paragraph" w:customStyle="1" w:styleId="82">
    <w:name w:val="Char Char15"/>
    <w:basedOn w:val="1"/>
    <w:qFormat/>
    <w:uiPriority w:val="0"/>
    <w:rPr>
      <w:rFonts w:ascii="Tahoma" w:hAnsi="Tahoma" w:eastAsia="仿宋_GB2312"/>
      <w:sz w:val="24"/>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Char2"/>
    <w:basedOn w:val="1"/>
    <w:qFormat/>
    <w:uiPriority w:val="0"/>
    <w:pPr>
      <w:tabs>
        <w:tab w:val="left" w:pos="360"/>
      </w:tabs>
    </w:pPr>
    <w:rPr>
      <w:sz w:val="24"/>
      <w:szCs w:val="24"/>
    </w:rPr>
  </w:style>
  <w:style w:type="paragraph" w:customStyle="1" w:styleId="85">
    <w:name w:val="Char16"/>
    <w:basedOn w:val="1"/>
    <w:qFormat/>
    <w:uiPriority w:val="0"/>
    <w:rPr>
      <w:rFonts w:ascii="Tahoma" w:hAnsi="Tahoma" w:eastAsia="仿宋_GB2312"/>
      <w:sz w:val="24"/>
    </w:rPr>
  </w:style>
  <w:style w:type="paragraph" w:customStyle="1" w:styleId="86">
    <w:name w:val="Char Char1"/>
    <w:basedOn w:val="1"/>
    <w:qFormat/>
    <w:uiPriority w:val="0"/>
    <w:rPr>
      <w:rFonts w:ascii="Tahoma" w:hAnsi="Tahoma"/>
      <w:sz w:val="24"/>
    </w:rPr>
  </w:style>
  <w:style w:type="paragraph" w:customStyle="1" w:styleId="87">
    <w:name w:val="Char Char Char Char Char Char Char"/>
    <w:basedOn w:val="1"/>
    <w:qFormat/>
    <w:uiPriority w:val="0"/>
    <w:rPr>
      <w:szCs w:val="24"/>
    </w:rPr>
  </w:style>
  <w:style w:type="paragraph" w:customStyle="1" w:styleId="88">
    <w:name w:val="Char Char"/>
    <w:basedOn w:val="1"/>
    <w:qFormat/>
    <w:uiPriority w:val="0"/>
    <w:rPr>
      <w:rFonts w:ascii="Tahoma" w:hAnsi="Tahoma" w:cs="仿宋_GB2312"/>
      <w:sz w:val="24"/>
    </w:rPr>
  </w:style>
  <w:style w:type="paragraph" w:customStyle="1" w:styleId="89">
    <w:name w:val="Char Char2"/>
    <w:basedOn w:val="1"/>
    <w:qFormat/>
    <w:uiPriority w:val="0"/>
    <w:rPr>
      <w:rFonts w:ascii="Tahoma" w:hAnsi="Tahoma" w:cs="仿宋_GB2312"/>
      <w:sz w:val="24"/>
    </w:rPr>
  </w:style>
  <w:style w:type="paragraph" w:customStyle="1" w:styleId="90">
    <w:name w:val="Char Char Char1"/>
    <w:basedOn w:val="1"/>
    <w:qFormat/>
    <w:uiPriority w:val="0"/>
    <w:rPr>
      <w:rFonts w:ascii="Tahoma" w:hAnsi="Tahoma"/>
      <w:sz w:val="24"/>
    </w:rPr>
  </w:style>
  <w:style w:type="paragraph" w:customStyle="1" w:styleId="91">
    <w:name w:val="D&amp;L"/>
    <w:basedOn w:val="23"/>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92">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3">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4">
    <w:name w:val="style23"/>
    <w:qFormat/>
    <w:uiPriority w:val="0"/>
    <w:rPr>
      <w:rFonts w:ascii="Times New Roman" w:hAnsi="Times New Roman" w:eastAsia="宋体"/>
    </w:rPr>
  </w:style>
  <w:style w:type="paragraph" w:customStyle="1" w:styleId="95">
    <w:name w:val="p0"/>
    <w:basedOn w:val="1"/>
    <w:qFormat/>
    <w:uiPriority w:val="0"/>
    <w:pPr>
      <w:widowControl/>
      <w:jc w:val="left"/>
    </w:pPr>
    <w:rPr>
      <w:rFonts w:ascii="等线" w:hAnsi="等线" w:eastAsia="等线" w:cs="等线"/>
      <w:kern w:val="0"/>
      <w:sz w:val="20"/>
      <w:szCs w:val="22"/>
    </w:rPr>
  </w:style>
  <w:style w:type="paragraph" w:customStyle="1" w:styleId="96">
    <w:name w:val="列表段落1"/>
    <w:basedOn w:val="1"/>
    <w:qFormat/>
    <w:uiPriority w:val="34"/>
    <w:pPr>
      <w:ind w:firstLine="420" w:firstLineChars="200"/>
    </w:pPr>
    <w:rPr>
      <w:szCs w:val="24"/>
    </w:rPr>
  </w:style>
  <w:style w:type="paragraph" w:customStyle="1" w:styleId="97">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98">
    <w:name w:val="Table Paragraph"/>
    <w:basedOn w:val="1"/>
    <w:qFormat/>
    <w:uiPriority w:val="1"/>
  </w:style>
  <w:style w:type="paragraph" w:customStyle="1" w:styleId="99">
    <w:name w:val="List Paragraph"/>
    <w:basedOn w:val="1"/>
    <w:qFormat/>
    <w:uiPriority w:val="99"/>
    <w:pPr>
      <w:ind w:firstLine="420" w:firstLineChars="200"/>
    </w:pPr>
  </w:style>
  <w:style w:type="table" w:customStyle="1" w:styleId="100">
    <w:name w:val="Table Normal"/>
    <w:unhideWhenUsed/>
    <w:qFormat/>
    <w:uiPriority w:val="0"/>
    <w:rPr>
      <w:rFonts w:ascii="Arial" w:hAnsi="Arial" w:cs="Arial"/>
    </w:rPr>
    <w:tblPr>
      <w:tblCellMar>
        <w:top w:w="0" w:type="dxa"/>
        <w:left w:w="0" w:type="dxa"/>
        <w:bottom w:w="0" w:type="dxa"/>
        <w:right w:w="0" w:type="dxa"/>
      </w:tblCellMar>
    </w:tblPr>
  </w:style>
  <w:style w:type="paragraph" w:customStyle="1" w:styleId="101">
    <w:name w:val="Table Text"/>
    <w:basedOn w:val="1"/>
    <w:semiHidden/>
    <w:qFormat/>
    <w:uiPriority w:val="0"/>
    <w:rPr>
      <w:rFonts w:ascii="仿宋" w:hAnsi="仿宋" w:eastAsia="仿宋" w:cs="仿宋"/>
      <w:sz w:val="22"/>
      <w:szCs w:val="22"/>
      <w:lang w:val="en-US" w:eastAsia="en-US" w:bidi="ar-SA"/>
    </w:rPr>
  </w:style>
  <w:style w:type="character" w:customStyle="1" w:styleId="102">
    <w:name w:val="font41"/>
    <w:qFormat/>
    <w:uiPriority w:val="0"/>
    <w:rPr>
      <w:rFonts w:hint="eastAsia" w:ascii="仿宋_GB2312" w:eastAsia="仿宋_GB2312" w:cs="仿宋_GB2312"/>
      <w:color w:val="000000"/>
      <w:sz w:val="20"/>
      <w:szCs w:val="20"/>
      <w:u w:val="none"/>
    </w:rPr>
  </w:style>
  <w:style w:type="character" w:customStyle="1" w:styleId="103">
    <w:name w:val="font51"/>
    <w:basedOn w:val="38"/>
    <w:qFormat/>
    <w:uiPriority w:val="0"/>
    <w:rPr>
      <w:rFonts w:hint="eastAsia" w:ascii="仿宋_GB2312" w:eastAsia="仿宋_GB2312" w:cs="仿宋_GB2312"/>
      <w:color w:val="000000"/>
      <w:sz w:val="16"/>
      <w:szCs w:val="16"/>
      <w:u w:val="none"/>
    </w:rPr>
  </w:style>
  <w:style w:type="paragraph" w:customStyle="1" w:styleId="104">
    <w:name w:val="BodyText1I2"/>
    <w:basedOn w:val="105"/>
    <w:qFormat/>
    <w:uiPriority w:val="0"/>
    <w:pPr>
      <w:spacing w:line="360" w:lineRule="auto"/>
      <w:ind w:firstLine="420" w:firstLineChars="200"/>
    </w:pPr>
    <w:rPr>
      <w:rFonts w:ascii="楷体_GB2312" w:hAnsi="楷体_GB2312"/>
      <w:kern w:val="0"/>
      <w:szCs w:val="28"/>
    </w:rPr>
  </w:style>
  <w:style w:type="paragraph" w:customStyle="1" w:styleId="105">
    <w:name w:val="BodyTextIndent"/>
    <w:basedOn w:val="1"/>
    <w:qFormat/>
    <w:uiPriority w:val="0"/>
    <w:pPr>
      <w:spacing w:after="120" w:line="300" w:lineRule="auto"/>
      <w:ind w:left="420" w:leftChars="200"/>
      <w:textAlignment w:val="baseline"/>
    </w:pPr>
  </w:style>
  <w:style w:type="paragraph" w:customStyle="1" w:styleId="106">
    <w:name w:val="主送对象"/>
    <w:next w:val="1"/>
    <w:qFormat/>
    <w:uiPriority w:val="0"/>
    <w:pPr>
      <w:spacing w:line="560" w:lineRule="exact"/>
    </w:pPr>
    <w:rPr>
      <w:rFonts w:ascii="Times New Roman" w:hAnsi="Times New Roman" w:eastAsia="仿宋_GB2312" w:cs="仿宋_GB2312"/>
      <w:sz w:val="32"/>
      <w:szCs w:val="32"/>
    </w:rPr>
  </w:style>
  <w:style w:type="character" w:customStyle="1" w:styleId="107">
    <w:name w:val="font31"/>
    <w:basedOn w:val="3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15775</Words>
  <Characters>16471</Characters>
  <Lines>177</Lines>
  <Paragraphs>49</Paragraphs>
  <TotalTime>26</TotalTime>
  <ScaleCrop>false</ScaleCrop>
  <LinksUpToDate>false</LinksUpToDate>
  <CharactersWithSpaces>16982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2017-04-21T07:21:00Z</dcterms:created>
  <dc:creator>朱少尉</dc:creator>
  <cp:lastModifiedBy>小伙子</cp:lastModifiedBy>
  <cp:lastPrinted>2026-01-01T13:06:00Z</cp:lastPrinted>
  <dcterms:modified xsi:type="dcterms:W3CDTF">2026-05-07T08:48:04Z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CFC0CE89C7EE4EE19B3E9EF17C395178_13</vt:lpwstr>
  </property>
  <property fmtid="{D5CDD505-2E9C-101B-9397-08002B2CF9AE}" pid="4" name="KSOTemplateDocerSaveRecord">
    <vt:lpwstr>eyJoZGlkIjoiMTgzYWQxNWI1N2NiZjg2NDMzNTJmOTYyYjhiY2QwODIiLCJ1c2VySWQiOiIyNzIzMTk4MzcifQ==</vt:lpwstr>
  </property>
</Properties>
</file>