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eastAsia" w:ascii="方正小标宋简体" w:hAnsi="方正小标宋简体" w:eastAsia="方正小标宋简体" w:cs="方正小标宋简体"/>
          <w:b w:val="0"/>
          <w:bCs w:val="0"/>
          <w:sz w:val="44"/>
          <w:szCs w:val="44"/>
          <w:lang w:val="en" w:eastAsia="zh-CN"/>
        </w:rPr>
        <w:t>霍邱县临王段灌区续建配套与现代化改造</w:t>
      </w:r>
      <w:r>
        <w:rPr>
          <w:rFonts w:hint="default" w:ascii="方正小标宋简体" w:hAnsi="方正小标宋简体" w:eastAsia="方正小标宋简体" w:cs="方正小标宋简体"/>
          <w:b w:val="0"/>
          <w:bCs w:val="0"/>
          <w:sz w:val="44"/>
          <w:szCs w:val="44"/>
          <w:lang w:val="en" w:eastAsia="zh-CN"/>
        </w:rPr>
        <w:t>工程竣工决算审计服务</w:t>
      </w:r>
      <w:r>
        <w:rPr>
          <w:rFonts w:hint="eastAsia" w:ascii="方正小标宋简体" w:hAnsi="方正小标宋简体" w:eastAsia="方正小标宋简体" w:cs="方正小标宋简体"/>
          <w:b w:val="0"/>
          <w:bCs w:val="0"/>
          <w:sz w:val="44"/>
          <w:szCs w:val="44"/>
          <w:lang w:val="en-US" w:eastAsia="zh-CN"/>
        </w:rPr>
        <w:t>采购文件</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二〇二六年二月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13207"/>
      <w:bookmarkStart w:id="1" w:name="_Toc31299"/>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霍邱县临王段灌区续建配套与现代化改造工程竣工决算审计服务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6022"/>
      <w:bookmarkStart w:id="3" w:name="_Toc8599"/>
      <w:bookmarkStart w:id="4" w:name="_Toc18151"/>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霍邱县临王段灌区续建配套与现代化改造工程竣工决算审计服务</w:t>
      </w:r>
      <w:r>
        <w:rPr>
          <w:rFonts w:hint="eastAsia" w:ascii="宋体" w:hAnsi="宋体"/>
          <w:color w:val="000000"/>
          <w:sz w:val="24"/>
          <w:highlight w:val="none"/>
          <w:lang w:eastAsia="zh-CN"/>
        </w:rPr>
        <w:t>（包括工程价款审核和竣工财务决算）</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eastAsia" w:ascii="宋体" w:hAnsi="宋体"/>
          <w:color w:val="000000"/>
          <w:sz w:val="24"/>
          <w:highlight w:val="none"/>
          <w:u w:val="single"/>
          <w:lang w:val="en-US" w:eastAsia="zh-CN"/>
        </w:rPr>
        <w:t>183000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28728"/>
      <w:bookmarkStart w:id="6" w:name="_Toc13738"/>
      <w:bookmarkStart w:id="7" w:name="_Toc21260"/>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本项目接受联合体投标（会计师事务所牵头），不允许转包、分包；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3.近3年来承担过概算总投资3000万元及以上水利工程类项目竣工财务决算审计，且信誉良好；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项目负责人取得注册会计师职业资格满5年（含5年），工程造价结果由一级注册造价工程师（水利专业）审核并签字盖章。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32625"/>
      <w:bookmarkStart w:id="9" w:name="_Toc6138"/>
      <w:bookmarkStart w:id="10" w:name="_Toc21541"/>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11056"/>
      <w:bookmarkStart w:id="12" w:name="_Toc7718"/>
      <w:bookmarkStart w:id="13" w:name="_Toc8192"/>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25545"/>
      <w:bookmarkStart w:id="15" w:name="_Toc12620"/>
      <w:bookmarkStart w:id="16" w:name="_Toc20602"/>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021"/>
      <w:bookmarkStart w:id="18" w:name="_Toc21805"/>
      <w:bookmarkStart w:id="19" w:name="_Toc17739"/>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26224"/>
      <w:bookmarkStart w:id="21" w:name="_Toc630"/>
      <w:bookmarkStart w:id="22" w:name="_Toc9886"/>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霍邱县临王段灌区续建配套与现代化改造工程竣工决算审计服务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出具正式审计报告等全部成果</w:t>
            </w:r>
            <w:r>
              <w:rPr>
                <w:rFonts w:hint="eastAsia" w:ascii="宋体" w:hAnsi="宋体" w:eastAsia="宋体" w:cs="宋体"/>
                <w:color w:val="000000"/>
                <w:sz w:val="21"/>
                <w:szCs w:val="21"/>
                <w:highlight w:val="none"/>
                <w:lang w:val="zh-CN"/>
              </w:rPr>
              <w:t>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2026年3月5日11:00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pStyle w:val="2"/>
        <w:spacing w:line="360" w:lineRule="auto"/>
        <w:jc w:val="center"/>
        <w:rPr>
          <w:rFonts w:hint="eastAsia" w:ascii="宋体" w:hAnsi="宋体"/>
          <w:b/>
          <w:szCs w:val="32"/>
          <w:highlight w:val="none"/>
        </w:rPr>
      </w:pPr>
      <w:bookmarkStart w:id="24" w:name="_Toc7168"/>
      <w:bookmarkStart w:id="25" w:name="_Toc422669753"/>
      <w:bookmarkStart w:id="26" w:name="_Toc31499"/>
      <w:bookmarkStart w:id="27" w:name="_Toc9846"/>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16765"/>
      <w:bookmarkStart w:id="29" w:name="_Toc21841"/>
      <w:bookmarkStart w:id="30" w:name="_Toc23528"/>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lang w:val="en-US" w:eastAsia="zh-CN"/>
        </w:rPr>
      </w:pPr>
      <w:r>
        <w:rPr>
          <w:rFonts w:hint="default" w:ascii="宋体" w:hAnsi="宋体"/>
          <w:sz w:val="24"/>
          <w:highlight w:val="none"/>
          <w:lang w:val="en" w:eastAsia="zh-CN"/>
        </w:rPr>
        <w:t>霍邱县临王段灌区续建配套与现代化改造工程</w:t>
      </w:r>
      <w:r>
        <w:rPr>
          <w:rFonts w:hint="eastAsia" w:ascii="宋体" w:hAnsi="宋体"/>
          <w:sz w:val="24"/>
          <w:highlight w:val="none"/>
        </w:rPr>
        <w:t>批复总投资</w:t>
      </w:r>
      <w:r>
        <w:rPr>
          <w:rFonts w:hint="eastAsia" w:ascii="宋体" w:hAnsi="宋体"/>
          <w:sz w:val="24"/>
          <w:highlight w:val="none"/>
          <w:lang w:val="en-US" w:eastAsia="zh-CN"/>
        </w:rPr>
        <w:t>13097.45</w:t>
      </w:r>
      <w:r>
        <w:rPr>
          <w:rFonts w:hint="eastAsia" w:ascii="宋体" w:hAnsi="宋体"/>
          <w:sz w:val="24"/>
          <w:highlight w:val="none"/>
        </w:rPr>
        <w:t>万元</w:t>
      </w:r>
      <w:r>
        <w:rPr>
          <w:rFonts w:hint="eastAsia" w:ascii="宋体" w:hAnsi="宋体"/>
          <w:sz w:val="24"/>
          <w:highlight w:val="none"/>
          <w:lang w:eastAsia="zh-CN"/>
        </w:rPr>
        <w:t>，位于霍邱县西北部</w:t>
      </w:r>
      <w:r>
        <w:rPr>
          <w:rFonts w:hint="eastAsia" w:ascii="宋体" w:hAnsi="宋体"/>
          <w:sz w:val="24"/>
          <w:highlight w:val="none"/>
          <w:lang w:val="en-US" w:eastAsia="zh-CN"/>
        </w:rPr>
        <w:t>，主要建设内容：治理骨干输配水渠道43.54km，骨干排水46.81km;沟渠系配套各类建筑物358座(其中新建88座)，包括节制闸27座，分水闸23座，放水涵169座，排涝涵闸20座，路涵7座，桥梁78座，渡槽9座，小型泵站2座，新建砼生产路1条长3.57km，新建管理房50m</w:t>
      </w:r>
      <w:r>
        <w:rPr>
          <w:rFonts w:hint="eastAsia" w:ascii="宋体" w:hAnsi="宋体"/>
          <w:sz w:val="24"/>
          <w:highlight w:val="none"/>
          <w:vertAlign w:val="superscript"/>
          <w:lang w:val="en-US" w:eastAsia="zh-CN"/>
        </w:rPr>
        <w:t>2</w:t>
      </w:r>
      <w:r>
        <w:rPr>
          <w:rFonts w:hint="eastAsia" w:ascii="宋体" w:hAnsi="宋体"/>
          <w:sz w:val="24"/>
          <w:highlight w:val="none"/>
          <w:lang w:val="en-US" w:eastAsia="zh-CN"/>
        </w:rPr>
        <w:t>；配套计量设施24台套，改造现有管理信息平台等。</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600"/>
      <w:bookmarkStart w:id="32" w:name="_Toc23623"/>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15583"/>
      <w:bookmarkStart w:id="34" w:name="_Toc1401"/>
      <w:bookmarkStart w:id="35" w:name="_Toc25716"/>
      <w:r>
        <w:rPr>
          <w:rFonts w:hint="eastAsia" w:ascii="宋体" w:hAnsi="宋体"/>
          <w:sz w:val="24"/>
          <w:highlight w:val="none"/>
        </w:rPr>
        <w:t>1、按照《中华人民共和国会计法》《中华人民共和国预算法》《基本建设财务规则》《水利基本建设项目竣工决算审计规程》</w:t>
      </w:r>
      <w:bookmarkStart w:id="88" w:name="_GoBack"/>
      <w:bookmarkEnd w:id="88"/>
      <w:r>
        <w:rPr>
          <w:rFonts w:hint="eastAsia" w:ascii="宋体" w:hAnsi="宋体"/>
          <w:sz w:val="24"/>
          <w:highlight w:val="none"/>
        </w:rPr>
        <w:t>《中国内部审计准则》等法律法规的要求开展审计，出具竣工决算审计报告。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2、审计内容：（1）建设项目批准及建设管理情况；（2）项目投资计划、资金来源及概算执行情况；（3）基本建设支出情况；（4）土地征用及移民安置资金管理使用情况；（5）未完工程投资及预留费用情况；（6）招标投标及政府采购情况；（7）合同管理及实施情况；(8)建设监理情况；(9)内部财务管理情况；（10）交付使用资产情况；（11)基本建设收入情况；（12）历次审计检查情况；（13）财务竣工决算编制情况；（14）其他与该项目相关的情况。</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4、项目组成员不少于5人，其中至少含1名注册会计师（执业满5年）和1名一级注册造价工程师（水利专业）。</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106469"/>
      <w:bookmarkStart w:id="37" w:name="_Toc427016280"/>
      <w:bookmarkStart w:id="38" w:name="_Toc4452"/>
      <w:bookmarkStart w:id="39" w:name="_Toc14523"/>
      <w:bookmarkStart w:id="40" w:name="_Toc12468"/>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24086"/>
      <w:bookmarkStart w:id="42" w:name="_Toc29235"/>
      <w:bookmarkStart w:id="43" w:name="_Toc14989"/>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一级注册造价工程师证书（水利专业），</w:t>
            </w:r>
            <w:r>
              <w:rPr>
                <w:rFonts w:hint="eastAsia" w:ascii="宋体" w:hAnsi="宋体" w:eastAsia="宋体" w:cs="宋体"/>
                <w:sz w:val="21"/>
                <w:szCs w:val="21"/>
                <w:highlight w:val="none"/>
              </w:rPr>
              <w:t>满5年</w:t>
            </w:r>
            <w:r>
              <w:rPr>
                <w:rFonts w:hint="eastAsia" w:ascii="宋体" w:hAnsi="宋体" w:eastAsia="宋体" w:cs="宋体"/>
                <w:sz w:val="21"/>
                <w:szCs w:val="21"/>
                <w:highlight w:val="none"/>
                <w:lang w:val="en-US" w:eastAsia="zh-CN"/>
              </w:rPr>
              <w:t>注册会计师证书</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3 分；审计内容基本全面，方法可行、针对性较强的得 2 分；审计内容基本全面，方法基本行、针对性一般的得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（3）工程价款结算审核：审计内容全面，方法科学、针对性强的得 5 分；审计内容基本全面，方法可行、针对性较强的得 3 分；审计内容基本全面，方法基可行、针对性一般的得 2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（4）工程验收和质量管理审计：审计内容全面，方法科学、针对性强的得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（5）土地征用及移民安置资金审计：审计内容全面，方法科学、针对性强的得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（6）设计变更和预备费动用审计：审计内容全面， 方法科学、针对性强的得 3 分；审计内容基本全面，方法可行、针对性较强的得 2 分；审计内容基本全面，方法基本可行、针对性一般的得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项目竣工财务决算审计业绩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年1月1日以来参与过2项及以上概算总投资3000万元及以上的水利工程类项目竣工财务决算审计；且</w:t>
            </w:r>
            <w:r>
              <w:rPr>
                <w:rFonts w:hint="eastAsia" w:ascii="宋体" w:hAnsi="宋体" w:eastAsia="宋体" w:cs="宋体"/>
                <w:color w:val="auto"/>
                <w:sz w:val="21"/>
                <w:szCs w:val="21"/>
                <w:highlight w:val="none"/>
                <w:lang w:eastAsia="zh-CN"/>
              </w:rPr>
              <w:t>取得注册会计师职业资格满</w:t>
            </w:r>
            <w:r>
              <w:rPr>
                <w:rFonts w:hint="eastAsia" w:ascii="宋体" w:hAnsi="宋体" w:eastAsia="宋体" w:cs="宋体"/>
                <w:color w:val="auto"/>
                <w:sz w:val="21"/>
                <w:szCs w:val="21"/>
                <w:highlight w:val="none"/>
                <w:lang w:val="en-US" w:eastAsia="zh-CN"/>
              </w:rPr>
              <w:t>5年（含5年）的得5分，取得注册会计师职业资格10年以上（含10年）得10分。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除项目负责人外，每配备一名注册会计师或一级注册造价工程师（水利专业）或水利工程造价工程师的得3分，本项最高得6分。每增加一名会计、审计或工程类中级及以上职称人员的得2分，最多得4分。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929"/>
      <w:bookmarkStart w:id="45" w:name="_Toc21488"/>
      <w:bookmarkStart w:id="46" w:name="_Toc28165"/>
      <w:bookmarkStart w:id="47" w:name="_Toc427106475"/>
      <w:bookmarkStart w:id="48" w:name="_Toc427016286"/>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1154"/>
      <w:bookmarkStart w:id="50" w:name="_Toc7580"/>
      <w:bookmarkStart w:id="51" w:name="_Toc17843"/>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11158"/>
      <w:bookmarkStart w:id="53" w:name="_Toc22557"/>
      <w:bookmarkStart w:id="54" w:name="_Toc3463"/>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4661"/>
      <w:bookmarkStart w:id="56" w:name="_Toc11040"/>
      <w:bookmarkStart w:id="57" w:name="_Toc1065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32046"/>
      <w:bookmarkStart w:id="59" w:name="_Toc21881"/>
      <w:bookmarkStart w:id="60" w:name="_Toc7698"/>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霍邱县临王段灌区续建配套与现代化改造工程竣工决算审计服务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6974"/>
      <w:bookmarkStart w:id="63" w:name="_Toc11120"/>
      <w:bookmarkStart w:id="64" w:name="_Toc17281"/>
    </w:p>
    <w:p>
      <w:pPr>
        <w:spacing w:line="360" w:lineRule="auto"/>
        <w:jc w:val="center"/>
        <w:outlineLvl w:val="1"/>
        <w:rPr>
          <w:rFonts w:hint="eastAsia" w:ascii="宋体" w:hAnsi="宋体"/>
          <w:b/>
          <w:color w:val="000000"/>
          <w:sz w:val="24"/>
          <w:highlight w:val="none"/>
        </w:rPr>
      </w:pPr>
    </w:p>
    <w:p>
      <w:pPr>
        <w:rPr>
          <w:rFonts w:hint="eastAsia" w:ascii="宋体" w:hAnsi="宋体"/>
          <w:b/>
          <w:color w:val="000000"/>
          <w:sz w:val="24"/>
          <w:highlight w:val="none"/>
        </w:rPr>
      </w:pPr>
      <w:r>
        <w:rPr>
          <w:rFonts w:hint="eastAsia" w:ascii="宋体" w:hAnsi="宋体"/>
          <w:b/>
          <w:color w:val="000000"/>
          <w:sz w:val="24"/>
          <w:highlight w:val="none"/>
        </w:rPr>
        <w:br w:type="page"/>
      </w: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联合协议</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r>
              <w:rPr>
                <w:rFonts w:hint="eastAsia" w:ascii="宋体" w:hAnsi="宋体" w:eastAsia="宋体"/>
                <w:color w:val="000000"/>
                <w:sz w:val="24"/>
                <w:szCs w:val="20"/>
                <w:highlight w:val="none"/>
                <w:lang w:val="en-US" w:eastAsia="zh-CN"/>
              </w:rPr>
              <w:t>附件</w:t>
            </w:r>
            <w:r>
              <w:rPr>
                <w:rFonts w:hint="eastAsia" w:ascii="宋体" w:hAnsi="宋体"/>
                <w:color w:val="000000"/>
                <w:sz w:val="24"/>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kern w:val="0"/>
                <w:sz w:val="24"/>
                <w:highlight w:val="none"/>
                <w:lang w:val="en-US" w:eastAsia="zh-CN"/>
              </w:rPr>
              <w:t>十一</w:t>
            </w: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427106479"/>
      <w:bookmarkStart w:id="66" w:name="_Toc10878"/>
      <w:bookmarkStart w:id="67" w:name="_Toc23390"/>
      <w:bookmarkStart w:id="68" w:name="_Toc20277"/>
      <w:bookmarkStart w:id="69" w:name="_Toc28565"/>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霍邱县临王段灌区续建配套与现代化改造工程竣工决算审计服务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26523"/>
      <w:bookmarkStart w:id="74" w:name="_Toc17620"/>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914"/>
      <w:bookmarkStart w:id="79" w:name="_Toc20681"/>
      <w:bookmarkStart w:id="80" w:name="_Toc24183"/>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eastAsia" w:ascii="宋体" w:hAnsi="宋体" w:eastAsia="宋体"/>
          <w:b/>
          <w:bCs/>
          <w:color w:val="000000"/>
          <w:sz w:val="24"/>
          <w:highlight w:val="none"/>
          <w:lang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霍邱县临王段灌区续建配套与现代化改造工程竣工决算审计服务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b/>
          <w:bCs w:val="0"/>
          <w:color w:val="000000"/>
          <w:sz w:val="24"/>
          <w:szCs w:val="24"/>
          <w:highlight w:val="none"/>
          <w:lang w:val="en-US" w:eastAsia="zh-CN"/>
        </w:rPr>
      </w:pPr>
      <w:bookmarkStart w:id="82" w:name="_Toc23654"/>
      <w:bookmarkStart w:id="83" w:name="_Toc1189"/>
      <w:bookmarkStart w:id="84" w:name="_Toc427016294"/>
      <w:bookmarkStart w:id="85" w:name="_Toc427106483"/>
      <w:bookmarkStart w:id="86" w:name="_Toc13933"/>
      <w:r>
        <w:rPr>
          <w:rFonts w:hint="eastAsia" w:ascii="宋体" w:hAnsi="宋体" w:eastAsia="宋体"/>
          <w:bCs w:val="0"/>
          <w:color w:val="000000"/>
          <w:sz w:val="24"/>
          <w:szCs w:val="24"/>
          <w:highlight w:val="none"/>
        </w:rPr>
        <w:t>附件</w:t>
      </w:r>
      <w:bookmarkEnd w:id="82"/>
      <w:bookmarkEnd w:id="83"/>
      <w:bookmarkEnd w:id="84"/>
      <w:bookmarkEnd w:id="85"/>
      <w:bookmarkEnd w:id="86"/>
      <w:r>
        <w:rPr>
          <w:rFonts w:hint="eastAsia" w:ascii="宋体" w:hAnsi="宋体" w:eastAsia="宋体"/>
          <w:bCs w:val="0"/>
          <w:color w:val="000000"/>
          <w:sz w:val="24"/>
          <w:szCs w:val="24"/>
          <w:highlight w:val="none"/>
          <w:lang w:val="en-US" w:eastAsia="zh-CN"/>
        </w:rPr>
        <w:t>4</w:t>
      </w:r>
    </w:p>
    <w:p>
      <w:pPr>
        <w:keepNext w:val="0"/>
        <w:keepLines w:val="0"/>
        <w:widowControl/>
        <w:suppressLineNumbers w:val="0"/>
        <w:ind w:left="0" w:leftChars="0" w:right="0" w:rightChars="0" w:firstLine="0" w:firstLineChars="0"/>
        <w:jc w:val="center"/>
        <w:outlineLvl w:val="9"/>
        <w:rPr>
          <w:highlight w:val="none"/>
        </w:rPr>
      </w:pPr>
      <w:bookmarkStart w:id="87" w:name="_Toc24556"/>
      <w:r>
        <w:rPr>
          <w:rFonts w:hint="eastAsia" w:ascii="宋体" w:hAnsi="宋体" w:eastAsia="宋体" w:cs="宋体"/>
          <w:b/>
          <w:color w:val="000000"/>
          <w:kern w:val="0"/>
          <w:sz w:val="32"/>
          <w:szCs w:val="32"/>
          <w:highlight w:val="none"/>
          <w:lang w:val="en-US" w:eastAsia="zh-CN" w:bidi="ar"/>
        </w:rPr>
        <w:t>联合协议</w:t>
      </w:r>
      <w:bookmarkEnd w:id="87"/>
    </w:p>
    <w:p>
      <w:pPr>
        <w:keepNext w:val="0"/>
        <w:keepLines w:val="0"/>
        <w:widowControl/>
        <w:suppressLineNumbers w:val="0"/>
        <w:jc w:val="left"/>
        <w:rPr>
          <w:rFonts w:hint="eastAsia" w:ascii="宋体" w:hAnsi="宋体" w:eastAsia="宋体" w:cs="宋体"/>
          <w:i/>
          <w:color w:val="000000"/>
          <w:kern w:val="0"/>
          <w:sz w:val="24"/>
          <w:szCs w:val="24"/>
          <w:highlight w:val="none"/>
          <w:lang w:val="en-US" w:eastAsia="zh-CN" w:bidi="ar"/>
        </w:rPr>
      </w:pPr>
      <w:r>
        <w:rPr>
          <w:rFonts w:hint="eastAsia" w:ascii="宋体" w:hAnsi="宋体" w:eastAsia="宋体" w:cs="宋体"/>
          <w:i/>
          <w:color w:val="000000"/>
          <w:kern w:val="0"/>
          <w:sz w:val="24"/>
          <w:szCs w:val="24"/>
          <w:highlight w:val="none"/>
          <w:lang w:val="en-US" w:eastAsia="zh-CN" w:bidi="ar"/>
        </w:rPr>
        <w:t xml:space="preserve">（不允许联合体参加或未组成联合体的，不需此件；允许联合体参加且供应商为联合体参加的，需签订联合协议） </w:t>
      </w:r>
    </w:p>
    <w:p>
      <w:pPr>
        <w:pStyle w:val="5"/>
        <w:rPr>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联合体成员二名称：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上述各成员单位经过友好协商，自愿组成联合体，共同参加本项目的投标，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现就联合体参加投标事宜订立如下协议：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（某成员单位名称）</w:t>
      </w:r>
      <w:r>
        <w:rPr>
          <w:rFonts w:hint="eastAsia" w:ascii="宋体" w:hAnsi="宋体" w:eastAsia="宋体" w:cs="宋体"/>
          <w:color w:val="000000"/>
          <w:kern w:val="0"/>
          <w:sz w:val="24"/>
          <w:szCs w:val="24"/>
          <w:highlight w:val="none"/>
          <w:lang w:val="en-US" w:eastAsia="zh-CN" w:bidi="ar"/>
        </w:rPr>
        <w:t xml:space="preserve">为联合体牵头人。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2.在本项目投标阶段，联合体牵头人负责投标项目的一切组织、协调工作， 并授权代理人以联合体的名义参加本项目的投标，代理人在投标、合同签订过程中所签署的一切文件和处理与本项目有关的一切事务，联合体各方均予以承认并承担法律责任。联合体成交后，联合体各方共同与被审计单位签订合同，就本项目对被审计单位承担连带责任。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3.联合体各成员单位内部的职责分工及各方负责内容的合同金额占总合同金额的百分比如下：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4．联合体在成交后项目实施过程中的有关费用按各自承担的工作量分摊。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5．联合体成交后，本联合协议是合同的附件，对联合体各成员单位有合同约束力。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6．本协议书自签署之日起生效，联合体未成交或者合同履行完毕后自动失效。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联合体成员一：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联合体成员二：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highlight w:val="none"/>
        </w:rPr>
      </w:pPr>
    </w:p>
    <w:p>
      <w:pPr>
        <w:keepNext w:val="0"/>
        <w:keepLines w:val="0"/>
        <w:widowControl/>
        <w:suppressLineNumbers w:val="0"/>
        <w:ind w:firstLine="6000" w:firstLineChars="2500"/>
        <w:jc w:val="left"/>
        <w:rPr>
          <w:highlight w:val="none"/>
        </w:rPr>
      </w:pPr>
      <w:r>
        <w:rPr>
          <w:rFonts w:hint="eastAsia" w:ascii="宋体" w:hAnsi="宋体" w:eastAsia="宋体" w:cs="宋体"/>
          <w:color w:val="000000"/>
          <w:kern w:val="0"/>
          <w:sz w:val="24"/>
          <w:szCs w:val="24"/>
          <w:highlight w:val="none"/>
          <w:lang w:val="en-US" w:eastAsia="zh-CN" w:bidi="ar"/>
        </w:rPr>
        <w:t>签订日期: 年 月 日</w:t>
      </w: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31436D79"/>
    <w:rsid w:val="328D3FAF"/>
    <w:rsid w:val="339E26D7"/>
    <w:rsid w:val="356D2033"/>
    <w:rsid w:val="3ADD5933"/>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F095309"/>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4956EB9"/>
    <w:rsid w:val="764F6F63"/>
    <w:rsid w:val="765960C6"/>
    <w:rsid w:val="76A4082D"/>
    <w:rsid w:val="77044AEC"/>
    <w:rsid w:val="775330CB"/>
    <w:rsid w:val="777F1B4E"/>
    <w:rsid w:val="77E54630"/>
    <w:rsid w:val="783F4E51"/>
    <w:rsid w:val="7C7B51D9"/>
    <w:rsid w:val="7CAD7255"/>
    <w:rsid w:val="7CBD4306"/>
    <w:rsid w:val="7CCF0A8E"/>
    <w:rsid w:val="7E3D65EC"/>
    <w:rsid w:val="7F17F4FF"/>
    <w:rsid w:val="7FB500E5"/>
    <w:rsid w:val="7FE65640"/>
    <w:rsid w:val="7FFB4852"/>
    <w:rsid w:val="97DB232D"/>
    <w:rsid w:val="BDFB2350"/>
    <w:rsid w:val="BFEF1FD4"/>
    <w:rsid w:val="BFFDBB4F"/>
    <w:rsid w:val="BFFF276F"/>
    <w:rsid w:val="DA9256E0"/>
    <w:rsid w:val="DE3F1372"/>
    <w:rsid w:val="DE7B7C8A"/>
    <w:rsid w:val="EFFFDE6B"/>
    <w:rsid w:val="F3BFB789"/>
    <w:rsid w:val="F3FB70CA"/>
    <w:rsid w:val="F78BBA9B"/>
    <w:rsid w:val="F8D768AE"/>
    <w:rsid w:val="FCFE72DC"/>
    <w:rsid w:val="FD7BEC95"/>
    <w:rsid w:val="FDDF479E"/>
    <w:rsid w:val="FF7F66F0"/>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13</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2022-10-11T11:01:00Z</dcterms:created>
  <dc:creator>心想事辰</dc:creator>
  <cp:lastModifiedBy>administrator</cp:lastModifiedBy>
  <cp:lastPrinted>2026-01-19T18:32:00Z</cp:lastPrinted>
  <dcterms:modified xsi:type="dcterms:W3CDTF">2026-02-25T11:26:58Z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