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69AB3D">
      <w:pPr>
        <w:tabs>
          <w:tab w:val="left" w:pos="420"/>
        </w:tabs>
        <w:spacing w:before="468" w:beforeLines="150" w:line="240" w:lineRule="auto"/>
        <w:jc w:val="center"/>
        <w:rPr>
          <w:rFonts w:hint="eastAsia" w:ascii="宋体" w:hAnsi="宋体" w:cs="Times New Roman"/>
          <w:b/>
          <w:bCs/>
          <w:color w:val="auto"/>
          <w:sz w:val="52"/>
          <w:szCs w:val="52"/>
          <w:highlight w:val="none"/>
          <w:lang w:eastAsia="zh-CN"/>
        </w:rPr>
      </w:pPr>
    </w:p>
    <w:p w14:paraId="57B52E9A">
      <w:pPr>
        <w:tabs>
          <w:tab w:val="left" w:pos="420"/>
        </w:tabs>
        <w:spacing w:before="468" w:beforeLines="150" w:line="240" w:lineRule="auto"/>
        <w:jc w:val="center"/>
        <w:rPr>
          <w:rFonts w:hint="eastAsia" w:ascii="宋体" w:hAnsi="宋体" w:eastAsia="宋体"/>
          <w:b/>
          <w:bCs/>
          <w:color w:val="auto"/>
          <w:sz w:val="52"/>
          <w:szCs w:val="52"/>
          <w:highlight w:val="none"/>
          <w:lang w:eastAsia="zh-CN"/>
        </w:rPr>
      </w:pPr>
      <w:r>
        <w:rPr>
          <w:rFonts w:hint="eastAsia" w:ascii="宋体" w:hAnsi="宋体" w:cs="Times New Roman"/>
          <w:b/>
          <w:bCs/>
          <w:color w:val="auto"/>
          <w:sz w:val="52"/>
          <w:szCs w:val="52"/>
          <w:highlight w:val="none"/>
          <w:lang w:eastAsia="zh-CN"/>
        </w:rPr>
        <w:t>淠史杭水利文化展示中心决算审计服务项目（二次）</w:t>
      </w:r>
    </w:p>
    <w:p w14:paraId="3DD1F22D">
      <w:pPr>
        <w:tabs>
          <w:tab w:val="left" w:pos="420"/>
        </w:tabs>
        <w:spacing w:before="468" w:beforeLines="150" w:line="1700" w:lineRule="exact"/>
        <w:jc w:val="center"/>
        <w:rPr>
          <w:rFonts w:ascii="宋体" w:hAnsi="宋体"/>
          <w:b/>
          <w:bCs/>
          <w:color w:val="auto"/>
          <w:sz w:val="52"/>
          <w:szCs w:val="52"/>
          <w:highlight w:val="none"/>
        </w:rPr>
      </w:pPr>
      <w:r>
        <w:rPr>
          <w:rFonts w:hint="eastAsia" w:ascii="宋体" w:hAnsi="宋体"/>
          <w:b/>
          <w:bCs/>
          <w:color w:val="auto"/>
          <w:sz w:val="52"/>
          <w:szCs w:val="52"/>
          <w:highlight w:val="none"/>
        </w:rPr>
        <w:t>竞争性磋商文件</w:t>
      </w:r>
    </w:p>
    <w:p w14:paraId="297D0E4C">
      <w:pPr>
        <w:spacing w:line="600" w:lineRule="exact"/>
        <w:jc w:val="center"/>
        <w:rPr>
          <w:b/>
          <w:bCs/>
          <w:color w:val="auto"/>
          <w:sz w:val="28"/>
          <w:szCs w:val="24"/>
          <w:highlight w:val="none"/>
        </w:rPr>
      </w:pPr>
    </w:p>
    <w:p w14:paraId="2ED2D2C4">
      <w:pPr>
        <w:spacing w:line="600" w:lineRule="exact"/>
        <w:jc w:val="center"/>
        <w:rPr>
          <w:b/>
          <w:bCs/>
          <w:color w:val="auto"/>
          <w:sz w:val="28"/>
          <w:szCs w:val="24"/>
          <w:highlight w:val="none"/>
        </w:rPr>
      </w:pPr>
      <w:r>
        <w:rPr>
          <w:rFonts w:hint="eastAsia"/>
          <w:b/>
          <w:bCs/>
          <w:color w:val="auto"/>
          <w:sz w:val="28"/>
          <w:szCs w:val="24"/>
          <w:highlight w:val="none"/>
        </w:rPr>
        <w:t>（</w:t>
      </w:r>
      <w:r>
        <w:rPr>
          <w:rFonts w:hint="eastAsia"/>
          <w:b/>
          <w:bCs/>
          <w:color w:val="auto"/>
          <w:sz w:val="28"/>
          <w:szCs w:val="24"/>
          <w:highlight w:val="none"/>
          <w:lang w:val="en-US" w:eastAsia="zh-CN"/>
        </w:rPr>
        <w:t>服务</w:t>
      </w:r>
      <w:r>
        <w:rPr>
          <w:rFonts w:hint="eastAsia"/>
          <w:b/>
          <w:bCs/>
          <w:color w:val="auto"/>
          <w:sz w:val="28"/>
          <w:szCs w:val="24"/>
          <w:highlight w:val="none"/>
          <w:lang w:eastAsia="zh-CN"/>
        </w:rPr>
        <w:t>类</w:t>
      </w:r>
      <w:r>
        <w:rPr>
          <w:rFonts w:hint="eastAsia"/>
          <w:b/>
          <w:bCs/>
          <w:color w:val="auto"/>
          <w:sz w:val="28"/>
          <w:szCs w:val="24"/>
          <w:highlight w:val="none"/>
        </w:rPr>
        <w:t>）</w:t>
      </w:r>
    </w:p>
    <w:p w14:paraId="01F1E0E1">
      <w:pPr>
        <w:pStyle w:val="16"/>
        <w:spacing w:after="312"/>
        <w:ind w:firstLine="0"/>
        <w:rPr>
          <w:rFonts w:ascii="宋体" w:hAnsi="DotumChe" w:cs="宋体"/>
          <w:b/>
          <w:color w:val="auto"/>
          <w:spacing w:val="20"/>
          <w:kern w:val="0"/>
          <w:sz w:val="32"/>
          <w:szCs w:val="32"/>
          <w:highlight w:val="none"/>
        </w:rPr>
      </w:pPr>
    </w:p>
    <w:p w14:paraId="371CBC11">
      <w:pPr>
        <w:rPr>
          <w:rFonts w:ascii="宋体" w:hAnsi="DotumChe" w:cs="宋体"/>
          <w:b/>
          <w:color w:val="auto"/>
          <w:spacing w:val="20"/>
          <w:kern w:val="0"/>
          <w:sz w:val="32"/>
          <w:szCs w:val="32"/>
          <w:highlight w:val="none"/>
        </w:rPr>
      </w:pPr>
    </w:p>
    <w:p w14:paraId="562F0629">
      <w:pPr>
        <w:rPr>
          <w:rFonts w:ascii="宋体" w:hAnsi="DotumChe" w:cs="宋体"/>
          <w:b/>
          <w:color w:val="auto"/>
          <w:spacing w:val="20"/>
          <w:kern w:val="0"/>
          <w:sz w:val="32"/>
          <w:szCs w:val="32"/>
          <w:highlight w:val="none"/>
        </w:rPr>
      </w:pPr>
    </w:p>
    <w:p w14:paraId="2CD99F7D">
      <w:pPr>
        <w:rPr>
          <w:rFonts w:ascii="宋体" w:hAnsi="DotumChe" w:cs="宋体"/>
          <w:b/>
          <w:color w:val="auto"/>
          <w:spacing w:val="20"/>
          <w:kern w:val="0"/>
          <w:sz w:val="32"/>
          <w:szCs w:val="32"/>
          <w:highlight w:val="none"/>
        </w:rPr>
      </w:pPr>
    </w:p>
    <w:p w14:paraId="48C2AE47">
      <w:pPr>
        <w:rPr>
          <w:rFonts w:ascii="宋体" w:hAnsi="DotumChe" w:cs="宋体"/>
          <w:b/>
          <w:color w:val="auto"/>
          <w:spacing w:val="20"/>
          <w:kern w:val="0"/>
          <w:sz w:val="32"/>
          <w:szCs w:val="32"/>
          <w:highlight w:val="none"/>
        </w:rPr>
      </w:pPr>
    </w:p>
    <w:p w14:paraId="4356920B">
      <w:pPr>
        <w:rPr>
          <w:rFonts w:ascii="宋体" w:hAnsi="DotumChe" w:cs="宋体"/>
          <w:b/>
          <w:color w:val="auto"/>
          <w:spacing w:val="20"/>
          <w:kern w:val="0"/>
          <w:sz w:val="32"/>
          <w:szCs w:val="32"/>
          <w:highlight w:val="none"/>
        </w:rPr>
      </w:pPr>
    </w:p>
    <w:p w14:paraId="33AEDF6B">
      <w:pPr>
        <w:rPr>
          <w:rFonts w:ascii="宋体" w:hAnsi="DotumChe" w:cs="宋体"/>
          <w:b/>
          <w:color w:val="auto"/>
          <w:spacing w:val="20"/>
          <w:kern w:val="0"/>
          <w:sz w:val="32"/>
          <w:szCs w:val="32"/>
          <w:highlight w:val="none"/>
        </w:rPr>
      </w:pPr>
    </w:p>
    <w:p w14:paraId="2A01ACC6">
      <w:pPr>
        <w:tabs>
          <w:tab w:val="left" w:pos="2410"/>
        </w:tabs>
        <w:autoSpaceDE w:val="0"/>
        <w:autoSpaceDN w:val="0"/>
        <w:adjustRightInd w:val="0"/>
        <w:snapToGrid w:val="0"/>
        <w:spacing w:line="600" w:lineRule="exact"/>
        <w:jc w:val="left"/>
        <w:rPr>
          <w:rFonts w:hint="eastAsia" w:ascii="宋体" w:hAnsi="宋体" w:cs="宋体"/>
          <w:b/>
          <w:color w:val="auto"/>
          <w:spacing w:val="20"/>
          <w:kern w:val="0"/>
          <w:sz w:val="28"/>
          <w:szCs w:val="28"/>
          <w:highlight w:val="none"/>
        </w:rPr>
      </w:pPr>
      <w:r>
        <w:rPr>
          <w:rFonts w:hint="eastAsia" w:ascii="宋体" w:hAnsi="DotumChe" w:cs="宋体"/>
          <w:b/>
          <w:color w:val="auto"/>
          <w:spacing w:val="11"/>
          <w:kern w:val="0"/>
          <w:sz w:val="28"/>
          <w:szCs w:val="28"/>
          <w:highlight w:val="none"/>
        </w:rPr>
        <w:t>项目名称：</w:t>
      </w:r>
      <w:r>
        <w:rPr>
          <w:rFonts w:hint="eastAsia" w:ascii="宋体" w:hAnsi="DotumChe" w:cs="宋体"/>
          <w:b/>
          <w:color w:val="auto"/>
          <w:spacing w:val="11"/>
          <w:kern w:val="0"/>
          <w:sz w:val="28"/>
          <w:szCs w:val="28"/>
          <w:highlight w:val="none"/>
          <w:lang w:eastAsia="zh-CN"/>
        </w:rPr>
        <w:t>淠史杭水利文化展示中心决算审计服务项目（二次）</w:t>
      </w:r>
    </w:p>
    <w:p w14:paraId="04AFA369">
      <w:pPr>
        <w:tabs>
          <w:tab w:val="left" w:pos="2410"/>
        </w:tabs>
        <w:autoSpaceDE w:val="0"/>
        <w:autoSpaceDN w:val="0"/>
        <w:adjustRightInd w:val="0"/>
        <w:snapToGrid w:val="0"/>
        <w:spacing w:line="600" w:lineRule="exact"/>
        <w:jc w:val="left"/>
        <w:rPr>
          <w:rFonts w:hint="eastAsia" w:ascii="宋体" w:hAnsi="DotumChe" w:cs="宋体"/>
          <w:b/>
          <w:color w:val="auto"/>
          <w:spacing w:val="11"/>
          <w:kern w:val="0"/>
          <w:sz w:val="28"/>
          <w:szCs w:val="28"/>
          <w:highlight w:val="none"/>
          <w:lang w:eastAsia="zh-CN"/>
        </w:rPr>
      </w:pPr>
      <w:r>
        <w:rPr>
          <w:rFonts w:hint="eastAsia" w:ascii="宋体" w:hAnsi="DotumChe" w:cs="宋体"/>
          <w:b/>
          <w:color w:val="auto"/>
          <w:spacing w:val="11"/>
          <w:kern w:val="0"/>
          <w:sz w:val="28"/>
          <w:szCs w:val="28"/>
          <w:highlight w:val="none"/>
        </w:rPr>
        <w:t>项目编号：</w:t>
      </w:r>
      <w:r>
        <w:rPr>
          <w:rFonts w:hint="eastAsia" w:ascii="宋体" w:hAnsi="DotumChe" w:cs="宋体"/>
          <w:b/>
          <w:color w:val="auto"/>
          <w:spacing w:val="11"/>
          <w:kern w:val="0"/>
          <w:sz w:val="28"/>
          <w:szCs w:val="28"/>
          <w:highlight w:val="none"/>
          <w:lang w:eastAsia="zh-CN"/>
        </w:rPr>
        <w:t>AHXR-F-20250826-1</w:t>
      </w:r>
    </w:p>
    <w:p w14:paraId="25CC9BE9">
      <w:pPr>
        <w:tabs>
          <w:tab w:val="left" w:pos="2410"/>
        </w:tabs>
        <w:autoSpaceDE w:val="0"/>
        <w:autoSpaceDN w:val="0"/>
        <w:adjustRightInd w:val="0"/>
        <w:snapToGrid w:val="0"/>
        <w:spacing w:line="600" w:lineRule="exact"/>
        <w:jc w:val="left"/>
        <w:rPr>
          <w:rFonts w:hint="eastAsia" w:ascii="宋体" w:hAnsi="DotumChe" w:eastAsia="宋体" w:cs="宋体"/>
          <w:b/>
          <w:color w:val="auto"/>
          <w:spacing w:val="11"/>
          <w:kern w:val="0"/>
          <w:sz w:val="28"/>
          <w:szCs w:val="28"/>
          <w:highlight w:val="none"/>
          <w:lang w:eastAsia="zh-CN"/>
        </w:rPr>
      </w:pPr>
      <w:r>
        <w:rPr>
          <w:rFonts w:hint="eastAsia" w:ascii="宋体" w:hAnsi="DotumChe" w:cs="宋体"/>
          <w:b/>
          <w:color w:val="auto"/>
          <w:spacing w:val="11"/>
          <w:kern w:val="0"/>
          <w:sz w:val="28"/>
          <w:szCs w:val="28"/>
          <w:highlight w:val="none"/>
        </w:rPr>
        <w:t>采 购 人：</w:t>
      </w:r>
      <w:r>
        <w:rPr>
          <w:rFonts w:hint="eastAsia" w:ascii="宋体" w:hAnsi="DotumChe" w:cs="宋体"/>
          <w:b/>
          <w:color w:val="auto"/>
          <w:spacing w:val="11"/>
          <w:kern w:val="0"/>
          <w:sz w:val="28"/>
          <w:szCs w:val="28"/>
          <w:highlight w:val="none"/>
          <w:lang w:eastAsia="zh-CN"/>
        </w:rPr>
        <w:t>六安市水利局</w:t>
      </w:r>
    </w:p>
    <w:p w14:paraId="3836C745">
      <w:pPr>
        <w:tabs>
          <w:tab w:val="left" w:pos="2410"/>
        </w:tabs>
        <w:autoSpaceDE w:val="0"/>
        <w:autoSpaceDN w:val="0"/>
        <w:adjustRightInd w:val="0"/>
        <w:snapToGrid w:val="0"/>
        <w:spacing w:line="600" w:lineRule="exact"/>
        <w:jc w:val="left"/>
        <w:rPr>
          <w:rFonts w:hint="eastAsia" w:ascii="宋体" w:hAnsi="DotumChe" w:cs="宋体"/>
          <w:b/>
          <w:color w:val="auto"/>
          <w:spacing w:val="11"/>
          <w:kern w:val="0"/>
          <w:sz w:val="28"/>
          <w:szCs w:val="28"/>
          <w:highlight w:val="none"/>
        </w:rPr>
      </w:pPr>
      <w:r>
        <w:rPr>
          <w:rFonts w:hint="eastAsia" w:ascii="宋体" w:hAnsi="DotumChe" w:cs="宋体"/>
          <w:b/>
          <w:color w:val="auto"/>
          <w:spacing w:val="11"/>
          <w:kern w:val="0"/>
          <w:sz w:val="28"/>
          <w:szCs w:val="28"/>
          <w:highlight w:val="none"/>
        </w:rPr>
        <w:t>采购代理机构：</w:t>
      </w:r>
      <w:r>
        <w:rPr>
          <w:rFonts w:hint="eastAsia" w:ascii="宋体" w:hAnsi="DotumChe" w:cs="宋体"/>
          <w:b/>
          <w:color w:val="auto"/>
          <w:spacing w:val="11"/>
          <w:kern w:val="0"/>
          <w:sz w:val="28"/>
          <w:szCs w:val="28"/>
          <w:highlight w:val="none"/>
          <w:lang w:eastAsia="zh-CN"/>
        </w:rPr>
        <w:t>安徽欣睿工程管理有限公司</w:t>
      </w:r>
      <w:r>
        <w:rPr>
          <w:rFonts w:hint="eastAsia" w:ascii="宋体" w:hAnsi="DotumChe" w:cs="宋体"/>
          <w:b/>
          <w:color w:val="auto"/>
          <w:spacing w:val="11"/>
          <w:kern w:val="0"/>
          <w:sz w:val="28"/>
          <w:szCs w:val="28"/>
          <w:highlight w:val="none"/>
        </w:rPr>
        <w:t xml:space="preserve"> </w:t>
      </w:r>
    </w:p>
    <w:p w14:paraId="7DAB7FBC">
      <w:pPr>
        <w:tabs>
          <w:tab w:val="left" w:pos="2410"/>
        </w:tabs>
        <w:autoSpaceDE w:val="0"/>
        <w:autoSpaceDN w:val="0"/>
        <w:adjustRightInd w:val="0"/>
        <w:snapToGrid w:val="0"/>
        <w:spacing w:line="600" w:lineRule="exact"/>
        <w:jc w:val="left"/>
        <w:rPr>
          <w:rFonts w:ascii="宋体" w:hAnsi="DotumChe" w:cs="宋体"/>
          <w:b/>
          <w:color w:val="auto"/>
          <w:spacing w:val="11"/>
          <w:kern w:val="0"/>
          <w:sz w:val="28"/>
          <w:szCs w:val="28"/>
          <w:highlight w:val="none"/>
        </w:rPr>
      </w:pPr>
      <w:r>
        <w:rPr>
          <w:rFonts w:hint="eastAsia" w:ascii="宋体" w:hAnsi="DotumChe" w:cs="宋体"/>
          <w:b/>
          <w:color w:val="auto"/>
          <w:spacing w:val="11"/>
          <w:kern w:val="0"/>
          <w:sz w:val="28"/>
          <w:szCs w:val="28"/>
          <w:highlight w:val="none"/>
        </w:rPr>
        <w:t>采购时间：202</w:t>
      </w:r>
      <w:r>
        <w:rPr>
          <w:rFonts w:hint="eastAsia" w:ascii="宋体" w:hAnsi="DotumChe" w:cs="宋体"/>
          <w:b/>
          <w:color w:val="auto"/>
          <w:spacing w:val="11"/>
          <w:kern w:val="0"/>
          <w:sz w:val="28"/>
          <w:szCs w:val="28"/>
          <w:highlight w:val="none"/>
          <w:lang w:val="en-US" w:eastAsia="zh-CN"/>
        </w:rPr>
        <w:t>5</w:t>
      </w:r>
      <w:r>
        <w:rPr>
          <w:rFonts w:hint="eastAsia" w:ascii="宋体" w:hAnsi="DotumChe" w:cs="宋体"/>
          <w:b/>
          <w:color w:val="auto"/>
          <w:spacing w:val="11"/>
          <w:kern w:val="0"/>
          <w:sz w:val="28"/>
          <w:szCs w:val="28"/>
          <w:highlight w:val="none"/>
        </w:rPr>
        <w:t>年</w:t>
      </w:r>
      <w:r>
        <w:rPr>
          <w:rFonts w:hint="eastAsia" w:ascii="宋体" w:hAnsi="DotumChe" w:cs="宋体"/>
          <w:b/>
          <w:color w:val="auto"/>
          <w:spacing w:val="11"/>
          <w:kern w:val="0"/>
          <w:sz w:val="28"/>
          <w:szCs w:val="28"/>
          <w:highlight w:val="none"/>
          <w:lang w:val="en-US" w:eastAsia="zh-CN"/>
        </w:rPr>
        <w:t>9</w:t>
      </w:r>
      <w:r>
        <w:rPr>
          <w:rFonts w:hint="eastAsia" w:ascii="宋体" w:hAnsi="DotumChe" w:cs="宋体"/>
          <w:b/>
          <w:color w:val="auto"/>
          <w:spacing w:val="11"/>
          <w:kern w:val="0"/>
          <w:sz w:val="28"/>
          <w:szCs w:val="28"/>
          <w:highlight w:val="none"/>
        </w:rPr>
        <w:t>月</w:t>
      </w:r>
      <w:r>
        <w:rPr>
          <w:rFonts w:ascii="宋体" w:hAnsi="DotumChe" w:cs="宋体"/>
          <w:b/>
          <w:color w:val="auto"/>
          <w:spacing w:val="11"/>
          <w:kern w:val="0"/>
          <w:sz w:val="28"/>
          <w:szCs w:val="28"/>
          <w:highlight w:val="none"/>
        </w:rPr>
        <w:t xml:space="preserve"> </w:t>
      </w:r>
    </w:p>
    <w:p w14:paraId="0D4C72E9">
      <w:pPr>
        <w:tabs>
          <w:tab w:val="left" w:pos="2410"/>
        </w:tabs>
        <w:autoSpaceDE w:val="0"/>
        <w:autoSpaceDN w:val="0"/>
        <w:adjustRightInd w:val="0"/>
        <w:snapToGrid w:val="0"/>
        <w:spacing w:line="600" w:lineRule="exact"/>
        <w:ind w:left="2608" w:leftChars="665" w:hanging="1212" w:hangingChars="400"/>
        <w:jc w:val="left"/>
        <w:rPr>
          <w:rFonts w:ascii="宋体" w:hAnsi="DotumChe" w:cs="宋体"/>
          <w:b/>
          <w:color w:val="auto"/>
          <w:spacing w:val="11"/>
          <w:kern w:val="0"/>
          <w:sz w:val="28"/>
          <w:szCs w:val="28"/>
          <w:highlight w:val="none"/>
        </w:rPr>
      </w:pPr>
    </w:p>
    <w:p w14:paraId="3A7BC5E7">
      <w:pPr>
        <w:tabs>
          <w:tab w:val="left" w:pos="2410"/>
        </w:tabs>
        <w:autoSpaceDE w:val="0"/>
        <w:autoSpaceDN w:val="0"/>
        <w:adjustRightInd w:val="0"/>
        <w:snapToGrid w:val="0"/>
        <w:spacing w:line="600" w:lineRule="exact"/>
        <w:ind w:left="2608" w:leftChars="665" w:hanging="1212" w:hangingChars="400"/>
        <w:jc w:val="left"/>
        <w:rPr>
          <w:rFonts w:ascii="宋体" w:hAnsi="DotumChe" w:cs="宋体"/>
          <w:b/>
          <w:color w:val="auto"/>
          <w:spacing w:val="11"/>
          <w:kern w:val="0"/>
          <w:sz w:val="28"/>
          <w:szCs w:val="28"/>
          <w:highlight w:val="none"/>
        </w:rPr>
      </w:pPr>
    </w:p>
    <w:p w14:paraId="68C6ECB4">
      <w:pPr>
        <w:tabs>
          <w:tab w:val="left" w:pos="2410"/>
        </w:tabs>
        <w:autoSpaceDE w:val="0"/>
        <w:autoSpaceDN w:val="0"/>
        <w:adjustRightInd w:val="0"/>
        <w:snapToGrid w:val="0"/>
        <w:spacing w:line="600" w:lineRule="exact"/>
        <w:ind w:left="2608" w:leftChars="665" w:hanging="1212" w:hangingChars="400"/>
        <w:jc w:val="left"/>
        <w:rPr>
          <w:rFonts w:ascii="宋体" w:hAnsi="DotumChe" w:cs="宋体"/>
          <w:b/>
          <w:color w:val="auto"/>
          <w:spacing w:val="11"/>
          <w:kern w:val="0"/>
          <w:sz w:val="28"/>
          <w:szCs w:val="28"/>
          <w:highlight w:val="none"/>
        </w:rPr>
      </w:pPr>
    </w:p>
    <w:p w14:paraId="16495F2B">
      <w:pPr>
        <w:pStyle w:val="16"/>
        <w:rPr>
          <w:color w:val="auto"/>
        </w:rPr>
      </w:pPr>
    </w:p>
    <w:p w14:paraId="21505C57">
      <w:pPr>
        <w:jc w:val="center"/>
        <w:rPr>
          <w:rFonts w:ascii="宋体" w:hAnsi="宋体" w:cs="宋体"/>
          <w:color w:val="auto"/>
          <w:sz w:val="36"/>
          <w:szCs w:val="36"/>
          <w:highlight w:val="none"/>
        </w:rPr>
      </w:pPr>
      <w:r>
        <w:rPr>
          <w:rFonts w:hint="eastAsia" w:ascii="宋体" w:hAnsi="宋体" w:cs="宋体"/>
          <w:b/>
          <w:color w:val="auto"/>
          <w:sz w:val="36"/>
          <w:szCs w:val="36"/>
          <w:highlight w:val="none"/>
        </w:rPr>
        <w:t>目  录</w:t>
      </w:r>
    </w:p>
    <w:p w14:paraId="3B479981">
      <w:pPr>
        <w:pStyle w:val="14"/>
        <w:tabs>
          <w:tab w:val="right" w:leader="dot" w:pos="8844"/>
        </w:tabs>
        <w:spacing w:line="420" w:lineRule="exact"/>
        <w:ind w:left="0" w:leftChars="0"/>
        <w:rPr>
          <w:rFonts w:ascii="宋体" w:hAnsi="宋体" w:cs="宋体"/>
          <w:b/>
          <w:bCs/>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TOC \o "1-3" \h \z </w:instrText>
      </w:r>
      <w:r>
        <w:rPr>
          <w:rFonts w:hint="eastAsia" w:ascii="宋体" w:hAnsi="宋体" w:cs="宋体"/>
          <w:color w:val="auto"/>
          <w:sz w:val="24"/>
          <w:szCs w:val="24"/>
          <w:highlight w:val="none"/>
        </w:rPr>
        <w:fldChar w:fldCharType="separate"/>
      </w:r>
      <w:r>
        <w:rPr>
          <w:color w:val="auto"/>
          <w:highlight w:val="none"/>
        </w:rPr>
        <w:fldChar w:fldCharType="begin"/>
      </w:r>
      <w:r>
        <w:rPr>
          <w:color w:val="auto"/>
          <w:highlight w:val="none"/>
        </w:rPr>
        <w:instrText xml:space="preserve"> HYPERLINK \l "_Toc18352" </w:instrText>
      </w:r>
      <w:r>
        <w:rPr>
          <w:color w:val="auto"/>
          <w:highlight w:val="none"/>
        </w:rPr>
        <w:fldChar w:fldCharType="separate"/>
      </w:r>
      <w:r>
        <w:rPr>
          <w:rFonts w:hint="eastAsia" w:ascii="宋体" w:hAnsi="宋体" w:cs="宋体"/>
          <w:b/>
          <w:bCs/>
          <w:color w:val="auto"/>
          <w:sz w:val="24"/>
          <w:szCs w:val="24"/>
          <w:highlight w:val="none"/>
        </w:rPr>
        <w:t>竞争性磋</w:t>
      </w:r>
      <w:r>
        <w:rPr>
          <w:rFonts w:hint="eastAsia" w:ascii="宋体" w:hAnsi="宋体" w:cs="宋体"/>
          <w:b/>
          <w:bCs/>
          <w:color w:val="auto"/>
          <w:sz w:val="24"/>
          <w:szCs w:val="24"/>
          <w:highlight w:val="none"/>
          <w:lang w:val="en-US" w:eastAsia="zh-CN"/>
        </w:rPr>
        <w:t>商</w:t>
      </w:r>
      <w:r>
        <w:rPr>
          <w:rFonts w:hint="eastAsia" w:ascii="宋体" w:hAnsi="宋体" w:cs="宋体"/>
          <w:b/>
          <w:bCs/>
          <w:color w:val="auto"/>
          <w:sz w:val="24"/>
          <w:szCs w:val="24"/>
          <w:highlight w:val="none"/>
        </w:rPr>
        <w:t>公告</w:t>
      </w:r>
      <w:r>
        <w:rPr>
          <w:rFonts w:hint="eastAsia" w:ascii="宋体" w:hAnsi="宋体" w:cs="宋体"/>
          <w:b/>
          <w:bCs/>
          <w:color w:val="auto"/>
          <w:sz w:val="24"/>
          <w:szCs w:val="24"/>
          <w:highlight w:val="none"/>
        </w:rPr>
        <w:tab/>
      </w:r>
      <w:r>
        <w:rPr>
          <w:rFonts w:hint="eastAsia" w:ascii="宋体" w:hAnsi="宋体" w:cs="宋体"/>
          <w:b/>
          <w:bCs/>
          <w:color w:val="auto"/>
          <w:sz w:val="24"/>
          <w:szCs w:val="24"/>
          <w:highlight w:val="none"/>
          <w:lang w:val="en-US" w:eastAsia="zh-CN"/>
        </w:rPr>
        <w:t>3</w:t>
      </w:r>
      <w:r>
        <w:rPr>
          <w:rFonts w:hint="eastAsia" w:ascii="宋体" w:hAnsi="宋体" w:cs="宋体"/>
          <w:b/>
          <w:bCs/>
          <w:color w:val="auto"/>
          <w:sz w:val="24"/>
          <w:szCs w:val="24"/>
          <w:highlight w:val="none"/>
        </w:rPr>
        <w:fldChar w:fldCharType="end"/>
      </w:r>
    </w:p>
    <w:p w14:paraId="73422472">
      <w:pPr>
        <w:pStyle w:val="14"/>
        <w:tabs>
          <w:tab w:val="right" w:leader="dot" w:pos="8844"/>
        </w:tabs>
        <w:spacing w:line="420" w:lineRule="exact"/>
        <w:ind w:left="0" w:leftChars="0"/>
        <w:rPr>
          <w:rFonts w:ascii="宋体" w:hAnsi="宋体" w:cs="宋体"/>
          <w:b/>
          <w:bCs/>
          <w:color w:val="auto"/>
          <w:sz w:val="24"/>
          <w:szCs w:val="24"/>
          <w:highlight w:val="none"/>
        </w:rPr>
      </w:pPr>
      <w:r>
        <w:rPr>
          <w:color w:val="auto"/>
          <w:highlight w:val="none"/>
        </w:rPr>
        <w:fldChar w:fldCharType="begin"/>
      </w:r>
      <w:r>
        <w:rPr>
          <w:color w:val="auto"/>
          <w:highlight w:val="none"/>
        </w:rPr>
        <w:instrText xml:space="preserve"> HYPERLINK \l "_Toc15056" </w:instrText>
      </w:r>
      <w:r>
        <w:rPr>
          <w:color w:val="auto"/>
          <w:highlight w:val="none"/>
        </w:rPr>
        <w:fldChar w:fldCharType="separate"/>
      </w:r>
      <w:r>
        <w:rPr>
          <w:rFonts w:hint="eastAsia" w:ascii="宋体" w:hAnsi="宋体" w:cs="宋体"/>
          <w:b/>
          <w:bCs/>
          <w:color w:val="auto"/>
          <w:sz w:val="24"/>
          <w:szCs w:val="24"/>
          <w:highlight w:val="none"/>
        </w:rPr>
        <w:t>一、供应商须知</w:t>
      </w:r>
      <w:r>
        <w:rPr>
          <w:rFonts w:hint="eastAsia" w:ascii="宋体" w:hAnsi="宋体" w:cs="宋体"/>
          <w:b/>
          <w:bCs/>
          <w:color w:val="auto"/>
          <w:sz w:val="24"/>
          <w:szCs w:val="24"/>
          <w:highlight w:val="none"/>
        </w:rPr>
        <w:tab/>
      </w: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PAGEREF _Toc15056 \h </w:instrText>
      </w:r>
      <w:r>
        <w:rPr>
          <w:rFonts w:hint="eastAsia" w:ascii="宋体" w:hAnsi="宋体" w:cs="宋体"/>
          <w:b/>
          <w:bCs/>
          <w:color w:val="auto"/>
          <w:sz w:val="24"/>
          <w:szCs w:val="24"/>
          <w:highlight w:val="none"/>
        </w:rPr>
        <w:fldChar w:fldCharType="separate"/>
      </w:r>
      <w:r>
        <w:rPr>
          <w:rFonts w:hint="eastAsia" w:ascii="宋体" w:hAnsi="宋体" w:cs="宋体"/>
          <w:b/>
          <w:bCs/>
          <w:color w:val="auto"/>
          <w:sz w:val="24"/>
          <w:szCs w:val="24"/>
          <w:highlight w:val="none"/>
        </w:rPr>
        <w:t>6</w:t>
      </w:r>
      <w:r>
        <w:rPr>
          <w:rFonts w:hint="eastAsia" w:ascii="宋体" w:hAnsi="宋体" w:cs="宋体"/>
          <w:b/>
          <w:bCs/>
          <w:color w:val="auto"/>
          <w:sz w:val="24"/>
          <w:szCs w:val="24"/>
          <w:highlight w:val="none"/>
        </w:rPr>
        <w:fldChar w:fldCharType="end"/>
      </w:r>
      <w:r>
        <w:rPr>
          <w:rFonts w:hint="eastAsia" w:ascii="宋体" w:hAnsi="宋体" w:cs="宋体"/>
          <w:b/>
          <w:bCs/>
          <w:color w:val="auto"/>
          <w:sz w:val="24"/>
          <w:szCs w:val="24"/>
          <w:highlight w:val="none"/>
        </w:rPr>
        <w:fldChar w:fldCharType="end"/>
      </w:r>
    </w:p>
    <w:p w14:paraId="1C944F50">
      <w:pPr>
        <w:pStyle w:val="14"/>
        <w:tabs>
          <w:tab w:val="right" w:leader="dot" w:pos="8844"/>
        </w:tabs>
        <w:spacing w:line="420" w:lineRule="exact"/>
        <w:ind w:left="0" w:leftChars="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"_Toc31003" </w:instrText>
      </w:r>
      <w:r>
        <w:rPr>
          <w:color w:val="auto"/>
          <w:highlight w:val="none"/>
        </w:rPr>
        <w:fldChar w:fldCharType="separate"/>
      </w:r>
      <w:r>
        <w:rPr>
          <w:rFonts w:hint="eastAsia" w:ascii="宋体" w:hAnsi="宋体" w:cs="宋体"/>
          <w:color w:val="auto"/>
          <w:sz w:val="24"/>
          <w:szCs w:val="24"/>
          <w:highlight w:val="none"/>
        </w:rPr>
        <w:t>（一）须知前附表</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_Toc31003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6</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7CADFC32">
      <w:pPr>
        <w:pStyle w:val="14"/>
        <w:tabs>
          <w:tab w:val="right" w:leader="dot" w:pos="8844"/>
        </w:tabs>
        <w:spacing w:line="420" w:lineRule="exact"/>
        <w:ind w:left="0" w:leftChars="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"_Toc20274" </w:instrText>
      </w:r>
      <w:r>
        <w:rPr>
          <w:color w:val="auto"/>
          <w:highlight w:val="none"/>
        </w:rPr>
        <w:fldChar w:fldCharType="separate"/>
      </w:r>
      <w:r>
        <w:rPr>
          <w:rFonts w:hint="eastAsia" w:ascii="宋体" w:hAnsi="宋体" w:cs="宋体"/>
          <w:color w:val="auto"/>
          <w:sz w:val="24"/>
          <w:szCs w:val="24"/>
          <w:highlight w:val="none"/>
        </w:rPr>
        <w:t>（二）供应商资格</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_Toc20274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8</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244BD031">
      <w:pPr>
        <w:pStyle w:val="14"/>
        <w:tabs>
          <w:tab w:val="right" w:leader="dot" w:pos="8844"/>
        </w:tabs>
        <w:spacing w:line="420" w:lineRule="exact"/>
        <w:ind w:left="0" w:leftChars="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"_Toc9145" </w:instrText>
      </w:r>
      <w:r>
        <w:rPr>
          <w:color w:val="auto"/>
          <w:highlight w:val="none"/>
        </w:rPr>
        <w:fldChar w:fldCharType="separate"/>
      </w:r>
      <w:r>
        <w:rPr>
          <w:rFonts w:hint="eastAsia" w:ascii="宋体" w:hAnsi="宋体" w:cs="宋体"/>
          <w:color w:val="auto"/>
          <w:sz w:val="24"/>
          <w:szCs w:val="24"/>
          <w:highlight w:val="none"/>
        </w:rPr>
        <w:t>（三）供应商必须提交的响应文件内容</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_Toc9145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9</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5D2A98E8">
      <w:pPr>
        <w:pStyle w:val="14"/>
        <w:tabs>
          <w:tab w:val="right" w:leader="dot" w:pos="8844"/>
        </w:tabs>
        <w:spacing w:line="420" w:lineRule="exact"/>
        <w:ind w:left="0" w:leftChars="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"_Toc17583" </w:instrText>
      </w:r>
      <w:r>
        <w:rPr>
          <w:color w:val="auto"/>
          <w:highlight w:val="none"/>
        </w:rPr>
        <w:fldChar w:fldCharType="separate"/>
      </w:r>
      <w:r>
        <w:rPr>
          <w:rFonts w:hint="eastAsia" w:ascii="宋体" w:hAnsi="宋体" w:cs="宋体"/>
          <w:color w:val="auto"/>
          <w:sz w:val="24"/>
          <w:szCs w:val="24"/>
          <w:highlight w:val="none"/>
        </w:rPr>
        <w:t>（四）响应文件的提交</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_Toc17583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9</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572EF94F">
      <w:pPr>
        <w:pStyle w:val="14"/>
        <w:tabs>
          <w:tab w:val="right" w:leader="dot" w:pos="8844"/>
        </w:tabs>
        <w:spacing w:line="420" w:lineRule="exact"/>
        <w:ind w:left="0" w:leftChars="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"_Toc17885" </w:instrText>
      </w:r>
      <w:r>
        <w:rPr>
          <w:color w:val="auto"/>
          <w:highlight w:val="none"/>
        </w:rPr>
        <w:fldChar w:fldCharType="separate"/>
      </w:r>
      <w:r>
        <w:rPr>
          <w:rFonts w:hint="eastAsia" w:ascii="宋体" w:hAnsi="宋体" w:cs="宋体"/>
          <w:color w:val="auto"/>
          <w:sz w:val="24"/>
          <w:szCs w:val="24"/>
          <w:highlight w:val="none"/>
        </w:rPr>
        <w:t>（五）磋商程序</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_Toc17885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9</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66AF7295">
      <w:pPr>
        <w:pStyle w:val="14"/>
        <w:tabs>
          <w:tab w:val="right" w:leader="dot" w:pos="8844"/>
        </w:tabs>
        <w:spacing w:line="420" w:lineRule="exact"/>
        <w:ind w:left="0" w:leftChars="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"_Toc23142" </w:instrText>
      </w:r>
      <w:r>
        <w:rPr>
          <w:color w:val="auto"/>
          <w:highlight w:val="none"/>
        </w:rPr>
        <w:fldChar w:fldCharType="separate"/>
      </w:r>
      <w:r>
        <w:rPr>
          <w:rFonts w:hint="eastAsia" w:ascii="宋体" w:hAnsi="宋体" w:cs="宋体"/>
          <w:color w:val="auto"/>
          <w:sz w:val="24"/>
          <w:szCs w:val="24"/>
          <w:highlight w:val="none"/>
        </w:rPr>
        <w:t>（六）评审及异常情况处理</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_Toc23142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10</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4344FCEC">
      <w:pPr>
        <w:pStyle w:val="14"/>
        <w:tabs>
          <w:tab w:val="right" w:leader="dot" w:pos="8844"/>
        </w:tabs>
        <w:spacing w:line="420" w:lineRule="exact"/>
        <w:ind w:left="0" w:leftChars="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"_Toc23600" </w:instrText>
      </w:r>
      <w:r>
        <w:rPr>
          <w:color w:val="auto"/>
          <w:highlight w:val="none"/>
        </w:rPr>
        <w:fldChar w:fldCharType="separate"/>
      </w:r>
      <w:r>
        <w:rPr>
          <w:rFonts w:hint="eastAsia" w:ascii="宋体" w:hAnsi="宋体" w:cs="宋体"/>
          <w:color w:val="auto"/>
          <w:sz w:val="24"/>
          <w:szCs w:val="24"/>
          <w:highlight w:val="none"/>
        </w:rPr>
        <w:t>（七）报价响应及答疑</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_Toc23600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10</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22E783C0">
      <w:pPr>
        <w:pStyle w:val="14"/>
        <w:tabs>
          <w:tab w:val="right" w:leader="dot" w:pos="8844"/>
        </w:tabs>
        <w:spacing w:line="420" w:lineRule="exact"/>
        <w:ind w:left="0" w:leftChars="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"_Toc402" </w:instrText>
      </w:r>
      <w:r>
        <w:rPr>
          <w:color w:val="auto"/>
          <w:highlight w:val="none"/>
        </w:rPr>
        <w:fldChar w:fldCharType="separate"/>
      </w:r>
      <w:r>
        <w:rPr>
          <w:rFonts w:hint="eastAsia" w:ascii="宋体" w:hAnsi="宋体" w:cs="宋体"/>
          <w:color w:val="auto"/>
          <w:sz w:val="24"/>
          <w:szCs w:val="24"/>
          <w:highlight w:val="none"/>
        </w:rPr>
        <w:t>（八）合同的签订</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_Toc402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11</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289B86DA">
      <w:pPr>
        <w:pStyle w:val="14"/>
        <w:tabs>
          <w:tab w:val="right" w:leader="dot" w:pos="8844"/>
        </w:tabs>
        <w:spacing w:line="420" w:lineRule="exact"/>
        <w:ind w:left="0" w:leftChars="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"_Toc5724" </w:instrText>
      </w:r>
      <w:r>
        <w:rPr>
          <w:color w:val="auto"/>
          <w:highlight w:val="none"/>
        </w:rPr>
        <w:fldChar w:fldCharType="separate"/>
      </w:r>
      <w:r>
        <w:rPr>
          <w:rFonts w:hint="eastAsia" w:ascii="宋体" w:hAnsi="宋体" w:cs="宋体"/>
          <w:color w:val="auto"/>
          <w:sz w:val="24"/>
          <w:szCs w:val="24"/>
          <w:highlight w:val="none"/>
        </w:rPr>
        <w:t>（九）澄清及变更</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_Toc5724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53CFF57E">
      <w:pPr>
        <w:pStyle w:val="14"/>
        <w:tabs>
          <w:tab w:val="right" w:leader="dot" w:pos="8844"/>
        </w:tabs>
        <w:spacing w:line="420" w:lineRule="exact"/>
        <w:ind w:left="0" w:leftChars="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"_Toc31130" </w:instrText>
      </w:r>
      <w:r>
        <w:rPr>
          <w:color w:val="auto"/>
          <w:highlight w:val="none"/>
        </w:rPr>
        <w:fldChar w:fldCharType="separate"/>
      </w:r>
      <w:r>
        <w:rPr>
          <w:rFonts w:hint="eastAsia" w:ascii="宋体" w:hAnsi="宋体" w:cs="宋体"/>
          <w:color w:val="auto"/>
          <w:sz w:val="24"/>
          <w:szCs w:val="24"/>
          <w:highlight w:val="none"/>
        </w:rPr>
        <w:t>（十）验收与支付</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_Toc31130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6E59F04E">
      <w:pPr>
        <w:pStyle w:val="14"/>
        <w:tabs>
          <w:tab w:val="right" w:leader="dot" w:pos="8844"/>
        </w:tabs>
        <w:spacing w:line="420" w:lineRule="exact"/>
        <w:ind w:left="0" w:leftChars="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"_Toc6589" </w:instrText>
      </w:r>
      <w:r>
        <w:rPr>
          <w:color w:val="auto"/>
          <w:highlight w:val="none"/>
        </w:rPr>
        <w:fldChar w:fldCharType="separate"/>
      </w:r>
      <w:r>
        <w:rPr>
          <w:rFonts w:hint="eastAsia" w:ascii="宋体" w:hAnsi="宋体" w:cs="宋体"/>
          <w:color w:val="auto"/>
          <w:sz w:val="24"/>
          <w:szCs w:val="24"/>
          <w:highlight w:val="none"/>
        </w:rPr>
        <w:t>（十一）质疑</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_Toc6589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13</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62E3818C">
      <w:pPr>
        <w:pStyle w:val="14"/>
        <w:tabs>
          <w:tab w:val="right" w:leader="dot" w:pos="8844"/>
        </w:tabs>
        <w:spacing w:line="420" w:lineRule="exact"/>
        <w:ind w:left="0" w:leftChars="0"/>
        <w:rPr>
          <w:rFonts w:hint="eastAsia" w:ascii="宋体" w:hAnsi="宋体" w:eastAsia="宋体" w:cs="宋体"/>
          <w:b/>
          <w:bCs/>
          <w:color w:val="auto"/>
          <w:sz w:val="24"/>
          <w:szCs w:val="24"/>
          <w:highlight w:val="none"/>
          <w:lang w:val="en-US" w:eastAsia="zh-CN"/>
        </w:rPr>
      </w:pPr>
      <w:r>
        <w:rPr>
          <w:color w:val="auto"/>
          <w:highlight w:val="none"/>
        </w:rPr>
        <w:fldChar w:fldCharType="begin"/>
      </w:r>
      <w:r>
        <w:rPr>
          <w:color w:val="auto"/>
          <w:highlight w:val="none"/>
        </w:rPr>
        <w:instrText xml:space="preserve"> HYPERLINK \l "_Toc4017" </w:instrText>
      </w:r>
      <w:r>
        <w:rPr>
          <w:color w:val="auto"/>
          <w:highlight w:val="none"/>
        </w:rPr>
        <w:fldChar w:fldCharType="separate"/>
      </w:r>
      <w:r>
        <w:rPr>
          <w:rFonts w:hint="eastAsia" w:ascii="宋体" w:hAnsi="宋体" w:cs="宋体"/>
          <w:b/>
          <w:bCs/>
          <w:color w:val="auto"/>
          <w:sz w:val="24"/>
          <w:szCs w:val="24"/>
          <w:highlight w:val="none"/>
        </w:rPr>
        <w:t>二、采购合同（甲乙双方可自行拟定）</w:t>
      </w:r>
      <w:r>
        <w:rPr>
          <w:rFonts w:hint="eastAsia" w:ascii="宋体" w:hAnsi="宋体" w:cs="宋体"/>
          <w:b/>
          <w:bCs/>
          <w:color w:val="auto"/>
          <w:sz w:val="24"/>
          <w:szCs w:val="24"/>
          <w:highlight w:val="none"/>
        </w:rPr>
        <w:tab/>
      </w:r>
      <w:r>
        <w:rPr>
          <w:rFonts w:hint="eastAsia" w:ascii="宋体" w:hAnsi="宋体" w:cs="宋体"/>
          <w:b/>
          <w:bCs/>
          <w:color w:val="auto"/>
          <w:sz w:val="24"/>
          <w:szCs w:val="24"/>
          <w:highlight w:val="none"/>
          <w:lang w:val="en-US" w:eastAsia="zh-CN"/>
        </w:rPr>
        <w:t>1</w:t>
      </w:r>
      <w:r>
        <w:rPr>
          <w:rFonts w:hint="eastAsia" w:ascii="宋体" w:hAnsi="宋体" w:cs="宋体"/>
          <w:b/>
          <w:bCs/>
          <w:color w:val="auto"/>
          <w:sz w:val="24"/>
          <w:szCs w:val="24"/>
          <w:highlight w:val="none"/>
        </w:rPr>
        <w:fldChar w:fldCharType="end"/>
      </w:r>
      <w:r>
        <w:rPr>
          <w:rFonts w:hint="eastAsia" w:ascii="宋体" w:hAnsi="宋体" w:cs="宋体"/>
          <w:b/>
          <w:bCs/>
          <w:color w:val="auto"/>
          <w:sz w:val="24"/>
          <w:szCs w:val="24"/>
          <w:highlight w:val="none"/>
          <w:lang w:val="en-US" w:eastAsia="zh-CN"/>
        </w:rPr>
        <w:t>4</w:t>
      </w:r>
    </w:p>
    <w:p w14:paraId="05ADE22A">
      <w:pPr>
        <w:pStyle w:val="14"/>
        <w:tabs>
          <w:tab w:val="right" w:leader="dot" w:pos="8844"/>
        </w:tabs>
        <w:spacing w:line="420" w:lineRule="exact"/>
        <w:ind w:left="0" w:leftChars="0"/>
        <w:rPr>
          <w:rFonts w:hint="eastAsia" w:ascii="宋体" w:hAnsi="宋体" w:eastAsia="宋体" w:cs="宋体"/>
          <w:b/>
          <w:bCs/>
          <w:color w:val="auto"/>
          <w:sz w:val="24"/>
          <w:szCs w:val="24"/>
          <w:highlight w:val="none"/>
          <w:lang w:val="en-US" w:eastAsia="zh-CN"/>
        </w:rPr>
      </w:pPr>
      <w:r>
        <w:rPr>
          <w:color w:val="auto"/>
          <w:highlight w:val="none"/>
        </w:rPr>
        <w:fldChar w:fldCharType="begin"/>
      </w:r>
      <w:r>
        <w:rPr>
          <w:color w:val="auto"/>
          <w:highlight w:val="none"/>
        </w:rPr>
        <w:instrText xml:space="preserve"> HYPERLINK \l "_Toc20210" </w:instrText>
      </w:r>
      <w:r>
        <w:rPr>
          <w:color w:val="auto"/>
          <w:highlight w:val="none"/>
        </w:rPr>
        <w:fldChar w:fldCharType="separate"/>
      </w:r>
      <w:r>
        <w:rPr>
          <w:rFonts w:hint="eastAsia" w:ascii="宋体" w:hAnsi="宋体" w:cs="宋体"/>
          <w:b/>
          <w:bCs/>
          <w:color w:val="auto"/>
          <w:sz w:val="24"/>
          <w:szCs w:val="24"/>
          <w:highlight w:val="none"/>
        </w:rPr>
        <w:t>三、采购需求</w:t>
      </w:r>
      <w:r>
        <w:rPr>
          <w:rFonts w:hint="eastAsia" w:ascii="宋体" w:hAnsi="宋体" w:cs="宋体"/>
          <w:b/>
          <w:bCs/>
          <w:color w:val="auto"/>
          <w:sz w:val="24"/>
          <w:szCs w:val="24"/>
          <w:highlight w:val="none"/>
        </w:rPr>
        <w:tab/>
      </w:r>
      <w:r>
        <w:rPr>
          <w:rFonts w:hint="eastAsia" w:ascii="宋体" w:hAnsi="宋体" w:cs="宋体"/>
          <w:b/>
          <w:bCs/>
          <w:color w:val="auto"/>
          <w:sz w:val="24"/>
          <w:szCs w:val="24"/>
          <w:highlight w:val="none"/>
          <w:lang w:val="en-US" w:eastAsia="zh-CN"/>
        </w:rPr>
        <w:t>1</w:t>
      </w:r>
      <w:r>
        <w:rPr>
          <w:rFonts w:hint="eastAsia" w:ascii="宋体" w:hAnsi="宋体" w:cs="宋体"/>
          <w:b/>
          <w:bCs/>
          <w:color w:val="auto"/>
          <w:sz w:val="24"/>
          <w:szCs w:val="24"/>
          <w:highlight w:val="none"/>
        </w:rPr>
        <w:fldChar w:fldCharType="end"/>
      </w:r>
      <w:r>
        <w:rPr>
          <w:rFonts w:hint="eastAsia" w:ascii="宋体" w:hAnsi="宋体" w:cs="宋体"/>
          <w:b/>
          <w:bCs/>
          <w:color w:val="auto"/>
          <w:sz w:val="24"/>
          <w:szCs w:val="24"/>
          <w:highlight w:val="none"/>
          <w:lang w:val="en-US" w:eastAsia="zh-CN"/>
        </w:rPr>
        <w:t>5</w:t>
      </w:r>
    </w:p>
    <w:p w14:paraId="51C68FC9">
      <w:pPr>
        <w:pStyle w:val="14"/>
        <w:tabs>
          <w:tab w:val="right" w:leader="dot" w:pos="8844"/>
        </w:tabs>
        <w:spacing w:line="420" w:lineRule="exact"/>
        <w:ind w:left="0" w:leftChars="0"/>
        <w:rPr>
          <w:rFonts w:hint="eastAsia" w:ascii="宋体" w:hAnsi="宋体" w:eastAsia="宋体" w:cs="宋体"/>
          <w:b/>
          <w:bCs/>
          <w:color w:val="auto"/>
          <w:sz w:val="24"/>
          <w:szCs w:val="24"/>
          <w:highlight w:val="none"/>
          <w:lang w:eastAsia="zh-CN"/>
        </w:rPr>
      </w:pPr>
      <w:r>
        <w:rPr>
          <w:color w:val="auto"/>
          <w:highlight w:val="none"/>
        </w:rPr>
        <w:fldChar w:fldCharType="begin"/>
      </w:r>
      <w:r>
        <w:rPr>
          <w:color w:val="auto"/>
          <w:highlight w:val="none"/>
        </w:rPr>
        <w:instrText xml:space="preserve"> HYPERLINK \l "_Toc323" </w:instrText>
      </w:r>
      <w:r>
        <w:rPr>
          <w:color w:val="auto"/>
          <w:highlight w:val="none"/>
        </w:rPr>
        <w:fldChar w:fldCharType="separate"/>
      </w:r>
      <w:r>
        <w:rPr>
          <w:rFonts w:hint="eastAsia" w:ascii="宋体" w:hAnsi="宋体" w:cs="宋体"/>
          <w:b/>
          <w:bCs/>
          <w:color w:val="auto"/>
          <w:sz w:val="24"/>
          <w:szCs w:val="24"/>
          <w:highlight w:val="none"/>
        </w:rPr>
        <w:t>四、评审方法和标准</w:t>
      </w:r>
      <w:r>
        <w:rPr>
          <w:rFonts w:hint="eastAsia" w:ascii="宋体" w:hAnsi="宋体" w:cs="宋体"/>
          <w:b/>
          <w:bCs/>
          <w:color w:val="auto"/>
          <w:sz w:val="24"/>
          <w:szCs w:val="24"/>
          <w:highlight w:val="none"/>
        </w:rPr>
        <w:tab/>
      </w:r>
      <w:r>
        <w:rPr>
          <w:rFonts w:hint="eastAsia" w:ascii="宋体" w:hAnsi="宋体" w:cs="宋体"/>
          <w:b/>
          <w:bCs/>
          <w:color w:val="auto"/>
          <w:sz w:val="24"/>
          <w:szCs w:val="24"/>
          <w:highlight w:val="none"/>
          <w:lang w:val="en-US" w:eastAsia="zh-CN"/>
        </w:rPr>
        <w:t>1</w:t>
      </w:r>
      <w:r>
        <w:rPr>
          <w:rFonts w:hint="eastAsia" w:ascii="宋体" w:hAnsi="宋体" w:cs="宋体"/>
          <w:b/>
          <w:bCs/>
          <w:color w:val="auto"/>
          <w:sz w:val="24"/>
          <w:szCs w:val="24"/>
          <w:highlight w:val="none"/>
        </w:rPr>
        <w:fldChar w:fldCharType="end"/>
      </w:r>
      <w:r>
        <w:rPr>
          <w:rFonts w:hint="eastAsia" w:ascii="宋体" w:hAnsi="宋体" w:cs="宋体"/>
          <w:b/>
          <w:bCs/>
          <w:color w:val="auto"/>
          <w:sz w:val="24"/>
          <w:szCs w:val="24"/>
          <w:highlight w:val="none"/>
          <w:lang w:val="en-US" w:eastAsia="zh-CN"/>
        </w:rPr>
        <w:t>7</w:t>
      </w:r>
    </w:p>
    <w:p w14:paraId="22423C2B">
      <w:pPr>
        <w:pStyle w:val="14"/>
        <w:tabs>
          <w:tab w:val="right" w:leader="dot" w:pos="8844"/>
        </w:tabs>
        <w:spacing w:line="420" w:lineRule="exact"/>
        <w:ind w:left="0" w:leftChars="0"/>
        <w:rPr>
          <w:rFonts w:hint="default" w:ascii="宋体" w:hAnsi="宋体" w:eastAsia="宋体" w:cs="宋体"/>
          <w:b/>
          <w:bCs/>
          <w:color w:val="auto"/>
          <w:sz w:val="24"/>
          <w:szCs w:val="24"/>
          <w:highlight w:val="none"/>
          <w:lang w:val="en-US" w:eastAsia="zh-CN"/>
        </w:rPr>
      </w:pPr>
      <w:r>
        <w:rPr>
          <w:color w:val="auto"/>
          <w:highlight w:val="none"/>
        </w:rPr>
        <w:fldChar w:fldCharType="begin"/>
      </w:r>
      <w:r>
        <w:rPr>
          <w:color w:val="auto"/>
          <w:highlight w:val="none"/>
        </w:rPr>
        <w:instrText xml:space="preserve"> HYPERLINK \l "_Toc24513" </w:instrText>
      </w:r>
      <w:r>
        <w:rPr>
          <w:color w:val="auto"/>
          <w:highlight w:val="none"/>
        </w:rPr>
        <w:fldChar w:fldCharType="separate"/>
      </w:r>
      <w:r>
        <w:rPr>
          <w:rFonts w:hint="eastAsia" w:ascii="宋体" w:hAnsi="宋体" w:cs="宋体"/>
          <w:b/>
          <w:bCs/>
          <w:color w:val="auto"/>
          <w:sz w:val="24"/>
          <w:szCs w:val="24"/>
          <w:highlight w:val="none"/>
        </w:rPr>
        <w:t>五、响应文件格式</w:t>
      </w:r>
      <w:r>
        <w:rPr>
          <w:rFonts w:hint="eastAsia" w:ascii="宋体" w:hAnsi="宋体" w:cs="宋体"/>
          <w:b/>
          <w:bCs/>
          <w:color w:val="auto"/>
          <w:sz w:val="24"/>
          <w:szCs w:val="24"/>
          <w:highlight w:val="none"/>
        </w:rPr>
        <w:tab/>
      </w:r>
      <w:r>
        <w:rPr>
          <w:rFonts w:hint="eastAsia" w:ascii="宋体" w:hAnsi="宋体" w:cs="宋体"/>
          <w:b/>
          <w:bCs/>
          <w:color w:val="auto"/>
          <w:sz w:val="24"/>
          <w:szCs w:val="24"/>
          <w:highlight w:val="none"/>
        </w:rPr>
        <w:fldChar w:fldCharType="end"/>
      </w:r>
      <w:r>
        <w:rPr>
          <w:rFonts w:hint="eastAsia" w:ascii="宋体" w:hAnsi="宋体" w:cs="宋体"/>
          <w:b/>
          <w:bCs/>
          <w:color w:val="auto"/>
          <w:sz w:val="24"/>
          <w:szCs w:val="24"/>
          <w:highlight w:val="none"/>
          <w:lang w:val="en-US" w:eastAsia="zh-CN"/>
        </w:rPr>
        <w:t>21</w:t>
      </w:r>
    </w:p>
    <w:p w14:paraId="30B402CC">
      <w:pPr>
        <w:pStyle w:val="14"/>
        <w:tabs>
          <w:tab w:val="right" w:leader="dot" w:pos="8844"/>
        </w:tabs>
        <w:spacing w:line="420" w:lineRule="exact"/>
        <w:ind w:left="0" w:leftChars="0"/>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"_Toc2023" </w:instrText>
      </w:r>
      <w:r>
        <w:rPr>
          <w:color w:val="auto"/>
          <w:highlight w:val="none"/>
        </w:rPr>
        <w:fldChar w:fldCharType="separate"/>
      </w:r>
      <w:r>
        <w:rPr>
          <w:rFonts w:hint="eastAsia" w:ascii="宋体" w:hAnsi="宋体" w:cs="宋体"/>
          <w:color w:val="auto"/>
          <w:sz w:val="24"/>
          <w:szCs w:val="24"/>
          <w:highlight w:val="none"/>
        </w:rPr>
        <w:t>附件一 报价单</w:t>
      </w:r>
      <w:r>
        <w:rPr>
          <w:rFonts w:hint="eastAsia" w:ascii="宋体" w:hAnsi="宋体" w:cs="宋体"/>
          <w:color w:val="auto"/>
          <w:sz w:val="24"/>
          <w:szCs w:val="24"/>
          <w:highlight w:val="none"/>
        </w:rPr>
        <w:tab/>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2</w:t>
      </w:r>
    </w:p>
    <w:p w14:paraId="76417A9D">
      <w:pPr>
        <w:pStyle w:val="14"/>
        <w:tabs>
          <w:tab w:val="right" w:leader="dot" w:pos="8844"/>
        </w:tabs>
        <w:spacing w:line="420" w:lineRule="exact"/>
        <w:ind w:left="0" w:leftChars="0"/>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"_Toc1694" </w:instrText>
      </w:r>
      <w:r>
        <w:rPr>
          <w:color w:val="auto"/>
          <w:highlight w:val="none"/>
        </w:rPr>
        <w:fldChar w:fldCharType="separate"/>
      </w:r>
      <w:r>
        <w:rPr>
          <w:rFonts w:hint="eastAsia" w:ascii="宋体" w:hAnsi="宋体" w:cs="宋体"/>
          <w:color w:val="auto"/>
          <w:sz w:val="24"/>
          <w:szCs w:val="24"/>
          <w:highlight w:val="none"/>
        </w:rPr>
        <w:t>附件二 供应商基本信息</w:t>
      </w:r>
      <w:r>
        <w:rPr>
          <w:rFonts w:hint="eastAsia" w:ascii="宋体" w:hAnsi="宋体" w:cs="宋体"/>
          <w:color w:val="auto"/>
          <w:sz w:val="24"/>
          <w:szCs w:val="24"/>
          <w:highlight w:val="none"/>
        </w:rPr>
        <w:tab/>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3</w:t>
      </w:r>
    </w:p>
    <w:p w14:paraId="4AF6D608">
      <w:pPr>
        <w:pStyle w:val="14"/>
        <w:tabs>
          <w:tab w:val="right" w:leader="dot" w:pos="8844"/>
        </w:tabs>
        <w:spacing w:line="420" w:lineRule="exact"/>
        <w:ind w:left="0" w:leftChars="0"/>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"_Toc6558" </w:instrText>
      </w:r>
      <w:r>
        <w:rPr>
          <w:color w:val="auto"/>
          <w:highlight w:val="none"/>
        </w:rPr>
        <w:fldChar w:fldCharType="separate"/>
      </w:r>
      <w:r>
        <w:rPr>
          <w:rFonts w:hint="eastAsia" w:ascii="宋体" w:hAnsi="宋体" w:cs="宋体"/>
          <w:color w:val="auto"/>
          <w:sz w:val="24"/>
          <w:szCs w:val="24"/>
          <w:highlight w:val="none"/>
        </w:rPr>
        <w:t>附件三 磋商授权书</w:t>
      </w:r>
      <w:r>
        <w:rPr>
          <w:rFonts w:hint="eastAsia" w:ascii="宋体" w:hAnsi="宋体" w:cs="宋体"/>
          <w:color w:val="auto"/>
          <w:sz w:val="24"/>
          <w:szCs w:val="24"/>
          <w:highlight w:val="none"/>
        </w:rPr>
        <w:tab/>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4</w:t>
      </w:r>
    </w:p>
    <w:p w14:paraId="176B1D60">
      <w:pPr>
        <w:pStyle w:val="14"/>
        <w:tabs>
          <w:tab w:val="right" w:leader="dot" w:pos="8844"/>
        </w:tabs>
        <w:spacing w:line="420" w:lineRule="exact"/>
        <w:ind w:left="0" w:leftChars="0"/>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"_Toc14907" </w:instrText>
      </w:r>
      <w:r>
        <w:rPr>
          <w:color w:val="auto"/>
          <w:highlight w:val="none"/>
        </w:rPr>
        <w:fldChar w:fldCharType="separate"/>
      </w:r>
      <w:r>
        <w:rPr>
          <w:rFonts w:hint="eastAsia" w:ascii="宋体" w:hAnsi="宋体" w:cs="宋体"/>
          <w:color w:val="auto"/>
          <w:sz w:val="24"/>
          <w:szCs w:val="24"/>
          <w:highlight w:val="none"/>
        </w:rPr>
        <w:t>附件四 磋商响应函</w:t>
      </w:r>
      <w:r>
        <w:rPr>
          <w:rFonts w:hint="eastAsia" w:ascii="宋体" w:hAnsi="宋体" w:cs="宋体"/>
          <w:color w:val="auto"/>
          <w:sz w:val="24"/>
          <w:szCs w:val="24"/>
          <w:highlight w:val="none"/>
        </w:rPr>
        <w:tab/>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5</w:t>
      </w:r>
    </w:p>
    <w:p w14:paraId="4693D93F">
      <w:pPr>
        <w:pStyle w:val="14"/>
        <w:tabs>
          <w:tab w:val="right" w:leader="dot" w:pos="8844"/>
        </w:tabs>
        <w:spacing w:line="420" w:lineRule="exact"/>
        <w:ind w:left="0" w:leftChars="0"/>
        <w:rPr>
          <w:rFonts w:hint="default"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"_Toc30929" </w:instrText>
      </w:r>
      <w:r>
        <w:rPr>
          <w:color w:val="auto"/>
          <w:highlight w:val="none"/>
        </w:rPr>
        <w:fldChar w:fldCharType="separate"/>
      </w:r>
      <w:r>
        <w:rPr>
          <w:rFonts w:hint="eastAsia" w:ascii="宋体" w:hAnsi="宋体" w:cs="宋体"/>
          <w:color w:val="auto"/>
          <w:sz w:val="24"/>
          <w:szCs w:val="24"/>
          <w:highlight w:val="none"/>
        </w:rPr>
        <w:t xml:space="preserve">附件五 </w:t>
      </w:r>
      <w:r>
        <w:rPr>
          <w:rFonts w:hint="eastAsia" w:ascii="宋体" w:hAnsi="宋体" w:cs="宋体"/>
          <w:color w:val="auto"/>
          <w:sz w:val="24"/>
          <w:szCs w:val="32"/>
          <w:highlight w:val="none"/>
          <w:lang w:val="zh-CN"/>
        </w:rPr>
        <w:t>无重大违法记录声明函、无不良信用记录承诺函</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26</w:t>
      </w:r>
    </w:p>
    <w:p w14:paraId="06B79B49">
      <w:pPr>
        <w:pStyle w:val="14"/>
        <w:tabs>
          <w:tab w:val="right" w:leader="dot" w:pos="8844"/>
        </w:tabs>
        <w:spacing w:line="420" w:lineRule="exact"/>
        <w:ind w:left="0" w:leftChars="0"/>
        <w:rPr>
          <w:rFonts w:hint="default"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"_Toc1454" </w:instrText>
      </w:r>
      <w:r>
        <w:rPr>
          <w:color w:val="auto"/>
          <w:highlight w:val="none"/>
        </w:rPr>
        <w:fldChar w:fldCharType="separate"/>
      </w:r>
      <w:r>
        <w:rPr>
          <w:rFonts w:hint="eastAsia" w:ascii="宋体" w:hAnsi="宋体" w:cs="宋体"/>
          <w:color w:val="auto"/>
          <w:sz w:val="24"/>
          <w:szCs w:val="24"/>
          <w:highlight w:val="none"/>
        </w:rPr>
        <w:t xml:space="preserve">附件六 </w:t>
      </w:r>
      <w:r>
        <w:rPr>
          <w:rFonts w:hint="eastAsia" w:ascii="宋体" w:hAnsi="宋体" w:cs="宋体"/>
          <w:color w:val="auto"/>
          <w:sz w:val="24"/>
          <w:szCs w:val="24"/>
          <w:highlight w:val="none"/>
          <w:lang w:val="zh-CN"/>
        </w:rPr>
        <w:t>响应情况表</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27</w:t>
      </w:r>
    </w:p>
    <w:p w14:paraId="14F267BC">
      <w:pPr>
        <w:pStyle w:val="14"/>
        <w:tabs>
          <w:tab w:val="right" w:leader="dot" w:pos="8844"/>
        </w:tabs>
        <w:spacing w:line="360" w:lineRule="auto"/>
        <w:ind w:left="0" w:leftChars="0"/>
        <w:rPr>
          <w:rFonts w:hint="eastAsia" w:ascii="宋体" w:hAnsi="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"_Toc13408" </w:instrText>
      </w:r>
      <w:r>
        <w:rPr>
          <w:color w:val="auto"/>
          <w:highlight w:val="none"/>
        </w:rPr>
        <w:fldChar w:fldCharType="separate"/>
      </w:r>
      <w:r>
        <w:rPr>
          <w:rFonts w:hint="eastAsia" w:ascii="宋体" w:hAnsi="宋体" w:cs="宋体"/>
          <w:color w:val="auto"/>
          <w:sz w:val="24"/>
          <w:szCs w:val="24"/>
          <w:highlight w:val="none"/>
        </w:rPr>
        <w:t>附件七 相关服务承诺函</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27</w:t>
      </w:r>
    </w:p>
    <w:p w14:paraId="38E825AE">
      <w:pPr>
        <w:pStyle w:val="14"/>
        <w:tabs>
          <w:tab w:val="right" w:leader="dot" w:pos="8844"/>
        </w:tabs>
        <w:spacing w:line="360" w:lineRule="auto"/>
        <w:ind w:left="0" w:leftChars="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"_Toc26980" </w:instrText>
      </w:r>
      <w:r>
        <w:rPr>
          <w:color w:val="auto"/>
          <w:highlight w:val="none"/>
        </w:rPr>
        <w:fldChar w:fldCharType="separate"/>
      </w:r>
      <w:r>
        <w:rPr>
          <w:rFonts w:hint="eastAsia" w:ascii="宋体" w:hAnsi="宋体" w:cs="宋体"/>
          <w:color w:val="auto"/>
          <w:sz w:val="24"/>
          <w:szCs w:val="24"/>
          <w:highlight w:val="none"/>
        </w:rPr>
        <w:t xml:space="preserve">附件八 </w:t>
      </w:r>
      <w:r>
        <w:rPr>
          <w:rFonts w:hint="eastAsia" w:ascii="宋体" w:hAnsi="宋体" w:cs="宋体"/>
          <w:bCs/>
          <w:color w:val="auto"/>
          <w:sz w:val="24"/>
          <w:szCs w:val="24"/>
          <w:highlight w:val="none"/>
        </w:rPr>
        <w:t>磋商文件要求和供应商认为需要提供的其它说明和资料</w:t>
      </w:r>
      <w:r>
        <w:rPr>
          <w:rFonts w:hint="eastAsia" w:ascii="宋体" w:hAnsi="宋体" w:cs="宋体"/>
          <w:color w:val="auto"/>
          <w:sz w:val="24"/>
          <w:szCs w:val="24"/>
          <w:highlight w:val="none"/>
        </w:rPr>
        <w:tab/>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8</w:t>
      </w:r>
    </w:p>
    <w:p w14:paraId="41EB015A">
      <w:pPr>
        <w:pStyle w:val="14"/>
        <w:tabs>
          <w:tab w:val="right" w:leader="dot" w:pos="8844"/>
        </w:tabs>
        <w:spacing w:line="420" w:lineRule="exact"/>
        <w:ind w:left="0" w:leftChars="0"/>
        <w:rPr>
          <w:rFonts w:ascii="宋体" w:hAnsi="宋体" w:cs="宋体"/>
          <w:b/>
          <w:bCs/>
          <w:color w:val="auto"/>
          <w:sz w:val="24"/>
          <w:szCs w:val="24"/>
          <w:highlight w:val="none"/>
        </w:rPr>
      </w:pPr>
    </w:p>
    <w:p w14:paraId="1312E0F5">
      <w:pPr>
        <w:tabs>
          <w:tab w:val="left" w:pos="2410"/>
        </w:tabs>
        <w:autoSpaceDE w:val="0"/>
        <w:autoSpaceDN w:val="0"/>
        <w:adjustRightInd w:val="0"/>
        <w:snapToGrid w:val="0"/>
        <w:spacing w:line="600" w:lineRule="exact"/>
        <w:ind w:left="2356" w:leftChars="665" w:hanging="960" w:hangingChars="4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end"/>
      </w:r>
    </w:p>
    <w:p w14:paraId="562C82F3">
      <w:pPr>
        <w:tabs>
          <w:tab w:val="left" w:pos="2410"/>
        </w:tabs>
        <w:autoSpaceDE w:val="0"/>
        <w:autoSpaceDN w:val="0"/>
        <w:adjustRightInd w:val="0"/>
        <w:snapToGrid w:val="0"/>
        <w:spacing w:line="600" w:lineRule="exact"/>
        <w:ind w:left="2356" w:leftChars="665" w:hanging="960" w:hangingChars="400"/>
        <w:jc w:val="left"/>
        <w:rPr>
          <w:rFonts w:hint="eastAsia" w:ascii="宋体" w:hAnsi="宋体" w:cs="宋体"/>
          <w:color w:val="auto"/>
          <w:sz w:val="24"/>
          <w:szCs w:val="24"/>
          <w:highlight w:val="none"/>
        </w:rPr>
      </w:pPr>
    </w:p>
    <w:p w14:paraId="76BEB1EE">
      <w:pPr>
        <w:tabs>
          <w:tab w:val="left" w:pos="2410"/>
        </w:tabs>
        <w:autoSpaceDE w:val="0"/>
        <w:autoSpaceDN w:val="0"/>
        <w:adjustRightInd w:val="0"/>
        <w:snapToGrid w:val="0"/>
        <w:spacing w:line="600" w:lineRule="exact"/>
        <w:ind w:left="2356" w:leftChars="665" w:hanging="960" w:hangingChars="400"/>
        <w:jc w:val="left"/>
        <w:rPr>
          <w:rFonts w:hint="eastAsia" w:ascii="宋体" w:hAnsi="宋体" w:cs="宋体"/>
          <w:color w:val="auto"/>
          <w:sz w:val="24"/>
          <w:szCs w:val="24"/>
          <w:highlight w:val="none"/>
        </w:rPr>
      </w:pPr>
    </w:p>
    <w:p w14:paraId="6754F7B2">
      <w:pPr>
        <w:pStyle w:val="4"/>
        <w:spacing w:before="156" w:beforeLines="50" w:after="156" w:afterLines="50" w:line="520" w:lineRule="exact"/>
        <w:jc w:val="center"/>
        <w:rPr>
          <w:rFonts w:ascii="华文中宋" w:hAnsi="华文中宋" w:eastAsia="华文中宋" w:cs="华文中宋"/>
          <w:b w:val="0"/>
          <w:bCs/>
          <w:color w:val="auto"/>
          <w:sz w:val="44"/>
          <w:szCs w:val="44"/>
          <w:highlight w:val="none"/>
        </w:rPr>
      </w:pPr>
      <w:r>
        <w:rPr>
          <w:rFonts w:hint="eastAsia" w:ascii="华文中宋" w:hAnsi="华文中宋" w:eastAsia="华文中宋" w:cs="华文中宋"/>
          <w:b w:val="0"/>
          <w:bCs/>
          <w:color w:val="auto"/>
          <w:sz w:val="44"/>
          <w:szCs w:val="44"/>
          <w:highlight w:val="none"/>
          <w:lang w:eastAsia="zh-CN"/>
        </w:rPr>
        <w:t>淠史杭水利文化展示中心决算审计服务项目（二次）</w:t>
      </w:r>
      <w:r>
        <w:rPr>
          <w:rFonts w:hint="eastAsia" w:ascii="华文中宋" w:hAnsi="华文中宋" w:eastAsia="华文中宋" w:cs="华文中宋"/>
          <w:b w:val="0"/>
          <w:bCs/>
          <w:color w:val="auto"/>
          <w:sz w:val="44"/>
          <w:szCs w:val="44"/>
          <w:highlight w:val="none"/>
        </w:rPr>
        <w:t>竞争性磋商公告</w:t>
      </w:r>
    </w:p>
    <w:p w14:paraId="0E5B9F3F">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exact"/>
        <w:jc w:val="both"/>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项目概况</w:t>
      </w:r>
      <w:r>
        <w:rPr>
          <w:rFonts w:hint="eastAsia" w:ascii="仿宋" w:hAnsi="仿宋" w:eastAsia="仿宋" w:cs="仿宋"/>
          <w:color w:val="auto"/>
          <w:sz w:val="28"/>
          <w:szCs w:val="28"/>
          <w:highlight w:val="none"/>
          <w:u w:val="single"/>
        </w:rPr>
        <w:t>：</w:t>
      </w:r>
      <w:r>
        <w:rPr>
          <w:rFonts w:hint="eastAsia" w:ascii="仿宋" w:hAnsi="仿宋" w:eastAsia="仿宋" w:cs="仿宋"/>
          <w:color w:val="auto"/>
          <w:sz w:val="28"/>
          <w:szCs w:val="28"/>
          <w:highlight w:val="none"/>
          <w:u w:val="single"/>
          <w:lang w:eastAsia="zh-CN"/>
        </w:rPr>
        <w:t>淠史杭水利文化展示中心决算审计服务项目（二次）</w:t>
      </w:r>
      <w:r>
        <w:rPr>
          <w:rFonts w:hint="eastAsia" w:ascii="仿宋" w:hAnsi="仿宋" w:eastAsia="仿宋" w:cs="仿宋"/>
          <w:color w:val="auto"/>
          <w:sz w:val="28"/>
          <w:szCs w:val="28"/>
          <w:highlight w:val="none"/>
          <w:u w:val="single"/>
        </w:rPr>
        <w:t>（项目编号：</w:t>
      </w:r>
      <w:r>
        <w:rPr>
          <w:rFonts w:hint="eastAsia" w:ascii="仿宋" w:hAnsi="仿宋" w:eastAsia="仿宋" w:cs="仿宋"/>
          <w:color w:val="auto"/>
          <w:sz w:val="28"/>
          <w:szCs w:val="28"/>
          <w:highlight w:val="none"/>
          <w:u w:val="single"/>
          <w:lang w:eastAsia="zh-CN"/>
        </w:rPr>
        <w:t>AHXR-F-20250826-1</w:t>
      </w:r>
      <w:r>
        <w:rPr>
          <w:rFonts w:hint="eastAsia" w:ascii="仿宋" w:hAnsi="仿宋" w:eastAsia="仿宋" w:cs="仿宋"/>
          <w:color w:val="auto"/>
          <w:sz w:val="28"/>
          <w:szCs w:val="28"/>
          <w:highlight w:val="none"/>
          <w:u w:val="single"/>
        </w:rPr>
        <w:t>）</w:t>
      </w:r>
      <w:r>
        <w:rPr>
          <w:rFonts w:hint="eastAsia" w:ascii="仿宋" w:hAnsi="仿宋" w:eastAsia="仿宋" w:cs="仿宋"/>
          <w:color w:val="auto"/>
          <w:sz w:val="28"/>
          <w:szCs w:val="28"/>
          <w:highlight w:val="none"/>
        </w:rPr>
        <w:t>的潜在供应商应</w:t>
      </w:r>
      <w:r>
        <w:rPr>
          <w:rFonts w:hint="eastAsia" w:ascii="仿宋" w:hAnsi="仿宋" w:eastAsia="仿宋" w:cs="仿宋"/>
          <w:color w:val="auto"/>
          <w:sz w:val="28"/>
          <w:szCs w:val="28"/>
          <w:highlight w:val="none"/>
          <w:u w:val="none"/>
        </w:rPr>
        <w:t>于</w:t>
      </w:r>
      <w:r>
        <w:rPr>
          <w:rFonts w:hint="eastAsia" w:ascii="仿宋" w:hAnsi="仿宋" w:eastAsia="仿宋" w:cs="仿宋"/>
          <w:color w:val="auto"/>
          <w:sz w:val="28"/>
          <w:szCs w:val="28"/>
          <w:highlight w:val="none"/>
          <w:u w:val="single"/>
          <w:lang w:val="en-US" w:eastAsia="zh-CN"/>
        </w:rPr>
        <w:t>2025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9</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25</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15</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点</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00</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分（北京时间）前提交响应文件。</w:t>
      </w:r>
    </w:p>
    <w:p w14:paraId="7C14D436">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黑体" w:hAnsi="黑体" w:eastAsia="黑体" w:cs="黑体"/>
          <w:b w:val="0"/>
          <w:bCs/>
          <w:color w:val="auto"/>
          <w:kern w:val="0"/>
          <w:sz w:val="28"/>
          <w:szCs w:val="28"/>
          <w:highlight w:val="none"/>
          <w:lang w:val="en-US" w:eastAsia="zh-CN" w:bidi="ar-SA"/>
        </w:rPr>
      </w:pPr>
      <w:bookmarkStart w:id="0" w:name="_Toc35393629"/>
      <w:bookmarkStart w:id="1" w:name="_Toc35393798"/>
      <w:bookmarkStart w:id="2" w:name="_Toc28359012"/>
      <w:bookmarkStart w:id="3" w:name="_Toc13970"/>
      <w:bookmarkStart w:id="4" w:name="_Toc9864"/>
      <w:bookmarkStart w:id="5" w:name="_Toc31720"/>
      <w:bookmarkStart w:id="6" w:name="_Toc28359089"/>
      <w:r>
        <w:rPr>
          <w:rFonts w:hint="eastAsia" w:ascii="黑体" w:hAnsi="黑体" w:eastAsia="黑体" w:cs="黑体"/>
          <w:b w:val="0"/>
          <w:bCs/>
          <w:color w:val="auto"/>
          <w:kern w:val="0"/>
          <w:sz w:val="28"/>
          <w:szCs w:val="28"/>
          <w:highlight w:val="none"/>
          <w:lang w:val="en-US" w:eastAsia="zh-CN" w:bidi="ar-SA"/>
        </w:rPr>
        <w:t>一、项目基本情况</w:t>
      </w:r>
      <w:bookmarkEnd w:id="0"/>
      <w:bookmarkEnd w:id="1"/>
      <w:bookmarkEnd w:id="2"/>
      <w:bookmarkEnd w:id="3"/>
      <w:bookmarkEnd w:id="4"/>
      <w:bookmarkEnd w:id="5"/>
      <w:bookmarkEnd w:id="6"/>
    </w:p>
    <w:p w14:paraId="30F51AB6">
      <w:pPr>
        <w:keepNext w:val="0"/>
        <w:keepLines w:val="0"/>
        <w:pageBreakBefore w:val="0"/>
        <w:kinsoku/>
        <w:wordWrap/>
        <w:overflowPunct/>
        <w:topLinePunct w:val="0"/>
        <w:autoSpaceDE/>
        <w:autoSpaceDN/>
        <w:bidi w:val="0"/>
        <w:adjustRightInd/>
        <w:snapToGrid/>
        <w:spacing w:line="540" w:lineRule="exact"/>
        <w:ind w:left="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1、项目编号：</w:t>
      </w:r>
      <w:r>
        <w:rPr>
          <w:rFonts w:hint="eastAsia" w:ascii="仿宋" w:hAnsi="仿宋" w:eastAsia="仿宋" w:cs="仿宋"/>
          <w:color w:val="auto"/>
          <w:sz w:val="28"/>
          <w:szCs w:val="28"/>
          <w:highlight w:val="none"/>
          <w:lang w:eastAsia="zh-CN"/>
        </w:rPr>
        <w:t>AHXR-F-20250826-1</w:t>
      </w:r>
    </w:p>
    <w:p w14:paraId="773F7F92">
      <w:pPr>
        <w:keepNext w:val="0"/>
        <w:keepLines w:val="0"/>
        <w:pageBreakBefore w:val="0"/>
        <w:kinsoku/>
        <w:wordWrap/>
        <w:overflowPunct/>
        <w:topLinePunct w:val="0"/>
        <w:autoSpaceDE/>
        <w:autoSpaceDN/>
        <w:bidi w:val="0"/>
        <w:adjustRightInd/>
        <w:snapToGrid/>
        <w:spacing w:line="540" w:lineRule="exact"/>
        <w:ind w:left="0"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2、项目名称：</w:t>
      </w:r>
      <w:r>
        <w:rPr>
          <w:rFonts w:hint="eastAsia" w:ascii="仿宋" w:hAnsi="仿宋" w:eastAsia="仿宋" w:cs="仿宋"/>
          <w:color w:val="auto"/>
          <w:sz w:val="28"/>
          <w:szCs w:val="28"/>
          <w:highlight w:val="none"/>
          <w:lang w:eastAsia="zh-CN"/>
        </w:rPr>
        <w:t>淠史杭水利文化展示中心决算审计服务项目（二次）</w:t>
      </w:r>
    </w:p>
    <w:p w14:paraId="02A04EFE">
      <w:pPr>
        <w:keepNext w:val="0"/>
        <w:keepLines w:val="0"/>
        <w:pageBreakBefore w:val="0"/>
        <w:kinsoku/>
        <w:wordWrap/>
        <w:overflowPunct/>
        <w:topLinePunct w:val="0"/>
        <w:autoSpaceDE/>
        <w:autoSpaceDN/>
        <w:bidi w:val="0"/>
        <w:adjustRightInd/>
        <w:snapToGrid/>
        <w:spacing w:line="540" w:lineRule="exact"/>
        <w:ind w:left="0" w:firstLine="560" w:firstLineChars="200"/>
        <w:jc w:val="both"/>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3、项目类型：服务类</w:t>
      </w:r>
    </w:p>
    <w:p w14:paraId="7F171C85">
      <w:pPr>
        <w:keepNext w:val="0"/>
        <w:keepLines w:val="0"/>
        <w:pageBreakBefore w:val="0"/>
        <w:kinsoku/>
        <w:wordWrap/>
        <w:overflowPunct/>
        <w:topLinePunct w:val="0"/>
        <w:autoSpaceDE/>
        <w:autoSpaceDN/>
        <w:bidi w:val="0"/>
        <w:adjustRightInd/>
        <w:snapToGrid/>
        <w:spacing w:line="540" w:lineRule="exact"/>
        <w:ind w:left="0" w:firstLine="560" w:firstLineChars="200"/>
        <w:jc w:val="both"/>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4、采购方式：竞争性磋商 </w:t>
      </w:r>
    </w:p>
    <w:p w14:paraId="12A0929A">
      <w:pPr>
        <w:keepNext w:val="0"/>
        <w:keepLines w:val="0"/>
        <w:pageBreakBefore w:val="0"/>
        <w:kinsoku/>
        <w:wordWrap/>
        <w:overflowPunct/>
        <w:topLinePunct w:val="0"/>
        <w:autoSpaceDE/>
        <w:autoSpaceDN/>
        <w:bidi w:val="0"/>
        <w:adjustRightInd/>
        <w:snapToGrid/>
        <w:spacing w:line="540" w:lineRule="exact"/>
        <w:ind w:left="0" w:firstLine="560" w:firstLineChars="200"/>
        <w:jc w:val="both"/>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5、预算金额：</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2.55</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万元</w:t>
      </w:r>
    </w:p>
    <w:p w14:paraId="6EE89226">
      <w:pPr>
        <w:keepNext w:val="0"/>
        <w:keepLines w:val="0"/>
        <w:pageBreakBefore w:val="0"/>
        <w:kinsoku/>
        <w:wordWrap/>
        <w:overflowPunct/>
        <w:topLinePunct w:val="0"/>
        <w:autoSpaceDE/>
        <w:autoSpaceDN/>
        <w:bidi w:val="0"/>
        <w:adjustRightInd/>
        <w:snapToGrid/>
        <w:spacing w:line="540" w:lineRule="exact"/>
        <w:ind w:left="0" w:firstLine="560" w:firstLineChars="200"/>
        <w:jc w:val="both"/>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6、最高限价：</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2.55</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万元</w:t>
      </w:r>
    </w:p>
    <w:p w14:paraId="0B33E786">
      <w:pPr>
        <w:keepNext w:val="0"/>
        <w:keepLines w:val="0"/>
        <w:pageBreakBefore w:val="0"/>
        <w:kinsoku/>
        <w:wordWrap/>
        <w:overflowPunct/>
        <w:topLinePunct w:val="0"/>
        <w:autoSpaceDE/>
        <w:autoSpaceDN/>
        <w:bidi w:val="0"/>
        <w:adjustRightInd/>
        <w:snapToGrid/>
        <w:spacing w:line="540" w:lineRule="exact"/>
        <w:ind w:left="0" w:firstLine="560" w:firstLineChars="20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7、采购需</w:t>
      </w:r>
      <w:r>
        <w:rPr>
          <w:rFonts w:hint="eastAsia" w:ascii="仿宋" w:hAnsi="仿宋" w:eastAsia="仿宋" w:cs="仿宋"/>
          <w:color w:val="auto"/>
          <w:sz w:val="28"/>
          <w:szCs w:val="28"/>
          <w:highlight w:val="none"/>
          <w:lang w:eastAsia="zh-CN"/>
        </w:rPr>
        <w:t>求：</w:t>
      </w:r>
      <w:r>
        <w:rPr>
          <w:rFonts w:hint="eastAsia" w:ascii="仿宋" w:hAnsi="仿宋" w:eastAsia="仿宋" w:cs="仿宋"/>
          <w:color w:val="auto"/>
          <w:sz w:val="28"/>
          <w:szCs w:val="28"/>
          <w:highlight w:val="none"/>
          <w:lang w:val="en-US" w:eastAsia="zh-CN"/>
        </w:rPr>
        <w:t>拟</w:t>
      </w:r>
      <w:r>
        <w:rPr>
          <w:rFonts w:hint="eastAsia" w:ascii="仿宋" w:hAnsi="仿宋" w:eastAsia="仿宋" w:cs="仿宋"/>
          <w:color w:val="auto"/>
          <w:sz w:val="28"/>
          <w:szCs w:val="28"/>
          <w:highlight w:val="none"/>
          <w:lang w:val="en" w:eastAsia="zh-CN"/>
        </w:rPr>
        <w:t>通过一家会计师事务所对本项目竣工决算进行审计，包括审计项目批准及建设管理情况、投资计划、资金来源及概算执行情况、基本建设支出情况、未完工程投资及预留费用情况、交付使用资产情况、财务竣工决算编制情况等，出具竣工决算审计报告；并提供竣工决算编制咨询服务。</w:t>
      </w:r>
    </w:p>
    <w:p w14:paraId="134E8757">
      <w:pPr>
        <w:keepNext w:val="0"/>
        <w:keepLines w:val="0"/>
        <w:pageBreakBefore w:val="0"/>
        <w:kinsoku/>
        <w:wordWrap/>
        <w:overflowPunct/>
        <w:topLinePunct w:val="0"/>
        <w:autoSpaceDE/>
        <w:autoSpaceDN/>
        <w:bidi w:val="0"/>
        <w:adjustRightInd/>
        <w:snapToGrid/>
        <w:spacing w:line="540" w:lineRule="exact"/>
        <w:ind w:left="0" w:firstLine="560" w:firstLineChars="200"/>
        <w:jc w:val="both"/>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8、合同履行期限：自受托人收到委托人提供的资料后</w:t>
      </w:r>
      <w:r>
        <w:rPr>
          <w:rFonts w:hint="eastAsia" w:ascii="仿宋" w:hAnsi="仿宋" w:eastAsia="仿宋" w:cs="仿宋"/>
          <w:color w:val="auto"/>
          <w:sz w:val="28"/>
          <w:szCs w:val="28"/>
          <w:highlight w:val="none"/>
          <w:lang w:val="en-US" w:eastAsia="zh-CN"/>
        </w:rPr>
        <w:t>20日历天完成审计工作。</w:t>
      </w:r>
    </w:p>
    <w:p w14:paraId="506FE237">
      <w:pPr>
        <w:keepNext w:val="0"/>
        <w:keepLines w:val="0"/>
        <w:pageBreakBefore w:val="0"/>
        <w:kinsoku/>
        <w:wordWrap/>
        <w:overflowPunct/>
        <w:topLinePunct w:val="0"/>
        <w:autoSpaceDE/>
        <w:autoSpaceDN/>
        <w:bidi w:val="0"/>
        <w:adjustRightInd/>
        <w:snapToGrid/>
        <w:spacing w:line="540" w:lineRule="exact"/>
        <w:ind w:left="0" w:firstLine="560" w:firstLineChars="200"/>
        <w:jc w:val="both"/>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9、是否接受联合体：本项目不接受联合体。</w:t>
      </w:r>
    </w:p>
    <w:p w14:paraId="4A294703">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黑体" w:hAnsi="黑体" w:eastAsia="黑体" w:cs="黑体"/>
          <w:b w:val="0"/>
          <w:bCs/>
          <w:color w:val="auto"/>
          <w:kern w:val="0"/>
          <w:sz w:val="28"/>
          <w:szCs w:val="28"/>
          <w:highlight w:val="none"/>
          <w:lang w:val="en-US" w:eastAsia="zh-CN" w:bidi="ar-SA"/>
        </w:rPr>
      </w:pPr>
      <w:bookmarkStart w:id="7" w:name="_Toc24573"/>
      <w:bookmarkStart w:id="8" w:name="_Toc8072"/>
      <w:bookmarkStart w:id="9" w:name="_Toc35393799"/>
      <w:bookmarkStart w:id="10" w:name="_Toc35393630"/>
      <w:bookmarkStart w:id="11" w:name="_Toc31029"/>
      <w:bookmarkStart w:id="12" w:name="_Toc28359013"/>
      <w:bookmarkStart w:id="13" w:name="_Toc28359090"/>
      <w:bookmarkStart w:id="14" w:name="_Toc28359091"/>
      <w:bookmarkStart w:id="15" w:name="_Toc28359014"/>
      <w:r>
        <w:rPr>
          <w:rFonts w:hint="eastAsia" w:ascii="黑体" w:hAnsi="黑体" w:eastAsia="黑体" w:cs="黑体"/>
          <w:b w:val="0"/>
          <w:bCs/>
          <w:color w:val="auto"/>
          <w:kern w:val="0"/>
          <w:sz w:val="28"/>
          <w:szCs w:val="28"/>
          <w:highlight w:val="none"/>
          <w:lang w:val="en-US" w:eastAsia="zh-CN" w:bidi="ar-SA"/>
        </w:rPr>
        <w:t>二、申请人的资格要求</w:t>
      </w:r>
      <w:bookmarkEnd w:id="7"/>
      <w:bookmarkEnd w:id="8"/>
      <w:bookmarkEnd w:id="9"/>
      <w:bookmarkEnd w:id="10"/>
      <w:bookmarkEnd w:id="11"/>
      <w:bookmarkEnd w:id="12"/>
      <w:bookmarkEnd w:id="13"/>
    </w:p>
    <w:p w14:paraId="3209F8D0">
      <w:pPr>
        <w:keepNext w:val="0"/>
        <w:keepLines w:val="0"/>
        <w:pageBreakBefore w:val="0"/>
        <w:kinsoku/>
        <w:wordWrap/>
        <w:overflowPunct/>
        <w:topLinePunct w:val="0"/>
        <w:autoSpaceDE/>
        <w:autoSpaceDN/>
        <w:bidi w:val="0"/>
        <w:adjustRightInd/>
        <w:snapToGrid/>
        <w:spacing w:line="540" w:lineRule="exact"/>
        <w:ind w:left="0" w:firstLine="560" w:firstLineChars="200"/>
        <w:jc w:val="both"/>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1、满足《中华人民共和国政府采购法》第二十二条规定；</w:t>
      </w:r>
    </w:p>
    <w:p w14:paraId="418217D9">
      <w:pPr>
        <w:keepNext w:val="0"/>
        <w:keepLines w:val="0"/>
        <w:pageBreakBefore w:val="0"/>
        <w:kinsoku/>
        <w:wordWrap/>
        <w:overflowPunct/>
        <w:topLinePunct w:val="0"/>
        <w:autoSpaceDE/>
        <w:autoSpaceDN/>
        <w:bidi w:val="0"/>
        <w:adjustRightInd/>
        <w:snapToGrid/>
        <w:spacing w:line="540" w:lineRule="exact"/>
        <w:ind w:left="0"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2、落实政府采购政策需满足的资格要求：</w:t>
      </w:r>
      <w:r>
        <w:rPr>
          <w:rFonts w:hint="eastAsia" w:ascii="仿宋" w:hAnsi="仿宋" w:eastAsia="仿宋" w:cs="仿宋"/>
          <w:color w:val="auto"/>
          <w:sz w:val="28"/>
          <w:szCs w:val="28"/>
          <w:highlight w:val="none"/>
          <w:lang w:val="en-US" w:eastAsia="zh-CN"/>
        </w:rPr>
        <w:t>无</w:t>
      </w:r>
    </w:p>
    <w:p w14:paraId="429117D3">
      <w:pPr>
        <w:keepNext w:val="0"/>
        <w:keepLines w:val="0"/>
        <w:pageBreakBefore w:val="0"/>
        <w:kinsoku/>
        <w:wordWrap/>
        <w:overflowPunct/>
        <w:topLinePunct w:val="0"/>
        <w:autoSpaceDE/>
        <w:autoSpaceDN/>
        <w:bidi w:val="0"/>
        <w:adjustRightInd/>
        <w:snapToGrid/>
        <w:spacing w:line="54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3、本项目的特定资格要求：</w:t>
      </w:r>
      <w:bookmarkStart w:id="16" w:name="_Toc35393800"/>
      <w:bookmarkStart w:id="17" w:name="_Toc35393631"/>
      <w:bookmarkStart w:id="18" w:name="_Toc32583"/>
      <w:bookmarkStart w:id="19" w:name="_Toc26634"/>
      <w:bookmarkStart w:id="20" w:name="_Toc575"/>
      <w:r>
        <w:rPr>
          <w:rFonts w:hint="eastAsia" w:ascii="仿宋" w:hAnsi="仿宋" w:eastAsia="仿宋" w:cs="仿宋"/>
          <w:color w:val="auto"/>
          <w:sz w:val="28"/>
          <w:szCs w:val="28"/>
          <w:highlight w:val="none"/>
          <w:lang w:val="en-US" w:eastAsia="zh-CN"/>
        </w:rPr>
        <w:t>受托人近五年来承担过概算总投资1000万元及以上房建工程类项目竣工财务决算审计；项目负责人具有注册会计师职业资格。</w:t>
      </w:r>
    </w:p>
    <w:p w14:paraId="7FF0421D">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黑体" w:hAnsi="黑体" w:eastAsia="黑体" w:cs="黑体"/>
          <w:b w:val="0"/>
          <w:bCs/>
          <w:color w:val="auto"/>
          <w:kern w:val="0"/>
          <w:sz w:val="28"/>
          <w:szCs w:val="28"/>
          <w:highlight w:val="none"/>
          <w:lang w:val="en-US" w:eastAsia="zh-CN" w:bidi="ar-SA"/>
        </w:rPr>
      </w:pPr>
      <w:r>
        <w:rPr>
          <w:rFonts w:hint="eastAsia" w:ascii="黑体" w:hAnsi="黑体" w:eastAsia="黑体" w:cs="黑体"/>
          <w:b w:val="0"/>
          <w:bCs/>
          <w:color w:val="auto"/>
          <w:kern w:val="0"/>
          <w:sz w:val="28"/>
          <w:szCs w:val="28"/>
          <w:highlight w:val="none"/>
          <w:lang w:val="en-US" w:eastAsia="zh-CN" w:bidi="ar-SA"/>
        </w:rPr>
        <w:t>三、获取磋商文件</w:t>
      </w:r>
      <w:bookmarkEnd w:id="14"/>
      <w:bookmarkEnd w:id="15"/>
      <w:bookmarkEnd w:id="16"/>
      <w:bookmarkEnd w:id="17"/>
      <w:bookmarkEnd w:id="18"/>
      <w:bookmarkEnd w:id="19"/>
      <w:bookmarkEnd w:id="20"/>
    </w:p>
    <w:p w14:paraId="7552AB16">
      <w:pPr>
        <w:keepNext w:val="0"/>
        <w:keepLines w:val="0"/>
        <w:pageBreakBefore w:val="0"/>
        <w:widowControl/>
        <w:kinsoku/>
        <w:wordWrap/>
        <w:overflowPunct/>
        <w:topLinePunct w:val="0"/>
        <w:autoSpaceDE/>
        <w:autoSpaceDN/>
        <w:bidi w:val="0"/>
        <w:adjustRightInd/>
        <w:snapToGrid/>
        <w:spacing w:line="540" w:lineRule="exact"/>
        <w:ind w:left="0" w:firstLine="560" w:firstLineChars="200"/>
        <w:jc w:val="both"/>
        <w:textAlignment w:val="auto"/>
        <w:rPr>
          <w:rFonts w:hint="eastAsia" w:ascii="仿宋" w:hAnsi="仿宋" w:eastAsia="仿宋" w:cs="仿宋"/>
          <w:color w:val="auto"/>
          <w:sz w:val="28"/>
          <w:szCs w:val="28"/>
          <w:highlight w:val="none"/>
          <w:lang w:val="en-US" w:eastAsia="zh-CN" w:bidi="ar"/>
        </w:rPr>
      </w:pPr>
      <w:bookmarkStart w:id="21" w:name="_Toc35393801"/>
      <w:bookmarkStart w:id="22" w:name="_Toc28359092"/>
      <w:bookmarkStart w:id="23" w:name="_Toc28359015"/>
      <w:bookmarkStart w:id="24" w:name="_Toc35393632"/>
      <w:bookmarkStart w:id="25" w:name="_Toc26077"/>
      <w:bookmarkStart w:id="26" w:name="_Toc7401"/>
      <w:bookmarkStart w:id="27" w:name="_Toc30719"/>
      <w:r>
        <w:rPr>
          <w:rFonts w:hint="eastAsia" w:ascii="仿宋" w:hAnsi="仿宋" w:eastAsia="仿宋" w:cs="仿宋"/>
          <w:color w:val="auto"/>
          <w:sz w:val="28"/>
          <w:szCs w:val="28"/>
          <w:highlight w:val="none"/>
          <w:lang w:val="en-US" w:eastAsia="zh-CN" w:bidi="ar"/>
        </w:rPr>
        <w:t>1、时间：自公告发布之日起至开标时间前。</w:t>
      </w:r>
    </w:p>
    <w:p w14:paraId="5DAA453D">
      <w:pPr>
        <w:keepNext w:val="0"/>
        <w:keepLines w:val="0"/>
        <w:pageBreakBefore w:val="0"/>
        <w:widowControl/>
        <w:kinsoku/>
        <w:wordWrap/>
        <w:overflowPunct/>
        <w:topLinePunct w:val="0"/>
        <w:autoSpaceDE/>
        <w:autoSpaceDN/>
        <w:bidi w:val="0"/>
        <w:adjustRightInd/>
        <w:snapToGrid/>
        <w:spacing w:line="540" w:lineRule="exact"/>
        <w:ind w:left="0" w:firstLine="560" w:firstLineChars="200"/>
        <w:jc w:val="both"/>
        <w:textAlignment w:val="auto"/>
        <w:rPr>
          <w:rFonts w:hint="eastAsia" w:ascii="黑体" w:hAnsi="黑体" w:eastAsia="黑体" w:cs="黑体"/>
          <w:b w:val="0"/>
          <w:bCs/>
          <w:color w:val="auto"/>
          <w:kern w:val="0"/>
          <w:sz w:val="28"/>
          <w:szCs w:val="28"/>
          <w:highlight w:val="none"/>
          <w:lang w:val="en-US" w:eastAsia="zh-CN" w:bidi="ar-SA"/>
        </w:rPr>
      </w:pPr>
      <w:r>
        <w:rPr>
          <w:rFonts w:hint="eastAsia" w:ascii="仿宋" w:hAnsi="仿宋" w:eastAsia="仿宋" w:cs="仿宋"/>
          <w:color w:val="auto"/>
          <w:sz w:val="28"/>
          <w:szCs w:val="28"/>
          <w:highlight w:val="none"/>
          <w:lang w:val="en-US" w:eastAsia="zh-CN" w:bidi="ar"/>
        </w:rPr>
        <w:t>2、获取方式：供应商须从六安市水利局门户网站（网址：http://slj.luan.gov.cn/）查阅竞争性磋商文件；</w:t>
      </w:r>
    </w:p>
    <w:p w14:paraId="4930C2E0">
      <w:pPr>
        <w:keepNext w:val="0"/>
        <w:keepLines w:val="0"/>
        <w:pageBreakBefore w:val="0"/>
        <w:kinsoku/>
        <w:wordWrap/>
        <w:overflowPunct/>
        <w:topLinePunct w:val="0"/>
        <w:autoSpaceDE/>
        <w:autoSpaceDN/>
        <w:bidi w:val="0"/>
        <w:adjustRightInd/>
        <w:snapToGrid/>
        <w:spacing w:line="540" w:lineRule="exact"/>
        <w:jc w:val="both"/>
        <w:textAlignment w:val="auto"/>
        <w:rPr>
          <w:rFonts w:hint="default" w:ascii="黑体" w:hAnsi="黑体" w:eastAsia="黑体" w:cs="黑体"/>
          <w:b w:val="0"/>
          <w:bCs/>
          <w:color w:val="auto"/>
          <w:kern w:val="0"/>
          <w:sz w:val="28"/>
          <w:szCs w:val="28"/>
          <w:highlight w:val="none"/>
          <w:lang w:val="en-US" w:eastAsia="zh-CN" w:bidi="ar-SA"/>
        </w:rPr>
      </w:pPr>
      <w:r>
        <w:rPr>
          <w:rFonts w:hint="eastAsia" w:ascii="黑体" w:hAnsi="黑体" w:eastAsia="黑体" w:cs="黑体"/>
          <w:b w:val="0"/>
          <w:bCs/>
          <w:color w:val="auto"/>
          <w:kern w:val="0"/>
          <w:sz w:val="28"/>
          <w:szCs w:val="28"/>
          <w:highlight w:val="none"/>
          <w:lang w:val="en-US" w:eastAsia="zh-CN" w:bidi="ar-SA"/>
        </w:rPr>
        <w:t>四、响应文件</w:t>
      </w:r>
      <w:bookmarkEnd w:id="21"/>
      <w:bookmarkEnd w:id="22"/>
      <w:bookmarkEnd w:id="23"/>
      <w:bookmarkEnd w:id="24"/>
      <w:r>
        <w:rPr>
          <w:rFonts w:hint="eastAsia" w:ascii="黑体" w:hAnsi="黑体" w:eastAsia="黑体" w:cs="黑体"/>
          <w:b w:val="0"/>
          <w:bCs/>
          <w:color w:val="auto"/>
          <w:kern w:val="0"/>
          <w:sz w:val="28"/>
          <w:szCs w:val="28"/>
          <w:highlight w:val="none"/>
          <w:lang w:val="en-US" w:eastAsia="zh-CN" w:bidi="ar-SA"/>
        </w:rPr>
        <w:t>提交</w:t>
      </w:r>
      <w:bookmarkEnd w:id="25"/>
      <w:bookmarkEnd w:id="26"/>
      <w:bookmarkEnd w:id="27"/>
      <w:r>
        <w:rPr>
          <w:rFonts w:hint="eastAsia" w:ascii="黑体" w:hAnsi="黑体" w:eastAsia="黑体" w:cs="黑体"/>
          <w:b w:val="0"/>
          <w:bCs/>
          <w:color w:val="auto"/>
          <w:kern w:val="0"/>
          <w:sz w:val="28"/>
          <w:szCs w:val="28"/>
          <w:highlight w:val="none"/>
          <w:lang w:val="en-US" w:eastAsia="zh-CN" w:bidi="ar-SA"/>
        </w:rPr>
        <w:t>及开启</w:t>
      </w:r>
    </w:p>
    <w:p w14:paraId="2705BA65">
      <w:pPr>
        <w:keepNext w:val="0"/>
        <w:keepLines w:val="0"/>
        <w:pageBreakBefore w:val="0"/>
        <w:kinsoku/>
        <w:wordWrap/>
        <w:overflowPunct/>
        <w:topLinePunct w:val="0"/>
        <w:autoSpaceDE/>
        <w:autoSpaceDN/>
        <w:bidi w:val="0"/>
        <w:adjustRightInd/>
        <w:snapToGrid/>
        <w:spacing w:line="540" w:lineRule="exact"/>
        <w:ind w:left="0" w:firstLine="560" w:firstLineChars="200"/>
        <w:jc w:val="both"/>
        <w:textAlignment w:val="auto"/>
        <w:rPr>
          <w:rFonts w:ascii="仿宋" w:hAnsi="仿宋" w:eastAsia="仿宋" w:cs="仿宋"/>
          <w:bCs/>
          <w:color w:val="auto"/>
          <w:sz w:val="28"/>
          <w:szCs w:val="28"/>
          <w:highlight w:val="none"/>
        </w:rPr>
      </w:pPr>
      <w:r>
        <w:rPr>
          <w:rFonts w:hint="eastAsia" w:ascii="仿宋" w:hAnsi="仿宋" w:eastAsia="仿宋" w:cs="仿宋"/>
          <w:color w:val="auto"/>
          <w:sz w:val="28"/>
          <w:szCs w:val="28"/>
          <w:highlight w:val="none"/>
        </w:rPr>
        <w:t>1、截止时间：</w:t>
      </w:r>
      <w:r>
        <w:rPr>
          <w:rFonts w:hint="eastAsia" w:ascii="仿宋" w:hAnsi="仿宋" w:eastAsia="仿宋" w:cs="仿宋"/>
          <w:bCs/>
          <w:color w:val="auto"/>
          <w:sz w:val="28"/>
          <w:szCs w:val="28"/>
          <w:highlight w:val="none"/>
          <w:u w:val="single"/>
          <w:lang w:val="en-US" w:eastAsia="zh-CN"/>
        </w:rPr>
        <w:t>2025</w:t>
      </w:r>
      <w:r>
        <w:rPr>
          <w:rFonts w:hint="eastAsia" w:ascii="仿宋" w:hAnsi="仿宋" w:eastAsia="仿宋" w:cs="仿宋"/>
          <w:bCs/>
          <w:color w:val="auto"/>
          <w:sz w:val="28"/>
          <w:szCs w:val="28"/>
          <w:highlight w:val="none"/>
          <w:u w:val="none"/>
          <w:lang w:val="en-US" w:eastAsia="zh-CN"/>
        </w:rPr>
        <w:t>年</w:t>
      </w:r>
      <w:r>
        <w:rPr>
          <w:rFonts w:hint="eastAsia" w:ascii="仿宋" w:hAnsi="仿宋" w:eastAsia="仿宋" w:cs="仿宋"/>
          <w:bCs/>
          <w:color w:val="auto"/>
          <w:sz w:val="28"/>
          <w:szCs w:val="28"/>
          <w:highlight w:val="none"/>
          <w:u w:val="single"/>
          <w:lang w:val="en-US" w:eastAsia="zh-CN"/>
        </w:rPr>
        <w:t xml:space="preserve"> 9 </w:t>
      </w:r>
      <w:r>
        <w:rPr>
          <w:rFonts w:hint="eastAsia" w:ascii="仿宋" w:hAnsi="仿宋" w:eastAsia="仿宋" w:cs="仿宋"/>
          <w:bCs/>
          <w:color w:val="auto"/>
          <w:sz w:val="28"/>
          <w:szCs w:val="28"/>
          <w:highlight w:val="none"/>
        </w:rPr>
        <w:t>月</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u w:val="single"/>
          <w:lang w:val="en-US" w:eastAsia="zh-CN"/>
        </w:rPr>
        <w:t xml:space="preserve">25 </w:t>
      </w:r>
      <w:r>
        <w:rPr>
          <w:rFonts w:hint="eastAsia" w:ascii="仿宋" w:hAnsi="仿宋" w:eastAsia="仿宋" w:cs="仿宋"/>
          <w:bCs/>
          <w:color w:val="auto"/>
          <w:sz w:val="28"/>
          <w:szCs w:val="28"/>
          <w:highlight w:val="none"/>
        </w:rPr>
        <w:t>日</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u w:val="single"/>
          <w:lang w:val="en-US" w:eastAsia="zh-CN"/>
        </w:rPr>
        <w:t xml:space="preserve">15 </w:t>
      </w:r>
      <w:r>
        <w:rPr>
          <w:rFonts w:hint="eastAsia" w:ascii="仿宋" w:hAnsi="仿宋" w:eastAsia="仿宋" w:cs="仿宋"/>
          <w:bCs/>
          <w:color w:val="auto"/>
          <w:sz w:val="28"/>
          <w:szCs w:val="28"/>
          <w:highlight w:val="none"/>
        </w:rPr>
        <w:t>点</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u w:val="single"/>
          <w:lang w:val="en-US" w:eastAsia="zh-CN"/>
        </w:rPr>
        <w:t>00</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分（北京时间）</w:t>
      </w:r>
    </w:p>
    <w:p w14:paraId="0DB15B37">
      <w:pPr>
        <w:keepNext w:val="0"/>
        <w:keepLines w:val="0"/>
        <w:pageBreakBefore w:val="0"/>
        <w:kinsoku/>
        <w:wordWrap/>
        <w:overflowPunct/>
        <w:topLinePunct w:val="0"/>
        <w:autoSpaceDE/>
        <w:autoSpaceDN/>
        <w:bidi w:val="0"/>
        <w:adjustRightInd/>
        <w:snapToGrid/>
        <w:spacing w:line="540" w:lineRule="exact"/>
        <w:ind w:left="0" w:leftChars="0" w:firstLine="560" w:firstLineChars="200"/>
        <w:jc w:val="both"/>
        <w:textAlignment w:val="auto"/>
        <w:rPr>
          <w:rFonts w:hint="default" w:ascii="仿宋" w:hAnsi="仿宋" w:eastAsia="仿宋" w:cs="仿宋"/>
          <w:bCs/>
          <w:color w:val="auto"/>
          <w:sz w:val="28"/>
          <w:szCs w:val="28"/>
          <w:highlight w:val="none"/>
          <w:lang w:val="en-US" w:eastAsia="zh-CN"/>
        </w:rPr>
      </w:pPr>
      <w:r>
        <w:rPr>
          <w:rFonts w:hint="eastAsia" w:ascii="仿宋" w:hAnsi="仿宋" w:eastAsia="仿宋" w:cs="仿宋"/>
          <w:color w:val="auto"/>
          <w:kern w:val="0"/>
          <w:sz w:val="28"/>
          <w:szCs w:val="28"/>
          <w:highlight w:val="none"/>
        </w:rPr>
        <w:t>2、提交方式：</w:t>
      </w:r>
      <w:r>
        <w:rPr>
          <w:rFonts w:hint="eastAsia" w:ascii="仿宋" w:hAnsi="仿宋" w:eastAsia="仿宋" w:cs="仿宋"/>
          <w:color w:val="auto"/>
          <w:kern w:val="0"/>
          <w:sz w:val="28"/>
          <w:szCs w:val="28"/>
          <w:highlight w:val="none"/>
          <w:lang w:val="en-US" w:eastAsia="zh-CN"/>
        </w:rPr>
        <w:t>六安市水利局8楼会议室</w:t>
      </w:r>
    </w:p>
    <w:p w14:paraId="36AC89B7">
      <w:pPr>
        <w:keepNext w:val="0"/>
        <w:keepLines w:val="0"/>
        <w:pageBreakBefore w:val="0"/>
        <w:widowControl/>
        <w:kinsoku/>
        <w:wordWrap/>
        <w:overflowPunct/>
        <w:topLinePunct w:val="0"/>
        <w:autoSpaceDE/>
        <w:autoSpaceDN/>
        <w:bidi w:val="0"/>
        <w:adjustRightInd/>
        <w:snapToGrid/>
        <w:spacing w:line="540" w:lineRule="exact"/>
        <w:ind w:left="0" w:firstLine="560" w:firstLineChars="200"/>
        <w:jc w:val="both"/>
        <w:textAlignment w:val="auto"/>
        <w:rPr>
          <w:rFonts w:hint="eastAsia" w:ascii="仿宋" w:hAnsi="仿宋" w:eastAsia="仿宋" w:cs="仿宋"/>
          <w:bCs/>
          <w:color w:val="auto"/>
          <w:kern w:val="0"/>
          <w:sz w:val="28"/>
          <w:szCs w:val="28"/>
          <w:highlight w:val="none"/>
          <w:shd w:val="clear" w:color="auto" w:fill="FFFFFF"/>
          <w:lang w:bidi="ar"/>
        </w:rPr>
      </w:pPr>
      <w:r>
        <w:rPr>
          <w:rFonts w:hint="eastAsia" w:ascii="仿宋" w:hAnsi="仿宋" w:eastAsia="仿宋" w:cs="仿宋"/>
          <w:color w:val="auto"/>
          <w:sz w:val="28"/>
          <w:szCs w:val="28"/>
          <w:highlight w:val="none"/>
          <w:lang w:bidi="ar"/>
        </w:rPr>
        <w:t>3、响应文件提交方式：现场递交纸质标书。逾期送达的或者未送达指定地点的响应文件，采购人不予受理。</w:t>
      </w:r>
    </w:p>
    <w:p w14:paraId="6F719DF3">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黑体" w:hAnsi="黑体" w:eastAsia="黑体" w:cs="黑体"/>
          <w:b w:val="0"/>
          <w:bCs/>
          <w:color w:val="auto"/>
          <w:kern w:val="0"/>
          <w:sz w:val="28"/>
          <w:szCs w:val="28"/>
          <w:highlight w:val="none"/>
          <w:lang w:val="en-US" w:eastAsia="zh-CN" w:bidi="ar-SA"/>
        </w:rPr>
      </w:pPr>
      <w:bookmarkStart w:id="28" w:name="_Toc26903"/>
      <w:bookmarkStart w:id="29" w:name="_Toc28359093"/>
      <w:bookmarkStart w:id="30" w:name="_Toc18791"/>
      <w:bookmarkStart w:id="31" w:name="_Toc11900"/>
      <w:bookmarkStart w:id="32" w:name="_Toc28359016"/>
      <w:bookmarkStart w:id="33" w:name="_Toc35393633"/>
      <w:bookmarkStart w:id="34" w:name="_Toc35393802"/>
      <w:r>
        <w:rPr>
          <w:rFonts w:hint="eastAsia" w:ascii="黑体" w:hAnsi="黑体" w:eastAsia="黑体" w:cs="黑体"/>
          <w:b w:val="0"/>
          <w:bCs/>
          <w:color w:val="auto"/>
          <w:kern w:val="0"/>
          <w:sz w:val="28"/>
          <w:szCs w:val="28"/>
          <w:highlight w:val="none"/>
          <w:lang w:val="en-US" w:eastAsia="zh-CN" w:bidi="ar-SA"/>
        </w:rPr>
        <w:t>五、</w:t>
      </w:r>
      <w:bookmarkEnd w:id="28"/>
      <w:bookmarkEnd w:id="29"/>
      <w:bookmarkEnd w:id="30"/>
      <w:bookmarkEnd w:id="31"/>
      <w:bookmarkEnd w:id="32"/>
      <w:bookmarkEnd w:id="33"/>
      <w:bookmarkEnd w:id="34"/>
      <w:r>
        <w:rPr>
          <w:rFonts w:hint="eastAsia" w:ascii="黑体" w:hAnsi="黑体" w:eastAsia="黑体" w:cs="黑体"/>
          <w:b w:val="0"/>
          <w:bCs/>
          <w:color w:val="auto"/>
          <w:kern w:val="0"/>
          <w:sz w:val="28"/>
          <w:szCs w:val="28"/>
          <w:highlight w:val="none"/>
          <w:lang w:val="en-US" w:eastAsia="zh-CN" w:bidi="ar-SA"/>
        </w:rPr>
        <w:t>公告期限</w:t>
      </w:r>
      <w:bookmarkStart w:id="35" w:name="_Toc35393634"/>
      <w:bookmarkStart w:id="36" w:name="_Toc3084"/>
      <w:bookmarkStart w:id="37" w:name="_Toc6439"/>
      <w:bookmarkStart w:id="38" w:name="_Toc35393803"/>
      <w:bookmarkStart w:id="39" w:name="_Toc28359094"/>
      <w:bookmarkStart w:id="40" w:name="_Toc28359017"/>
      <w:bookmarkStart w:id="41" w:name="_Toc20464"/>
    </w:p>
    <w:p w14:paraId="7D38C830">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560" w:firstLineChars="200"/>
        <w:textAlignment w:val="auto"/>
        <w:rPr>
          <w:rFonts w:hint="eastAsia" w:ascii="黑体" w:hAnsi="黑体" w:cs="黑体"/>
          <w:b w:val="0"/>
          <w:bCs/>
          <w:color w:val="auto"/>
          <w:sz w:val="28"/>
          <w:szCs w:val="28"/>
          <w:highlight w:val="none"/>
          <w:lang w:val="en-US" w:eastAsia="zh-CN"/>
        </w:rPr>
      </w:pPr>
      <w:r>
        <w:rPr>
          <w:rFonts w:hint="eastAsia" w:ascii="仿宋" w:hAnsi="仿宋" w:eastAsia="仿宋" w:cs="仿宋"/>
          <w:color w:val="auto"/>
          <w:kern w:val="0"/>
          <w:sz w:val="28"/>
          <w:szCs w:val="28"/>
          <w:highlight w:val="none"/>
        </w:rPr>
        <w:t>自本公告发布之日起3个工作日。</w:t>
      </w:r>
    </w:p>
    <w:p w14:paraId="29E69772">
      <w:pPr>
        <w:keepNext w:val="0"/>
        <w:keepLines w:val="0"/>
        <w:pageBreakBefore w:val="0"/>
        <w:kinsoku/>
        <w:wordWrap/>
        <w:overflowPunct/>
        <w:topLinePunct w:val="0"/>
        <w:autoSpaceDE/>
        <w:autoSpaceDN/>
        <w:bidi w:val="0"/>
        <w:adjustRightInd/>
        <w:snapToGrid/>
        <w:spacing w:line="540" w:lineRule="exact"/>
        <w:jc w:val="both"/>
        <w:textAlignment w:val="auto"/>
        <w:rPr>
          <w:rFonts w:hint="default" w:ascii="黑体" w:hAnsi="黑体" w:eastAsia="黑体" w:cs="黑体"/>
          <w:b w:val="0"/>
          <w:bCs/>
          <w:color w:val="auto"/>
          <w:kern w:val="0"/>
          <w:sz w:val="28"/>
          <w:szCs w:val="28"/>
          <w:highlight w:val="none"/>
          <w:lang w:val="en-US" w:eastAsia="zh-CN" w:bidi="ar-SA"/>
        </w:rPr>
      </w:pPr>
      <w:r>
        <w:rPr>
          <w:rFonts w:hint="eastAsia" w:ascii="黑体" w:hAnsi="黑体" w:eastAsia="黑体" w:cs="黑体"/>
          <w:b w:val="0"/>
          <w:bCs/>
          <w:color w:val="auto"/>
          <w:kern w:val="0"/>
          <w:sz w:val="28"/>
          <w:szCs w:val="28"/>
          <w:highlight w:val="none"/>
          <w:lang w:val="en-US" w:eastAsia="zh-CN" w:bidi="ar-SA"/>
        </w:rPr>
        <w:t>六、</w:t>
      </w:r>
      <w:bookmarkEnd w:id="35"/>
      <w:bookmarkEnd w:id="36"/>
      <w:bookmarkEnd w:id="37"/>
      <w:bookmarkEnd w:id="38"/>
      <w:bookmarkEnd w:id="39"/>
      <w:bookmarkEnd w:id="40"/>
      <w:bookmarkEnd w:id="41"/>
      <w:r>
        <w:rPr>
          <w:rFonts w:hint="eastAsia" w:ascii="黑体" w:hAnsi="黑体" w:eastAsia="黑体" w:cs="黑体"/>
          <w:b w:val="0"/>
          <w:bCs/>
          <w:color w:val="auto"/>
          <w:kern w:val="0"/>
          <w:sz w:val="28"/>
          <w:szCs w:val="28"/>
          <w:highlight w:val="none"/>
          <w:lang w:val="en-US" w:eastAsia="zh-CN" w:bidi="ar-SA"/>
        </w:rPr>
        <w:t>其他补充事宜</w:t>
      </w:r>
    </w:p>
    <w:p w14:paraId="70AB16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560" w:firstLineChars="200"/>
        <w:jc w:val="left"/>
        <w:textAlignment w:val="auto"/>
        <w:rPr>
          <w:rFonts w:ascii="仿宋" w:hAnsi="仿宋" w:eastAsia="仿宋" w:cs="仿宋"/>
          <w:bCs/>
          <w:color w:val="auto"/>
          <w:kern w:val="0"/>
          <w:sz w:val="28"/>
          <w:szCs w:val="28"/>
          <w:highlight w:val="none"/>
        </w:rPr>
      </w:pPr>
      <w:r>
        <w:rPr>
          <w:rFonts w:hint="eastAsia" w:ascii="仿宋" w:hAnsi="仿宋" w:eastAsia="仿宋" w:cs="仿宋"/>
          <w:color w:val="auto"/>
          <w:kern w:val="2"/>
          <w:sz w:val="28"/>
          <w:szCs w:val="28"/>
          <w:highlight w:val="none"/>
          <w:lang w:val="en-US" w:eastAsia="zh-CN" w:bidi="ar"/>
        </w:rPr>
        <w:t>响应保证金：本项目无需提供。</w:t>
      </w:r>
      <w:bookmarkStart w:id="42" w:name="_Toc35393636"/>
      <w:bookmarkStart w:id="43" w:name="_Toc28359095"/>
      <w:bookmarkStart w:id="44" w:name="_Toc28359018"/>
      <w:bookmarkStart w:id="45" w:name="_Toc35393805"/>
    </w:p>
    <w:p w14:paraId="26FD083F">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黑体" w:hAnsi="黑体" w:eastAsia="黑体" w:cs="黑体"/>
          <w:b w:val="0"/>
          <w:bCs/>
          <w:color w:val="auto"/>
          <w:kern w:val="0"/>
          <w:sz w:val="28"/>
          <w:szCs w:val="28"/>
          <w:highlight w:val="none"/>
          <w:lang w:val="en-US" w:eastAsia="zh-CN" w:bidi="ar-SA"/>
        </w:rPr>
      </w:pPr>
      <w:bookmarkStart w:id="46" w:name="_Toc6517"/>
      <w:bookmarkStart w:id="47" w:name="_Toc12148"/>
      <w:bookmarkStart w:id="48" w:name="_Toc21256"/>
      <w:bookmarkStart w:id="49" w:name="_Toc7807"/>
      <w:r>
        <w:rPr>
          <w:rFonts w:hint="eastAsia" w:ascii="黑体" w:hAnsi="黑体" w:eastAsia="黑体" w:cs="黑体"/>
          <w:b w:val="0"/>
          <w:bCs/>
          <w:color w:val="auto"/>
          <w:kern w:val="0"/>
          <w:sz w:val="28"/>
          <w:szCs w:val="28"/>
          <w:highlight w:val="none"/>
          <w:lang w:val="en-US" w:eastAsia="zh-CN" w:bidi="ar-SA"/>
        </w:rPr>
        <w:t>七、凡对本次采购提出询问，请按以下方式联系。</w:t>
      </w:r>
      <w:bookmarkEnd w:id="42"/>
      <w:bookmarkEnd w:id="43"/>
      <w:bookmarkEnd w:id="44"/>
      <w:bookmarkEnd w:id="45"/>
      <w:bookmarkEnd w:id="46"/>
      <w:bookmarkEnd w:id="47"/>
      <w:bookmarkEnd w:id="48"/>
      <w:bookmarkEnd w:id="49"/>
    </w:p>
    <w:p w14:paraId="78662B34">
      <w:pPr>
        <w:keepNext w:val="0"/>
        <w:keepLines w:val="0"/>
        <w:pageBreakBefore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 w:hAnsi="仿宋" w:eastAsia="仿宋" w:cs="仿宋"/>
          <w:bCs/>
          <w:color w:val="auto"/>
          <w:sz w:val="28"/>
          <w:szCs w:val="28"/>
          <w:highlight w:val="none"/>
        </w:rPr>
      </w:pPr>
      <w:bookmarkStart w:id="50" w:name="_Toc17822"/>
      <w:bookmarkStart w:id="51" w:name="_Toc28359019"/>
      <w:bookmarkStart w:id="52" w:name="_Toc28359096"/>
      <w:bookmarkStart w:id="53" w:name="_Toc32104"/>
      <w:bookmarkStart w:id="54" w:name="_Toc12167"/>
      <w:bookmarkStart w:id="55" w:name="_Toc35393637"/>
      <w:bookmarkStart w:id="56" w:name="_Toc30756"/>
      <w:bookmarkStart w:id="57" w:name="_Toc35393806"/>
      <w:r>
        <w:rPr>
          <w:rFonts w:hint="eastAsia" w:ascii="仿宋" w:hAnsi="仿宋" w:eastAsia="仿宋" w:cs="仿宋"/>
          <w:bCs/>
          <w:color w:val="auto"/>
          <w:sz w:val="28"/>
          <w:szCs w:val="28"/>
          <w:highlight w:val="none"/>
        </w:rPr>
        <w:t>1、采购人信息</w:t>
      </w:r>
      <w:bookmarkEnd w:id="50"/>
      <w:bookmarkEnd w:id="51"/>
      <w:bookmarkEnd w:id="52"/>
      <w:bookmarkEnd w:id="53"/>
      <w:bookmarkEnd w:id="54"/>
      <w:bookmarkEnd w:id="55"/>
      <w:bookmarkEnd w:id="56"/>
      <w:bookmarkEnd w:id="57"/>
    </w:p>
    <w:p w14:paraId="22A8E1FB">
      <w:pPr>
        <w:keepNext w:val="0"/>
        <w:keepLines w:val="0"/>
        <w:pageBreakBefore w:val="0"/>
        <w:kinsoku/>
        <w:wordWrap/>
        <w:overflowPunct/>
        <w:topLinePunct w:val="0"/>
        <w:autoSpaceDE/>
        <w:autoSpaceDN/>
        <w:bidi w:val="0"/>
        <w:adjustRightInd/>
        <w:snapToGrid/>
        <w:spacing w:line="500" w:lineRule="exact"/>
        <w:ind w:left="0" w:leftChars="0" w:firstLine="560" w:firstLineChars="200"/>
        <w:jc w:val="both"/>
        <w:textAlignment w:val="auto"/>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名    称：六安市水利局</w:t>
      </w:r>
    </w:p>
    <w:p w14:paraId="31A85B97">
      <w:pPr>
        <w:keepNext w:val="0"/>
        <w:keepLines w:val="0"/>
        <w:pageBreakBefore w:val="0"/>
        <w:kinsoku/>
        <w:wordWrap/>
        <w:overflowPunct/>
        <w:topLinePunct w:val="0"/>
        <w:autoSpaceDE/>
        <w:autoSpaceDN/>
        <w:bidi w:val="0"/>
        <w:adjustRightInd/>
        <w:snapToGrid/>
        <w:spacing w:line="500" w:lineRule="exact"/>
        <w:ind w:left="0" w:leftChars="0" w:firstLine="560" w:firstLineChars="200"/>
        <w:jc w:val="both"/>
        <w:textAlignment w:val="auto"/>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地    址：六安市皖西大道1513号</w:t>
      </w:r>
    </w:p>
    <w:p w14:paraId="16E3C40D">
      <w:pPr>
        <w:keepNext w:val="0"/>
        <w:keepLines w:val="0"/>
        <w:pageBreakBefore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联系方式：</w:t>
      </w:r>
      <w:bookmarkStart w:id="58" w:name="_Toc35393638"/>
      <w:bookmarkStart w:id="59" w:name="_Toc35393807"/>
      <w:bookmarkStart w:id="60" w:name="_Toc28359020"/>
      <w:bookmarkStart w:id="61" w:name="_Toc28359097"/>
      <w:r>
        <w:rPr>
          <w:rFonts w:hint="eastAsia" w:ascii="仿宋" w:hAnsi="仿宋" w:eastAsia="仿宋" w:cs="仿宋"/>
          <w:bCs/>
          <w:color w:val="auto"/>
          <w:sz w:val="28"/>
          <w:szCs w:val="28"/>
          <w:highlight w:val="none"/>
        </w:rPr>
        <w:t>0564</w:t>
      </w:r>
      <w:r>
        <w:rPr>
          <w:rFonts w:hint="eastAsia" w:ascii="仿宋" w:hAnsi="仿宋" w:eastAsia="仿宋" w:cs="仿宋"/>
          <w:bCs/>
          <w:color w:val="auto"/>
          <w:sz w:val="28"/>
          <w:szCs w:val="28"/>
          <w:highlight w:val="none"/>
          <w:lang w:val="en-US" w:eastAsia="zh-CN"/>
        </w:rPr>
        <w:t>-</w:t>
      </w:r>
      <w:r>
        <w:rPr>
          <w:rFonts w:hint="eastAsia" w:ascii="仿宋" w:hAnsi="仿宋" w:eastAsia="仿宋" w:cs="仿宋"/>
          <w:bCs/>
          <w:color w:val="auto"/>
          <w:sz w:val="28"/>
          <w:szCs w:val="28"/>
          <w:highlight w:val="none"/>
        </w:rPr>
        <w:t>3339108</w:t>
      </w:r>
    </w:p>
    <w:p w14:paraId="605494ED">
      <w:pPr>
        <w:keepNext w:val="0"/>
        <w:keepLines w:val="0"/>
        <w:pageBreakBefore w:val="0"/>
        <w:kinsoku/>
        <w:wordWrap/>
        <w:overflowPunct/>
        <w:topLinePunct w:val="0"/>
        <w:autoSpaceDE/>
        <w:autoSpaceDN/>
        <w:bidi w:val="0"/>
        <w:adjustRightInd/>
        <w:snapToGrid/>
        <w:spacing w:line="500" w:lineRule="exact"/>
        <w:ind w:left="0" w:leftChars="0" w:firstLine="560" w:firstLineChars="200"/>
        <w:jc w:val="both"/>
        <w:textAlignment w:val="auto"/>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2、</w:t>
      </w:r>
      <w:r>
        <w:rPr>
          <w:rFonts w:hint="eastAsia" w:ascii="仿宋" w:hAnsi="仿宋" w:eastAsia="仿宋" w:cs="仿宋"/>
          <w:bCs/>
          <w:color w:val="auto"/>
          <w:sz w:val="28"/>
          <w:szCs w:val="28"/>
          <w:highlight w:val="none"/>
        </w:rPr>
        <w:t>采购代理机构信息</w:t>
      </w:r>
      <w:bookmarkEnd w:id="58"/>
      <w:bookmarkEnd w:id="59"/>
      <w:bookmarkEnd w:id="60"/>
      <w:bookmarkEnd w:id="61"/>
      <w:bookmarkStart w:id="62" w:name="_Toc28359021"/>
      <w:bookmarkStart w:id="63" w:name="_Toc35393639"/>
      <w:bookmarkStart w:id="64" w:name="_Toc28359098"/>
      <w:bookmarkStart w:id="65" w:name="_Toc35393808"/>
    </w:p>
    <w:p w14:paraId="3A2CE5EB">
      <w:pPr>
        <w:keepNext w:val="0"/>
        <w:keepLines w:val="0"/>
        <w:pageBreakBefore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rPr>
        <w:t>名 称：</w:t>
      </w:r>
      <w:r>
        <w:rPr>
          <w:rFonts w:hint="eastAsia" w:ascii="仿宋" w:hAnsi="仿宋" w:eastAsia="仿宋" w:cs="仿宋"/>
          <w:bCs/>
          <w:color w:val="auto"/>
          <w:sz w:val="28"/>
          <w:szCs w:val="28"/>
          <w:highlight w:val="none"/>
          <w:lang w:eastAsia="zh-CN"/>
        </w:rPr>
        <w:t>安徽欣睿工程管理有限公司</w:t>
      </w:r>
    </w:p>
    <w:p w14:paraId="3B645403">
      <w:pPr>
        <w:keepNext w:val="0"/>
        <w:keepLines w:val="0"/>
        <w:pageBreakBefore w:val="0"/>
        <w:kinsoku/>
        <w:wordWrap/>
        <w:overflowPunct/>
        <w:topLinePunct w:val="0"/>
        <w:autoSpaceDE/>
        <w:autoSpaceDN/>
        <w:bidi w:val="0"/>
        <w:adjustRightInd/>
        <w:snapToGrid/>
        <w:spacing w:line="500" w:lineRule="exact"/>
        <w:ind w:left="0" w:leftChars="0" w:firstLine="560" w:firstLineChars="200"/>
        <w:jc w:val="both"/>
        <w:textAlignment w:val="auto"/>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rPr>
        <w:t>地　址：</w:t>
      </w:r>
      <w:r>
        <w:rPr>
          <w:rFonts w:hint="eastAsia" w:ascii="仿宋" w:hAnsi="仿宋" w:eastAsia="仿宋" w:cs="仿宋"/>
          <w:bCs/>
          <w:color w:val="auto"/>
          <w:sz w:val="28"/>
          <w:szCs w:val="28"/>
          <w:highlight w:val="none"/>
          <w:lang w:val="en-US" w:eastAsia="zh-CN"/>
        </w:rPr>
        <w:t>六安市银波大厦16楼</w:t>
      </w:r>
    </w:p>
    <w:p w14:paraId="0D98CDEF">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联系方式：</w:t>
      </w:r>
      <w:r>
        <w:rPr>
          <w:rFonts w:hint="eastAsia" w:ascii="仿宋" w:hAnsi="仿宋" w:eastAsia="仿宋" w:cs="仿宋"/>
          <w:color w:val="auto"/>
          <w:kern w:val="0"/>
          <w:sz w:val="28"/>
          <w:szCs w:val="28"/>
          <w:highlight w:val="none"/>
        </w:rPr>
        <w:t>0564-3213011</w:t>
      </w:r>
    </w:p>
    <w:p w14:paraId="79C4C9D4">
      <w:pPr>
        <w:keepNext w:val="0"/>
        <w:keepLines w:val="0"/>
        <w:pageBreakBefore w:val="0"/>
        <w:kinsoku/>
        <w:wordWrap/>
        <w:overflowPunct/>
        <w:topLinePunct w:val="0"/>
        <w:autoSpaceDE/>
        <w:autoSpaceDN/>
        <w:bidi w:val="0"/>
        <w:adjustRightInd/>
        <w:snapToGrid/>
        <w:spacing w:line="500" w:lineRule="exact"/>
        <w:ind w:left="0" w:leftChars="0" w:firstLine="560" w:firstLineChars="200"/>
        <w:jc w:val="both"/>
        <w:textAlignment w:val="auto"/>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3、项目联系方式</w:t>
      </w:r>
      <w:bookmarkEnd w:id="62"/>
      <w:bookmarkEnd w:id="63"/>
      <w:bookmarkEnd w:id="64"/>
      <w:bookmarkEnd w:id="65"/>
    </w:p>
    <w:p w14:paraId="6F6FC269">
      <w:pPr>
        <w:keepNext w:val="0"/>
        <w:keepLines w:val="0"/>
        <w:pageBreakBefore w:val="0"/>
        <w:widowControl/>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rPr>
        <w:t>项目联系人：</w:t>
      </w:r>
      <w:r>
        <w:rPr>
          <w:rFonts w:hint="eastAsia" w:ascii="仿宋" w:hAnsi="仿宋" w:eastAsia="仿宋" w:cs="仿宋"/>
          <w:bCs/>
          <w:color w:val="auto"/>
          <w:sz w:val="28"/>
          <w:szCs w:val="28"/>
          <w:highlight w:val="none"/>
          <w:lang w:val="en-US" w:eastAsia="zh-CN"/>
        </w:rPr>
        <w:t>杨工</w:t>
      </w:r>
    </w:p>
    <w:p w14:paraId="7D669BAE">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rPr>
        <w:t>电　   话：</w:t>
      </w:r>
      <w:r>
        <w:rPr>
          <w:rFonts w:hint="eastAsia" w:ascii="仿宋" w:hAnsi="仿宋" w:eastAsia="仿宋" w:cs="仿宋"/>
          <w:color w:val="auto"/>
          <w:kern w:val="0"/>
          <w:sz w:val="28"/>
          <w:szCs w:val="28"/>
          <w:highlight w:val="none"/>
        </w:rPr>
        <w:t>0564-321301</w:t>
      </w:r>
      <w:r>
        <w:rPr>
          <w:rFonts w:hint="eastAsia" w:ascii="仿宋" w:hAnsi="仿宋" w:eastAsia="仿宋" w:cs="仿宋"/>
          <w:color w:val="auto"/>
          <w:kern w:val="0"/>
          <w:sz w:val="28"/>
          <w:szCs w:val="28"/>
          <w:highlight w:val="none"/>
          <w:lang w:val="en-US" w:eastAsia="zh-CN"/>
        </w:rPr>
        <w:t>1</w:t>
      </w:r>
    </w:p>
    <w:p w14:paraId="5AC91B63">
      <w:pPr>
        <w:keepNext w:val="0"/>
        <w:keepLines w:val="0"/>
        <w:pageBreakBefore w:val="0"/>
        <w:kinsoku/>
        <w:wordWrap/>
        <w:overflowPunct/>
        <w:topLinePunct w:val="0"/>
        <w:autoSpaceDE/>
        <w:autoSpaceDN/>
        <w:bidi w:val="0"/>
        <w:adjustRightInd/>
        <w:snapToGrid/>
        <w:spacing w:line="500" w:lineRule="exact"/>
        <w:jc w:val="righ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2025</w:t>
      </w:r>
      <w:r>
        <w:rPr>
          <w:rFonts w:hint="eastAsia" w:ascii="仿宋" w:hAnsi="仿宋" w:eastAsia="仿宋" w:cs="仿宋"/>
          <w:bCs/>
          <w:color w:val="auto"/>
          <w:sz w:val="28"/>
          <w:szCs w:val="28"/>
          <w:highlight w:val="none"/>
        </w:rPr>
        <w:t xml:space="preserve">年 </w:t>
      </w:r>
      <w:r>
        <w:rPr>
          <w:rFonts w:hint="eastAsia" w:ascii="仿宋" w:hAnsi="仿宋" w:eastAsia="仿宋" w:cs="仿宋"/>
          <w:bCs/>
          <w:color w:val="auto"/>
          <w:sz w:val="28"/>
          <w:szCs w:val="28"/>
          <w:highlight w:val="none"/>
          <w:lang w:val="en-US" w:eastAsia="zh-CN"/>
        </w:rPr>
        <w:t>9</w:t>
      </w:r>
      <w:r>
        <w:rPr>
          <w:rFonts w:hint="eastAsia" w:ascii="仿宋" w:hAnsi="仿宋" w:eastAsia="仿宋" w:cs="仿宋"/>
          <w:bCs/>
          <w:color w:val="auto"/>
          <w:sz w:val="28"/>
          <w:szCs w:val="28"/>
          <w:highlight w:val="none"/>
        </w:rPr>
        <w:t>月</w:t>
      </w:r>
      <w:r>
        <w:rPr>
          <w:rFonts w:hint="eastAsia" w:ascii="仿宋" w:hAnsi="仿宋" w:eastAsia="仿宋" w:cs="仿宋"/>
          <w:bCs/>
          <w:color w:val="auto"/>
          <w:sz w:val="28"/>
          <w:szCs w:val="28"/>
          <w:highlight w:val="none"/>
          <w:lang w:val="en-US" w:eastAsia="zh-CN"/>
        </w:rPr>
        <w:t>15</w:t>
      </w:r>
      <w:r>
        <w:rPr>
          <w:rFonts w:hint="eastAsia" w:ascii="仿宋" w:hAnsi="仿宋" w:eastAsia="仿宋" w:cs="仿宋"/>
          <w:bCs/>
          <w:color w:val="auto"/>
          <w:sz w:val="28"/>
          <w:szCs w:val="28"/>
          <w:highlight w:val="none"/>
        </w:rPr>
        <w:t>日</w:t>
      </w:r>
    </w:p>
    <w:p w14:paraId="2CAE1AA4">
      <w:pPr>
        <w:pStyle w:val="2"/>
        <w:rPr>
          <w:rFonts w:hint="eastAsia" w:ascii="仿宋" w:hAnsi="仿宋" w:eastAsia="仿宋" w:cs="仿宋"/>
          <w:bCs/>
          <w:color w:val="auto"/>
          <w:sz w:val="28"/>
          <w:szCs w:val="28"/>
          <w:highlight w:val="none"/>
        </w:rPr>
      </w:pPr>
      <w:bookmarkStart w:id="139" w:name="_GoBack"/>
      <w:bookmarkEnd w:id="139"/>
    </w:p>
    <w:p w14:paraId="106BDA48">
      <w:pPr>
        <w:pStyle w:val="4"/>
        <w:spacing w:before="156" w:beforeLines="50" w:after="156" w:afterLines="50" w:line="560" w:lineRule="exact"/>
        <w:jc w:val="center"/>
        <w:rPr>
          <w:rFonts w:ascii="宋体" w:hAnsi="宋体" w:eastAsia="宋体" w:cs="宋体"/>
          <w:color w:val="auto"/>
          <w:sz w:val="28"/>
          <w:szCs w:val="28"/>
          <w:highlight w:val="none"/>
        </w:rPr>
      </w:pPr>
      <w:bookmarkStart w:id="66" w:name="_Toc15056"/>
      <w:r>
        <w:rPr>
          <w:rFonts w:hint="eastAsia" w:ascii="宋体" w:hAnsi="宋体" w:eastAsia="宋体" w:cs="宋体"/>
          <w:color w:val="auto"/>
          <w:sz w:val="28"/>
          <w:szCs w:val="28"/>
          <w:highlight w:val="none"/>
        </w:rPr>
        <w:t>一、供应商须知</w:t>
      </w:r>
      <w:bookmarkEnd w:id="66"/>
    </w:p>
    <w:p w14:paraId="33819DD9">
      <w:pPr>
        <w:pStyle w:val="4"/>
        <w:spacing w:before="312" w:after="312" w:line="560" w:lineRule="exact"/>
        <w:jc w:val="center"/>
        <w:rPr>
          <w:rFonts w:ascii="宋体" w:hAnsi="宋体" w:eastAsia="宋体" w:cs="宋体"/>
          <w:color w:val="auto"/>
          <w:sz w:val="24"/>
          <w:szCs w:val="24"/>
          <w:highlight w:val="none"/>
        </w:rPr>
      </w:pPr>
      <w:bookmarkStart w:id="67" w:name="_Toc31003"/>
      <w:r>
        <w:rPr>
          <w:rFonts w:hint="eastAsia" w:ascii="宋体" w:hAnsi="宋体" w:eastAsia="宋体" w:cs="宋体"/>
          <w:color w:val="auto"/>
          <w:sz w:val="24"/>
          <w:szCs w:val="24"/>
          <w:highlight w:val="none"/>
        </w:rPr>
        <w:t>（一）须知前附表</w:t>
      </w:r>
      <w:bookmarkEnd w:id="67"/>
    </w:p>
    <w:tbl>
      <w:tblPr>
        <w:tblStyle w:val="18"/>
        <w:tblW w:w="9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665"/>
        <w:gridCol w:w="1815"/>
        <w:gridCol w:w="7455"/>
      </w:tblGrid>
      <w:tr w14:paraId="3F7A4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09" w:hRule="atLeast"/>
          <w:jc w:val="center"/>
        </w:trPr>
        <w:tc>
          <w:tcPr>
            <w:tcW w:w="665" w:type="dxa"/>
            <w:vAlign w:val="center"/>
          </w:tcPr>
          <w:p w14:paraId="20D597C4">
            <w:pPr>
              <w:spacing w:line="440" w:lineRule="exact"/>
              <w:jc w:val="center"/>
              <w:rPr>
                <w:rFonts w:ascii="宋体" w:hAnsi="宋体"/>
                <w:b/>
                <w:color w:val="auto"/>
                <w:sz w:val="24"/>
                <w:szCs w:val="24"/>
                <w:highlight w:val="none"/>
              </w:rPr>
            </w:pPr>
            <w:bookmarkStart w:id="68" w:name="_Toc438107743"/>
            <w:bookmarkStart w:id="69" w:name="_Toc216158627"/>
            <w:bookmarkStart w:id="70" w:name="_Toc363199267"/>
            <w:r>
              <w:rPr>
                <w:rFonts w:hint="eastAsia" w:ascii="宋体" w:hAnsi="宋体"/>
                <w:b/>
                <w:color w:val="auto"/>
                <w:sz w:val="24"/>
                <w:szCs w:val="24"/>
                <w:highlight w:val="none"/>
              </w:rPr>
              <w:t>序号</w:t>
            </w:r>
          </w:p>
        </w:tc>
        <w:tc>
          <w:tcPr>
            <w:tcW w:w="1815" w:type="dxa"/>
            <w:vAlign w:val="center"/>
          </w:tcPr>
          <w:p w14:paraId="6A2D11E2">
            <w:pPr>
              <w:spacing w:line="440" w:lineRule="exact"/>
              <w:jc w:val="center"/>
              <w:rPr>
                <w:rFonts w:ascii="宋体" w:hAnsi="宋体"/>
                <w:b/>
                <w:color w:val="auto"/>
                <w:sz w:val="24"/>
                <w:szCs w:val="24"/>
                <w:highlight w:val="none"/>
              </w:rPr>
            </w:pPr>
            <w:r>
              <w:rPr>
                <w:rFonts w:hint="eastAsia" w:ascii="宋体" w:hAnsi="宋体"/>
                <w:b/>
                <w:color w:val="auto"/>
                <w:sz w:val="24"/>
                <w:szCs w:val="24"/>
                <w:highlight w:val="none"/>
              </w:rPr>
              <w:t>内容</w:t>
            </w:r>
          </w:p>
        </w:tc>
        <w:tc>
          <w:tcPr>
            <w:tcW w:w="7455" w:type="dxa"/>
            <w:vAlign w:val="center"/>
          </w:tcPr>
          <w:p w14:paraId="1BBDDB9A">
            <w:pPr>
              <w:pStyle w:val="23"/>
              <w:widowControl w:val="0"/>
              <w:spacing w:before="312" w:beforeAutospacing="0" w:after="312" w:afterAutospacing="0" w:line="440" w:lineRule="exact"/>
              <w:rPr>
                <w:bCs w:val="0"/>
                <w:color w:val="auto"/>
                <w:kern w:val="2"/>
                <w:sz w:val="24"/>
                <w:szCs w:val="24"/>
                <w:highlight w:val="none"/>
              </w:rPr>
            </w:pPr>
            <w:r>
              <w:rPr>
                <w:rFonts w:hint="eastAsia"/>
                <w:bCs w:val="0"/>
                <w:color w:val="auto"/>
                <w:kern w:val="2"/>
                <w:sz w:val="24"/>
                <w:szCs w:val="24"/>
                <w:highlight w:val="none"/>
              </w:rPr>
              <w:t>说明与要求</w:t>
            </w:r>
          </w:p>
        </w:tc>
      </w:tr>
      <w:tr w14:paraId="5167A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665" w:type="dxa"/>
            <w:vAlign w:val="center"/>
          </w:tcPr>
          <w:p w14:paraId="38FCEA5F">
            <w:pPr>
              <w:pStyle w:val="24"/>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1</w:t>
            </w:r>
          </w:p>
        </w:tc>
        <w:tc>
          <w:tcPr>
            <w:tcW w:w="1815" w:type="dxa"/>
            <w:vAlign w:val="center"/>
          </w:tcPr>
          <w:p w14:paraId="6C4917F7">
            <w:pPr>
              <w:spacing w:line="440" w:lineRule="exact"/>
              <w:jc w:val="center"/>
              <w:rPr>
                <w:rFonts w:ascii="宋体" w:hAnsi="宋体"/>
                <w:color w:val="auto"/>
                <w:sz w:val="24"/>
                <w:szCs w:val="24"/>
                <w:highlight w:val="none"/>
              </w:rPr>
            </w:pPr>
            <w:r>
              <w:rPr>
                <w:rFonts w:hint="eastAsia" w:ascii="宋体" w:hAnsi="宋体"/>
                <w:bCs/>
                <w:color w:val="auto"/>
                <w:sz w:val="24"/>
                <w:szCs w:val="24"/>
                <w:highlight w:val="none"/>
              </w:rPr>
              <w:t>采购人</w:t>
            </w:r>
          </w:p>
        </w:tc>
        <w:tc>
          <w:tcPr>
            <w:tcW w:w="7455" w:type="dxa"/>
            <w:vAlign w:val="center"/>
          </w:tcPr>
          <w:p w14:paraId="7E78E286">
            <w:pPr>
              <w:rPr>
                <w:rFonts w:hint="eastAsia" w:eastAsia="宋体"/>
                <w:color w:val="auto"/>
                <w:sz w:val="24"/>
                <w:szCs w:val="24"/>
                <w:highlight w:val="none"/>
                <w:lang w:eastAsia="zh-CN"/>
              </w:rPr>
            </w:pPr>
            <w:r>
              <w:rPr>
                <w:rFonts w:hint="eastAsia"/>
                <w:b w:val="0"/>
                <w:bCs w:val="0"/>
                <w:color w:val="auto"/>
                <w:sz w:val="24"/>
                <w:szCs w:val="24"/>
                <w:highlight w:val="none"/>
                <w:lang w:eastAsia="zh-CN"/>
              </w:rPr>
              <w:t>六安市水利局</w:t>
            </w:r>
          </w:p>
        </w:tc>
      </w:tr>
      <w:tr w14:paraId="29BD4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83" w:hRule="atLeast"/>
          <w:jc w:val="center"/>
        </w:trPr>
        <w:tc>
          <w:tcPr>
            <w:tcW w:w="665" w:type="dxa"/>
            <w:vAlign w:val="center"/>
          </w:tcPr>
          <w:p w14:paraId="219AFBA4">
            <w:pPr>
              <w:pStyle w:val="24"/>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2</w:t>
            </w:r>
          </w:p>
        </w:tc>
        <w:tc>
          <w:tcPr>
            <w:tcW w:w="1815" w:type="dxa"/>
            <w:vAlign w:val="center"/>
          </w:tcPr>
          <w:p w14:paraId="119D2B27">
            <w:pPr>
              <w:pStyle w:val="24"/>
              <w:pBdr>
                <w:bottom w:val="none" w:color="auto" w:sz="0" w:space="0"/>
              </w:pBdr>
              <w:tabs>
                <w:tab w:val="clear" w:pos="4153"/>
                <w:tab w:val="clear" w:pos="8306"/>
              </w:tabs>
              <w:adjustRightInd/>
              <w:spacing w:line="440" w:lineRule="exact"/>
              <w:textAlignment w:val="auto"/>
              <w:rPr>
                <w:color w:val="auto"/>
                <w:kern w:val="2"/>
                <w:szCs w:val="24"/>
                <w:highlight w:val="none"/>
                <w:lang w:val="en-US"/>
              </w:rPr>
            </w:pPr>
            <w:r>
              <w:rPr>
                <w:rFonts w:hint="eastAsia"/>
                <w:color w:val="auto"/>
                <w:kern w:val="2"/>
                <w:szCs w:val="24"/>
                <w:highlight w:val="none"/>
                <w:lang w:val="en-US"/>
              </w:rPr>
              <w:t>采购代理机构</w:t>
            </w:r>
          </w:p>
        </w:tc>
        <w:tc>
          <w:tcPr>
            <w:tcW w:w="7455" w:type="dxa"/>
            <w:vAlign w:val="center"/>
          </w:tcPr>
          <w:p w14:paraId="6A0930D4">
            <w:pPr>
              <w:pStyle w:val="23"/>
              <w:widowControl w:val="0"/>
              <w:spacing w:before="0" w:beforeAutospacing="0" w:after="0" w:afterAutospacing="0" w:line="420" w:lineRule="exact"/>
              <w:jc w:val="both"/>
              <w:rPr>
                <w:rFonts w:hint="eastAsia" w:eastAsia="宋体"/>
                <w:b w:val="0"/>
                <w:bCs w:val="0"/>
                <w:color w:val="auto"/>
                <w:sz w:val="24"/>
                <w:szCs w:val="24"/>
                <w:highlight w:val="none"/>
                <w:lang w:eastAsia="zh-CN"/>
              </w:rPr>
            </w:pPr>
            <w:r>
              <w:rPr>
                <w:rFonts w:hint="eastAsia"/>
                <w:b w:val="0"/>
                <w:bCs w:val="0"/>
                <w:color w:val="auto"/>
                <w:sz w:val="24"/>
                <w:szCs w:val="24"/>
                <w:highlight w:val="none"/>
              </w:rPr>
              <w:t>名称：</w:t>
            </w:r>
            <w:r>
              <w:rPr>
                <w:rFonts w:hint="eastAsia"/>
                <w:b w:val="0"/>
                <w:bCs w:val="0"/>
                <w:color w:val="auto"/>
                <w:sz w:val="24"/>
                <w:szCs w:val="24"/>
                <w:highlight w:val="none"/>
                <w:lang w:eastAsia="zh-CN"/>
              </w:rPr>
              <w:t>安徽欣睿工程管理有限公司</w:t>
            </w:r>
          </w:p>
          <w:p w14:paraId="1639FF5D">
            <w:pPr>
              <w:pStyle w:val="24"/>
              <w:pBdr>
                <w:bottom w:val="none" w:color="auto" w:sz="0" w:space="0"/>
              </w:pBdr>
              <w:tabs>
                <w:tab w:val="clear" w:pos="4153"/>
                <w:tab w:val="clear" w:pos="8306"/>
              </w:tabs>
              <w:adjustRightInd/>
              <w:spacing w:line="440" w:lineRule="exact"/>
              <w:jc w:val="left"/>
              <w:textAlignment w:val="auto"/>
              <w:rPr>
                <w:color w:val="auto"/>
                <w:kern w:val="2"/>
                <w:szCs w:val="24"/>
                <w:highlight w:val="none"/>
                <w:lang w:val="en-US"/>
              </w:rPr>
            </w:pPr>
            <w:r>
              <w:rPr>
                <w:rFonts w:hint="eastAsia"/>
                <w:b w:val="0"/>
                <w:bCs w:val="0"/>
                <w:color w:val="auto"/>
                <w:sz w:val="24"/>
                <w:szCs w:val="24"/>
                <w:highlight w:val="none"/>
              </w:rPr>
              <w:t>地址：</w:t>
            </w:r>
            <w:r>
              <w:rPr>
                <w:rFonts w:hint="eastAsia"/>
                <w:b w:val="0"/>
                <w:bCs w:val="0"/>
                <w:color w:val="auto"/>
                <w:sz w:val="24"/>
                <w:szCs w:val="24"/>
                <w:highlight w:val="none"/>
                <w:lang w:eastAsia="zh-CN"/>
              </w:rPr>
              <w:t>六安市银波大厦16楼</w:t>
            </w:r>
          </w:p>
        </w:tc>
      </w:tr>
      <w:tr w14:paraId="48466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83" w:hRule="atLeast"/>
          <w:jc w:val="center"/>
        </w:trPr>
        <w:tc>
          <w:tcPr>
            <w:tcW w:w="665" w:type="dxa"/>
            <w:vAlign w:val="center"/>
          </w:tcPr>
          <w:p w14:paraId="5CC62642">
            <w:pPr>
              <w:pStyle w:val="24"/>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3</w:t>
            </w:r>
          </w:p>
        </w:tc>
        <w:tc>
          <w:tcPr>
            <w:tcW w:w="1815" w:type="dxa"/>
            <w:vAlign w:val="center"/>
          </w:tcPr>
          <w:p w14:paraId="04C34E28">
            <w:pPr>
              <w:pStyle w:val="24"/>
              <w:pBdr>
                <w:bottom w:val="none" w:color="auto" w:sz="0" w:space="0"/>
              </w:pBdr>
              <w:tabs>
                <w:tab w:val="clear" w:pos="4153"/>
                <w:tab w:val="clear" w:pos="8306"/>
              </w:tabs>
              <w:adjustRightInd/>
              <w:spacing w:line="440" w:lineRule="exact"/>
              <w:textAlignment w:val="auto"/>
              <w:rPr>
                <w:color w:val="auto"/>
                <w:kern w:val="2"/>
                <w:szCs w:val="24"/>
                <w:highlight w:val="none"/>
                <w:lang w:val="en-US"/>
              </w:rPr>
            </w:pPr>
            <w:r>
              <w:rPr>
                <w:rFonts w:hint="eastAsia"/>
                <w:color w:val="auto"/>
                <w:kern w:val="2"/>
                <w:szCs w:val="24"/>
                <w:highlight w:val="none"/>
                <w:lang w:val="en-US"/>
              </w:rPr>
              <w:t>磋商有效期</w:t>
            </w:r>
          </w:p>
        </w:tc>
        <w:tc>
          <w:tcPr>
            <w:tcW w:w="7455" w:type="dxa"/>
            <w:vAlign w:val="center"/>
          </w:tcPr>
          <w:p w14:paraId="0398B453">
            <w:pPr>
              <w:pStyle w:val="24"/>
              <w:pBdr>
                <w:bottom w:val="none" w:color="auto" w:sz="0" w:space="0"/>
              </w:pBdr>
              <w:tabs>
                <w:tab w:val="clear" w:pos="4153"/>
                <w:tab w:val="clear" w:pos="8306"/>
              </w:tabs>
              <w:adjustRightInd/>
              <w:spacing w:line="440" w:lineRule="exact"/>
              <w:jc w:val="left"/>
              <w:textAlignment w:val="auto"/>
              <w:rPr>
                <w:color w:val="auto"/>
                <w:kern w:val="2"/>
                <w:szCs w:val="24"/>
                <w:highlight w:val="none"/>
                <w:lang w:val="en-US"/>
              </w:rPr>
            </w:pPr>
            <w:r>
              <w:rPr>
                <w:rFonts w:hint="eastAsia"/>
                <w:color w:val="auto"/>
                <w:kern w:val="2"/>
                <w:szCs w:val="24"/>
                <w:highlight w:val="none"/>
                <w:lang w:val="en-US"/>
              </w:rPr>
              <w:t>响应文件提交截止日后30天</w:t>
            </w:r>
          </w:p>
        </w:tc>
      </w:tr>
      <w:tr w14:paraId="5AE8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83" w:hRule="atLeast"/>
          <w:jc w:val="center"/>
        </w:trPr>
        <w:tc>
          <w:tcPr>
            <w:tcW w:w="665" w:type="dxa"/>
            <w:vAlign w:val="center"/>
          </w:tcPr>
          <w:p w14:paraId="3DDDF6CE">
            <w:pPr>
              <w:pStyle w:val="24"/>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lang w:val="en-US"/>
              </w:rPr>
            </w:pPr>
            <w:r>
              <w:rPr>
                <w:rFonts w:hint="eastAsia" w:ascii="宋体" w:hAnsi="宋体"/>
                <w:b/>
                <w:color w:val="auto"/>
                <w:kern w:val="2"/>
                <w:szCs w:val="24"/>
                <w:highlight w:val="none"/>
                <w:lang w:val="en-US"/>
              </w:rPr>
              <w:t>4</w:t>
            </w:r>
          </w:p>
        </w:tc>
        <w:tc>
          <w:tcPr>
            <w:tcW w:w="1815" w:type="dxa"/>
            <w:vAlign w:val="center"/>
          </w:tcPr>
          <w:p w14:paraId="5327A1C3">
            <w:pPr>
              <w:pStyle w:val="24"/>
              <w:pBdr>
                <w:bottom w:val="none" w:color="auto" w:sz="0" w:space="0"/>
              </w:pBdr>
              <w:tabs>
                <w:tab w:val="clear" w:pos="4153"/>
                <w:tab w:val="clear" w:pos="8306"/>
              </w:tabs>
              <w:adjustRightInd/>
              <w:spacing w:line="440" w:lineRule="exact"/>
              <w:textAlignment w:val="auto"/>
              <w:rPr>
                <w:color w:val="auto"/>
                <w:kern w:val="2"/>
                <w:szCs w:val="24"/>
                <w:highlight w:val="none"/>
                <w:lang w:val="en-US"/>
              </w:rPr>
            </w:pPr>
            <w:r>
              <w:rPr>
                <w:rFonts w:hint="eastAsia"/>
                <w:color w:val="auto"/>
                <w:kern w:val="2"/>
                <w:szCs w:val="24"/>
                <w:highlight w:val="none"/>
                <w:lang w:val="en-US"/>
              </w:rPr>
              <w:t>项目类型</w:t>
            </w:r>
          </w:p>
        </w:tc>
        <w:tc>
          <w:tcPr>
            <w:tcW w:w="7455" w:type="dxa"/>
            <w:vAlign w:val="center"/>
          </w:tcPr>
          <w:p w14:paraId="0E442178">
            <w:pPr>
              <w:pStyle w:val="24"/>
              <w:pBdr>
                <w:bottom w:val="none" w:color="auto" w:sz="0" w:space="0"/>
              </w:pBdr>
              <w:tabs>
                <w:tab w:val="clear" w:pos="4153"/>
                <w:tab w:val="clear" w:pos="8306"/>
              </w:tabs>
              <w:adjustRightInd/>
              <w:spacing w:line="440" w:lineRule="exact"/>
              <w:jc w:val="left"/>
              <w:textAlignment w:val="auto"/>
              <w:rPr>
                <w:rFonts w:hint="eastAsia" w:eastAsia="宋体"/>
                <w:color w:val="auto"/>
                <w:kern w:val="2"/>
                <w:szCs w:val="24"/>
                <w:highlight w:val="none"/>
                <w:lang w:val="en-US" w:eastAsia="zh-CN"/>
              </w:rPr>
            </w:pPr>
            <w:r>
              <w:rPr>
                <w:rFonts w:hint="eastAsia"/>
                <w:color w:val="auto"/>
                <w:kern w:val="2"/>
                <w:szCs w:val="24"/>
                <w:highlight w:val="none"/>
                <w:lang w:val="en-US" w:eastAsia="zh-CN"/>
              </w:rPr>
              <w:t>服务类</w:t>
            </w:r>
          </w:p>
        </w:tc>
      </w:tr>
      <w:tr w14:paraId="563B4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83" w:hRule="atLeast"/>
          <w:jc w:val="center"/>
        </w:trPr>
        <w:tc>
          <w:tcPr>
            <w:tcW w:w="665" w:type="dxa"/>
            <w:vAlign w:val="center"/>
          </w:tcPr>
          <w:p w14:paraId="0F4CDBBD">
            <w:pPr>
              <w:pStyle w:val="24"/>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lang w:val="en-US"/>
              </w:rPr>
            </w:pPr>
            <w:r>
              <w:rPr>
                <w:rFonts w:hint="eastAsia" w:ascii="宋体" w:hAnsi="宋体"/>
                <w:b/>
                <w:color w:val="auto"/>
                <w:kern w:val="2"/>
                <w:szCs w:val="24"/>
                <w:highlight w:val="none"/>
                <w:lang w:val="en-US"/>
              </w:rPr>
              <w:t>5</w:t>
            </w:r>
          </w:p>
        </w:tc>
        <w:tc>
          <w:tcPr>
            <w:tcW w:w="1815" w:type="dxa"/>
            <w:vAlign w:val="center"/>
          </w:tcPr>
          <w:p w14:paraId="6CBD85FB">
            <w:pPr>
              <w:pStyle w:val="24"/>
              <w:pBdr>
                <w:bottom w:val="none" w:color="auto" w:sz="0" w:space="0"/>
              </w:pBdr>
              <w:tabs>
                <w:tab w:val="clear" w:pos="4153"/>
                <w:tab w:val="clear" w:pos="8306"/>
              </w:tabs>
              <w:adjustRightInd/>
              <w:spacing w:line="440" w:lineRule="exact"/>
              <w:textAlignment w:val="auto"/>
              <w:rPr>
                <w:color w:val="auto"/>
                <w:kern w:val="2"/>
                <w:szCs w:val="24"/>
                <w:highlight w:val="none"/>
                <w:lang w:val="en-US"/>
              </w:rPr>
            </w:pPr>
            <w:r>
              <w:rPr>
                <w:rFonts w:hint="eastAsia"/>
                <w:color w:val="auto"/>
                <w:kern w:val="2"/>
                <w:szCs w:val="24"/>
                <w:highlight w:val="none"/>
                <w:lang w:val="en-US"/>
              </w:rPr>
              <w:t>项目名称</w:t>
            </w:r>
          </w:p>
        </w:tc>
        <w:tc>
          <w:tcPr>
            <w:tcW w:w="7455" w:type="dxa"/>
            <w:vAlign w:val="center"/>
          </w:tcPr>
          <w:p w14:paraId="79052A13">
            <w:pPr>
              <w:pStyle w:val="23"/>
              <w:widowControl w:val="0"/>
              <w:spacing w:before="0" w:beforeAutospacing="0" w:after="0" w:afterAutospacing="0" w:line="420" w:lineRule="exact"/>
              <w:jc w:val="both"/>
              <w:rPr>
                <w:rFonts w:hint="eastAsia" w:eastAsia="宋体"/>
                <w:color w:val="auto"/>
                <w:kern w:val="2"/>
                <w:szCs w:val="24"/>
                <w:highlight w:val="none"/>
                <w:lang w:val="en-US" w:eastAsia="zh-CN"/>
              </w:rPr>
            </w:pPr>
            <w:r>
              <w:rPr>
                <w:rFonts w:hint="eastAsia"/>
                <w:b w:val="0"/>
                <w:bCs w:val="0"/>
                <w:color w:val="auto"/>
                <w:sz w:val="24"/>
                <w:szCs w:val="24"/>
                <w:highlight w:val="none"/>
                <w:lang w:eastAsia="zh-CN"/>
              </w:rPr>
              <w:t>淠史杭水利文化展示中心决算审计服务项目（二次）</w:t>
            </w:r>
          </w:p>
        </w:tc>
      </w:tr>
      <w:tr w14:paraId="0636B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83" w:hRule="atLeast"/>
          <w:jc w:val="center"/>
        </w:trPr>
        <w:tc>
          <w:tcPr>
            <w:tcW w:w="665" w:type="dxa"/>
            <w:vAlign w:val="center"/>
          </w:tcPr>
          <w:p w14:paraId="779CF7D9">
            <w:pPr>
              <w:pStyle w:val="24"/>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6</w:t>
            </w:r>
          </w:p>
        </w:tc>
        <w:tc>
          <w:tcPr>
            <w:tcW w:w="1815" w:type="dxa"/>
            <w:vAlign w:val="center"/>
          </w:tcPr>
          <w:p w14:paraId="5CEB537E">
            <w:pPr>
              <w:pStyle w:val="24"/>
              <w:pBdr>
                <w:bottom w:val="none" w:color="auto" w:sz="0" w:space="0"/>
              </w:pBdr>
              <w:tabs>
                <w:tab w:val="clear" w:pos="4153"/>
                <w:tab w:val="clear" w:pos="8306"/>
              </w:tabs>
              <w:adjustRightInd/>
              <w:spacing w:line="440" w:lineRule="exact"/>
              <w:textAlignment w:val="auto"/>
              <w:rPr>
                <w:color w:val="auto"/>
                <w:kern w:val="2"/>
                <w:szCs w:val="24"/>
                <w:highlight w:val="none"/>
                <w:lang w:val="en-US"/>
              </w:rPr>
            </w:pPr>
            <w:r>
              <w:rPr>
                <w:rFonts w:hint="eastAsia"/>
                <w:color w:val="auto"/>
                <w:kern w:val="2"/>
                <w:szCs w:val="24"/>
                <w:highlight w:val="none"/>
                <w:lang w:val="en-US"/>
              </w:rPr>
              <w:t>项目编号</w:t>
            </w:r>
          </w:p>
        </w:tc>
        <w:tc>
          <w:tcPr>
            <w:tcW w:w="7455" w:type="dxa"/>
            <w:vAlign w:val="center"/>
          </w:tcPr>
          <w:p w14:paraId="481FC11C">
            <w:pPr>
              <w:pStyle w:val="23"/>
              <w:widowControl w:val="0"/>
              <w:spacing w:before="0" w:beforeAutospacing="0" w:after="0" w:afterAutospacing="0" w:line="420" w:lineRule="exact"/>
              <w:jc w:val="both"/>
              <w:rPr>
                <w:rFonts w:hint="eastAsia" w:eastAsia="宋体"/>
                <w:color w:val="auto"/>
                <w:kern w:val="2"/>
                <w:szCs w:val="24"/>
                <w:highlight w:val="none"/>
                <w:lang w:val="en-US" w:eastAsia="zh-CN"/>
              </w:rPr>
            </w:pPr>
            <w:r>
              <w:rPr>
                <w:rFonts w:hint="eastAsia"/>
                <w:b w:val="0"/>
                <w:bCs w:val="0"/>
                <w:color w:val="auto"/>
                <w:sz w:val="24"/>
                <w:szCs w:val="24"/>
                <w:highlight w:val="none"/>
                <w:lang w:eastAsia="zh-CN"/>
              </w:rPr>
              <w:t>AHXR-F-20250826-1</w:t>
            </w:r>
          </w:p>
        </w:tc>
      </w:tr>
      <w:tr w14:paraId="5A5FC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83" w:hRule="atLeast"/>
          <w:jc w:val="center"/>
        </w:trPr>
        <w:tc>
          <w:tcPr>
            <w:tcW w:w="665" w:type="dxa"/>
            <w:vAlign w:val="center"/>
          </w:tcPr>
          <w:p w14:paraId="74A06216">
            <w:pPr>
              <w:pStyle w:val="24"/>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7</w:t>
            </w:r>
          </w:p>
        </w:tc>
        <w:tc>
          <w:tcPr>
            <w:tcW w:w="1815" w:type="dxa"/>
            <w:vAlign w:val="center"/>
          </w:tcPr>
          <w:p w14:paraId="2C6CE867">
            <w:pPr>
              <w:pStyle w:val="24"/>
              <w:pBdr>
                <w:bottom w:val="none" w:color="auto" w:sz="0" w:space="0"/>
              </w:pBdr>
              <w:tabs>
                <w:tab w:val="clear" w:pos="4153"/>
                <w:tab w:val="clear" w:pos="8306"/>
              </w:tabs>
              <w:adjustRightInd/>
              <w:spacing w:line="440" w:lineRule="exact"/>
              <w:textAlignment w:val="auto"/>
              <w:rPr>
                <w:color w:val="auto"/>
                <w:kern w:val="2"/>
                <w:szCs w:val="24"/>
                <w:highlight w:val="none"/>
                <w:lang w:val="en-US"/>
              </w:rPr>
            </w:pPr>
            <w:r>
              <w:rPr>
                <w:rFonts w:hint="eastAsia"/>
                <w:color w:val="auto"/>
                <w:kern w:val="2"/>
                <w:szCs w:val="24"/>
                <w:highlight w:val="none"/>
                <w:lang w:val="en-US"/>
              </w:rPr>
              <w:t>付款方式</w:t>
            </w:r>
          </w:p>
        </w:tc>
        <w:tc>
          <w:tcPr>
            <w:tcW w:w="7455" w:type="dxa"/>
            <w:vAlign w:val="center"/>
          </w:tcPr>
          <w:p w14:paraId="60CDF9AB">
            <w:pPr>
              <w:pStyle w:val="24"/>
              <w:pBdr>
                <w:bottom w:val="none" w:color="auto" w:sz="0" w:space="0"/>
              </w:pBdr>
              <w:tabs>
                <w:tab w:val="clear" w:pos="4153"/>
                <w:tab w:val="clear" w:pos="8306"/>
              </w:tabs>
              <w:adjustRightInd/>
              <w:spacing w:line="440" w:lineRule="exact"/>
              <w:jc w:val="left"/>
              <w:textAlignment w:val="auto"/>
              <w:rPr>
                <w:color w:val="auto"/>
                <w:kern w:val="2"/>
                <w:szCs w:val="24"/>
                <w:highlight w:val="none"/>
                <w:lang w:val="en-US"/>
              </w:rPr>
            </w:pPr>
            <w:r>
              <w:rPr>
                <w:rFonts w:hint="default"/>
                <w:color w:val="auto"/>
                <w:kern w:val="2"/>
                <w:szCs w:val="24"/>
                <w:highlight w:val="none"/>
                <w:lang w:val="en-US" w:eastAsia="zh-CN"/>
              </w:rPr>
              <w:t>不支付预付款和质保金，对本项目提供的项目</w:t>
            </w:r>
            <w:r>
              <w:rPr>
                <w:rFonts w:hint="eastAsia"/>
                <w:color w:val="auto"/>
                <w:kern w:val="2"/>
                <w:szCs w:val="24"/>
                <w:highlight w:val="none"/>
                <w:lang w:val="en-US" w:eastAsia="zh-CN"/>
              </w:rPr>
              <w:t>竣工决算</w:t>
            </w:r>
            <w:r>
              <w:rPr>
                <w:rFonts w:hint="default"/>
                <w:color w:val="auto"/>
                <w:kern w:val="2"/>
                <w:szCs w:val="24"/>
                <w:highlight w:val="none"/>
                <w:lang w:val="en-US" w:eastAsia="zh-CN"/>
              </w:rPr>
              <w:t>进行全面审核，</w:t>
            </w:r>
            <w:r>
              <w:rPr>
                <w:rFonts w:hint="eastAsia"/>
                <w:color w:val="auto"/>
                <w:kern w:val="2"/>
                <w:szCs w:val="24"/>
                <w:highlight w:val="none"/>
                <w:lang w:val="en-US" w:eastAsia="zh-CN"/>
              </w:rPr>
              <w:t>出具正式审计报告等全部成果后</w:t>
            </w:r>
            <w:r>
              <w:rPr>
                <w:rFonts w:hint="default"/>
                <w:color w:val="auto"/>
                <w:kern w:val="2"/>
                <w:szCs w:val="24"/>
                <w:highlight w:val="none"/>
                <w:lang w:val="en-US" w:eastAsia="zh-CN"/>
              </w:rPr>
              <w:t>支付合同的100%。</w:t>
            </w:r>
          </w:p>
        </w:tc>
      </w:tr>
      <w:tr w14:paraId="6D4D6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665" w:type="dxa"/>
            <w:vAlign w:val="center"/>
          </w:tcPr>
          <w:p w14:paraId="24111B2E">
            <w:pPr>
              <w:pStyle w:val="24"/>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8</w:t>
            </w:r>
          </w:p>
        </w:tc>
        <w:tc>
          <w:tcPr>
            <w:tcW w:w="1815" w:type="dxa"/>
            <w:vAlign w:val="center"/>
          </w:tcPr>
          <w:p w14:paraId="5C261128">
            <w:pPr>
              <w:spacing w:line="420" w:lineRule="exact"/>
              <w:jc w:val="center"/>
              <w:rPr>
                <w:rFonts w:hint="eastAsia" w:ascii="宋体" w:hAnsi="宋体" w:eastAsia="宋体" w:cs="宋体"/>
                <w:color w:val="auto"/>
                <w:sz w:val="24"/>
                <w:szCs w:val="24"/>
                <w:highlight w:val="none"/>
                <w:lang w:eastAsia="zh-CN"/>
              </w:rPr>
            </w:pPr>
            <w:r>
              <w:rPr>
                <w:rFonts w:hint="eastAsia" w:ascii="宋体" w:hAnsi="宋体"/>
                <w:color w:val="auto"/>
                <w:sz w:val="24"/>
                <w:szCs w:val="24"/>
                <w:highlight w:val="none"/>
              </w:rPr>
              <w:t>服务期限</w:t>
            </w:r>
          </w:p>
        </w:tc>
        <w:tc>
          <w:tcPr>
            <w:tcW w:w="7455" w:type="dxa"/>
            <w:vAlign w:val="center"/>
          </w:tcPr>
          <w:p w14:paraId="7FAE1286">
            <w:pPr>
              <w:pStyle w:val="23"/>
              <w:widowControl w:val="0"/>
              <w:spacing w:before="0" w:beforeAutospacing="0" w:after="0" w:afterAutospacing="0" w:line="420" w:lineRule="exact"/>
              <w:jc w:val="both"/>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自收到委托人提供的资料后20日历天完成审计工作。</w:t>
            </w:r>
          </w:p>
        </w:tc>
      </w:tr>
      <w:tr w14:paraId="440D2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665" w:type="dxa"/>
            <w:vAlign w:val="center"/>
          </w:tcPr>
          <w:p w14:paraId="6BC6D220">
            <w:pPr>
              <w:pStyle w:val="24"/>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lang w:val="en-US"/>
              </w:rPr>
            </w:pPr>
            <w:r>
              <w:rPr>
                <w:rFonts w:hint="eastAsia" w:ascii="宋体" w:hAnsi="宋体"/>
                <w:b/>
                <w:color w:val="auto"/>
                <w:kern w:val="2"/>
                <w:szCs w:val="24"/>
                <w:highlight w:val="none"/>
              </w:rPr>
              <w:t>9</w:t>
            </w:r>
          </w:p>
        </w:tc>
        <w:tc>
          <w:tcPr>
            <w:tcW w:w="1815" w:type="dxa"/>
            <w:vAlign w:val="center"/>
          </w:tcPr>
          <w:p w14:paraId="3EA975BF">
            <w:pPr>
              <w:pStyle w:val="24"/>
              <w:pBdr>
                <w:bottom w:val="none" w:color="auto" w:sz="0" w:space="0"/>
              </w:pBdr>
              <w:tabs>
                <w:tab w:val="clear" w:pos="4153"/>
                <w:tab w:val="clear" w:pos="8306"/>
              </w:tabs>
              <w:adjustRightInd/>
              <w:spacing w:line="440" w:lineRule="exact"/>
              <w:textAlignment w:val="auto"/>
              <w:rPr>
                <w:color w:val="auto"/>
                <w:szCs w:val="24"/>
                <w:highlight w:val="none"/>
                <w:lang w:val="en-US"/>
              </w:rPr>
            </w:pPr>
            <w:r>
              <w:rPr>
                <w:rFonts w:hint="eastAsia" w:ascii="宋体" w:hAnsi="宋体"/>
                <w:bCs/>
                <w:color w:val="auto"/>
                <w:kern w:val="2"/>
                <w:szCs w:val="24"/>
                <w:highlight w:val="none"/>
              </w:rPr>
              <w:t>成交服务费</w:t>
            </w:r>
          </w:p>
        </w:tc>
        <w:tc>
          <w:tcPr>
            <w:tcW w:w="7455" w:type="dxa"/>
            <w:vAlign w:val="center"/>
          </w:tcPr>
          <w:p w14:paraId="18C6B0B7">
            <w:pPr>
              <w:spacing w:line="440" w:lineRule="exact"/>
              <w:jc w:val="left"/>
              <w:rPr>
                <w:rFonts w:hint="eastAsia" w:ascii="宋体" w:hAnsi="宋体"/>
                <w:b/>
                <w:bCs/>
                <w:color w:val="auto"/>
                <w:kern w:val="0"/>
                <w:sz w:val="24"/>
                <w:szCs w:val="24"/>
              </w:rPr>
            </w:pPr>
            <w:r>
              <w:rPr>
                <w:rFonts w:hint="eastAsia" w:ascii="宋体" w:hAnsi="宋体"/>
                <w:b/>
                <w:bCs/>
                <w:color w:val="auto"/>
                <w:kern w:val="0"/>
                <w:sz w:val="24"/>
                <w:szCs w:val="24"/>
              </w:rPr>
              <w:t>招标代理服务费、评标评审专家劳务费：由成交人支付。</w:t>
            </w:r>
          </w:p>
          <w:p w14:paraId="6370B222">
            <w:pPr>
              <w:numPr>
                <w:ilvl w:val="0"/>
                <w:numId w:val="1"/>
              </w:numPr>
              <w:spacing w:line="440" w:lineRule="exact"/>
              <w:jc w:val="left"/>
              <w:rPr>
                <w:rFonts w:hint="eastAsia" w:ascii="宋体" w:hAnsi="宋体"/>
                <w:b/>
                <w:bCs/>
                <w:color w:val="auto"/>
                <w:kern w:val="0"/>
                <w:sz w:val="24"/>
                <w:szCs w:val="24"/>
              </w:rPr>
            </w:pPr>
            <w:r>
              <w:rPr>
                <w:rFonts w:hint="eastAsia" w:ascii="宋体" w:hAnsi="宋体"/>
                <w:b/>
                <w:bCs/>
                <w:color w:val="auto"/>
                <w:kern w:val="0"/>
                <w:sz w:val="24"/>
                <w:szCs w:val="24"/>
              </w:rPr>
              <w:t>招标代理服务费收费标准依据：发改价格〔2011〕534 号）文规定收费标准，按上述标准计算后的单个项目招标代理服务费低于</w:t>
            </w:r>
            <w:r>
              <w:rPr>
                <w:rFonts w:hint="eastAsia" w:ascii="宋体" w:hAnsi="宋体"/>
                <w:b/>
                <w:bCs/>
                <w:color w:val="auto"/>
                <w:kern w:val="0"/>
                <w:sz w:val="24"/>
                <w:szCs w:val="24"/>
                <w:lang w:val="en-US" w:eastAsia="zh-CN"/>
              </w:rPr>
              <w:t>1500</w:t>
            </w:r>
            <w:r>
              <w:rPr>
                <w:rFonts w:hint="eastAsia" w:ascii="宋体" w:hAnsi="宋体"/>
                <w:b/>
                <w:bCs/>
                <w:color w:val="auto"/>
                <w:kern w:val="0"/>
                <w:sz w:val="24"/>
                <w:szCs w:val="24"/>
              </w:rPr>
              <w:t>元的按</w:t>
            </w:r>
            <w:r>
              <w:rPr>
                <w:rFonts w:hint="eastAsia" w:ascii="宋体" w:hAnsi="宋体"/>
                <w:b/>
                <w:bCs/>
                <w:color w:val="auto"/>
                <w:kern w:val="0"/>
                <w:sz w:val="24"/>
                <w:szCs w:val="24"/>
                <w:lang w:val="en-US" w:eastAsia="zh-CN"/>
              </w:rPr>
              <w:t>1500</w:t>
            </w:r>
            <w:r>
              <w:rPr>
                <w:rFonts w:hint="eastAsia" w:ascii="宋体" w:hAnsi="宋体"/>
                <w:b/>
                <w:bCs/>
                <w:color w:val="auto"/>
                <w:kern w:val="0"/>
                <w:sz w:val="24"/>
                <w:szCs w:val="24"/>
              </w:rPr>
              <w:t>元收取。</w:t>
            </w:r>
          </w:p>
          <w:p w14:paraId="2A58DFCA">
            <w:pPr>
              <w:spacing w:line="440" w:lineRule="exact"/>
              <w:jc w:val="left"/>
              <w:rPr>
                <w:rFonts w:hint="eastAsia" w:ascii="宋体" w:hAnsi="宋体"/>
                <w:b/>
                <w:bCs/>
                <w:color w:val="auto"/>
                <w:kern w:val="0"/>
                <w:sz w:val="24"/>
                <w:szCs w:val="24"/>
              </w:rPr>
            </w:pPr>
            <w:r>
              <w:rPr>
                <w:rFonts w:hint="eastAsia" w:ascii="宋体" w:hAnsi="宋体"/>
                <w:b/>
                <w:bCs/>
                <w:color w:val="auto"/>
                <w:kern w:val="0"/>
                <w:sz w:val="24"/>
                <w:szCs w:val="24"/>
              </w:rPr>
              <w:t>（2）评标评审专家劳务费据实收取。</w:t>
            </w:r>
          </w:p>
          <w:p w14:paraId="61F49984">
            <w:pPr>
              <w:pStyle w:val="24"/>
              <w:pBdr>
                <w:bottom w:val="none" w:color="auto" w:sz="0" w:space="0"/>
              </w:pBdr>
              <w:tabs>
                <w:tab w:val="clear" w:pos="4153"/>
                <w:tab w:val="clear" w:pos="8306"/>
              </w:tabs>
              <w:adjustRightInd/>
              <w:spacing w:line="440" w:lineRule="exact"/>
              <w:jc w:val="left"/>
              <w:textAlignment w:val="auto"/>
              <w:rPr>
                <w:color w:val="auto"/>
                <w:szCs w:val="24"/>
                <w:highlight w:val="none"/>
                <w:lang w:val="en-US"/>
              </w:rPr>
            </w:pPr>
            <w:r>
              <w:rPr>
                <w:rFonts w:hint="eastAsia" w:ascii="宋体" w:hAnsi="宋体"/>
                <w:b/>
                <w:bCs/>
                <w:color w:val="auto"/>
                <w:szCs w:val="24"/>
                <w:lang w:val="en-US"/>
              </w:rPr>
              <w:t>成交供应商在领取成交通知书时向采购代理机构一次性付清。供应商必须将费用充分考虑在投标报价中。</w:t>
            </w:r>
          </w:p>
        </w:tc>
      </w:tr>
      <w:tr w14:paraId="2EB61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665" w:type="dxa"/>
            <w:vAlign w:val="center"/>
          </w:tcPr>
          <w:p w14:paraId="2EBE83C1">
            <w:pPr>
              <w:pStyle w:val="24"/>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10</w:t>
            </w:r>
          </w:p>
        </w:tc>
        <w:tc>
          <w:tcPr>
            <w:tcW w:w="1815" w:type="dxa"/>
            <w:vAlign w:val="center"/>
          </w:tcPr>
          <w:p w14:paraId="7D7E614D">
            <w:pPr>
              <w:pStyle w:val="24"/>
              <w:pBdr>
                <w:bottom w:val="none" w:color="auto" w:sz="0" w:space="0"/>
              </w:pBdr>
              <w:tabs>
                <w:tab w:val="clear" w:pos="4153"/>
                <w:tab w:val="clear" w:pos="8306"/>
              </w:tabs>
              <w:adjustRightInd/>
              <w:spacing w:line="440" w:lineRule="exact"/>
              <w:textAlignment w:val="auto"/>
              <w:rPr>
                <w:rFonts w:ascii="宋体" w:hAnsi="宋体"/>
                <w:color w:val="auto"/>
                <w:szCs w:val="24"/>
                <w:highlight w:val="none"/>
              </w:rPr>
            </w:pPr>
            <w:r>
              <w:rPr>
                <w:rFonts w:hint="eastAsia" w:ascii="宋体" w:hAnsi="宋体"/>
                <w:bCs/>
                <w:color w:val="auto"/>
                <w:kern w:val="2"/>
                <w:szCs w:val="24"/>
                <w:highlight w:val="none"/>
              </w:rPr>
              <w:t>履约保证金</w:t>
            </w:r>
          </w:p>
        </w:tc>
        <w:tc>
          <w:tcPr>
            <w:tcW w:w="7455" w:type="dxa"/>
            <w:vAlign w:val="center"/>
          </w:tcPr>
          <w:p w14:paraId="50F5B5CD">
            <w:pPr>
              <w:spacing w:line="360" w:lineRule="auto"/>
              <w:rPr>
                <w:rFonts w:ascii="宋体" w:hAnsi="宋体" w:cs="宋体"/>
                <w:bCs/>
                <w:color w:val="auto"/>
                <w:sz w:val="24"/>
                <w:szCs w:val="32"/>
                <w:highlight w:val="none"/>
              </w:rPr>
            </w:pPr>
            <w:r>
              <w:rPr>
                <w:rFonts w:hint="eastAsia" w:ascii="宋体" w:hAnsi="宋体"/>
                <w:bCs/>
                <w:color w:val="auto"/>
                <w:sz w:val="24"/>
                <w:szCs w:val="24"/>
                <w:highlight w:val="none"/>
              </w:rPr>
              <w:t>成交供应商在签订合同时应向采购人提交合同总价</w:t>
            </w:r>
            <w:r>
              <w:rPr>
                <w:rFonts w:hint="eastAsia" w:ascii="宋体" w:hAnsi="宋体"/>
                <w:bCs/>
                <w:color w:val="auto"/>
                <w:sz w:val="24"/>
                <w:szCs w:val="24"/>
                <w:highlight w:val="none"/>
                <w:u w:val="single"/>
              </w:rPr>
              <w:t xml:space="preserve">  /  </w:t>
            </w:r>
            <w:r>
              <w:rPr>
                <w:rFonts w:hint="eastAsia" w:ascii="宋体" w:hAnsi="宋体"/>
                <w:bCs/>
                <w:color w:val="auto"/>
                <w:sz w:val="24"/>
                <w:szCs w:val="24"/>
                <w:highlight w:val="none"/>
              </w:rPr>
              <w:t>%的履约保证金。</w:t>
            </w:r>
          </w:p>
          <w:p w14:paraId="4D52ECF9">
            <w:pPr>
              <w:spacing w:line="360" w:lineRule="auto"/>
              <w:rPr>
                <w:bCs/>
                <w:color w:val="auto"/>
                <w:szCs w:val="24"/>
                <w:highlight w:val="none"/>
                <w:lang w:val="en-US"/>
              </w:rPr>
            </w:pPr>
            <w:r>
              <w:rPr>
                <w:rFonts w:hint="eastAsia" w:ascii="宋体" w:hAnsi="宋体" w:cs="宋体"/>
                <w:bCs/>
                <w:color w:val="auto"/>
                <w:sz w:val="24"/>
                <w:szCs w:val="32"/>
                <w:highlight w:val="none"/>
              </w:rPr>
              <w:t>成交供应商可以通过转账、网银支付、汇票、支票、保证保险、银行履约保函等方式提交履约保证金。</w:t>
            </w:r>
          </w:p>
        </w:tc>
      </w:tr>
      <w:tr w14:paraId="6F519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41" w:hRule="atLeast"/>
          <w:jc w:val="center"/>
        </w:trPr>
        <w:tc>
          <w:tcPr>
            <w:tcW w:w="665" w:type="dxa"/>
            <w:vAlign w:val="center"/>
          </w:tcPr>
          <w:p w14:paraId="2C3CA8A1">
            <w:pPr>
              <w:pStyle w:val="24"/>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lang w:val="en-US"/>
              </w:rPr>
              <w:t>11</w:t>
            </w:r>
          </w:p>
        </w:tc>
        <w:tc>
          <w:tcPr>
            <w:tcW w:w="1815" w:type="dxa"/>
            <w:vAlign w:val="center"/>
          </w:tcPr>
          <w:p w14:paraId="0F9836E4">
            <w:pPr>
              <w:pStyle w:val="24"/>
              <w:pBdr>
                <w:bottom w:val="none" w:color="auto" w:sz="0" w:space="0"/>
              </w:pBdr>
              <w:tabs>
                <w:tab w:val="clear" w:pos="4153"/>
                <w:tab w:val="clear" w:pos="8306"/>
              </w:tabs>
              <w:adjustRightInd/>
              <w:spacing w:line="440" w:lineRule="exact"/>
              <w:textAlignment w:val="auto"/>
              <w:rPr>
                <w:rFonts w:ascii="宋体" w:hAnsi="宋体"/>
                <w:bCs/>
                <w:color w:val="auto"/>
                <w:kern w:val="2"/>
                <w:szCs w:val="24"/>
                <w:highlight w:val="none"/>
              </w:rPr>
            </w:pPr>
            <w:r>
              <w:rPr>
                <w:rFonts w:hint="eastAsia" w:ascii="宋体" w:hAnsi="宋体"/>
                <w:bCs/>
                <w:color w:val="auto"/>
                <w:kern w:val="2"/>
                <w:szCs w:val="24"/>
                <w:highlight w:val="none"/>
              </w:rPr>
              <w:t>勘察及对接</w:t>
            </w:r>
          </w:p>
        </w:tc>
        <w:tc>
          <w:tcPr>
            <w:tcW w:w="7455" w:type="dxa"/>
            <w:vAlign w:val="center"/>
          </w:tcPr>
          <w:p w14:paraId="37D76867">
            <w:pPr>
              <w:pStyle w:val="24"/>
              <w:pBdr>
                <w:bottom w:val="none" w:color="auto" w:sz="0" w:space="0"/>
              </w:pBdr>
              <w:tabs>
                <w:tab w:val="clear" w:pos="4153"/>
                <w:tab w:val="clear" w:pos="8306"/>
              </w:tabs>
              <w:adjustRightInd/>
              <w:spacing w:line="360" w:lineRule="auto"/>
              <w:jc w:val="both"/>
              <w:textAlignment w:val="auto"/>
              <w:rPr>
                <w:color w:val="auto"/>
                <w:highlight w:val="none"/>
              </w:rPr>
            </w:pPr>
            <w:r>
              <w:rPr>
                <w:rFonts w:hint="eastAsia" w:ascii="宋体" w:hAnsi="宋体"/>
                <w:bCs/>
                <w:color w:val="auto"/>
                <w:kern w:val="2"/>
                <w:szCs w:val="24"/>
                <w:highlight w:val="none"/>
              </w:rPr>
              <w:t>请各供应商联系采购</w:t>
            </w:r>
            <w:r>
              <w:rPr>
                <w:rFonts w:hint="eastAsia" w:ascii="宋体" w:hAnsi="宋体"/>
                <w:bCs/>
                <w:color w:val="auto"/>
                <w:kern w:val="2"/>
                <w:szCs w:val="24"/>
                <w:highlight w:val="none"/>
                <w:lang w:val="en-US" w:eastAsia="zh-CN"/>
              </w:rPr>
              <w:t>人</w:t>
            </w:r>
            <w:r>
              <w:rPr>
                <w:rFonts w:hint="eastAsia" w:ascii="宋体" w:hAnsi="宋体"/>
                <w:bCs/>
                <w:color w:val="auto"/>
                <w:kern w:val="2"/>
                <w:szCs w:val="24"/>
                <w:highlight w:val="none"/>
              </w:rPr>
              <w:t xml:space="preserve">自行勘踏。 </w:t>
            </w:r>
          </w:p>
        </w:tc>
      </w:tr>
      <w:tr w14:paraId="2C250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8" w:hRule="atLeast"/>
          <w:jc w:val="center"/>
        </w:trPr>
        <w:tc>
          <w:tcPr>
            <w:tcW w:w="665" w:type="dxa"/>
            <w:vAlign w:val="center"/>
          </w:tcPr>
          <w:p w14:paraId="496D12D2">
            <w:pPr>
              <w:pStyle w:val="24"/>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12</w:t>
            </w:r>
          </w:p>
        </w:tc>
        <w:tc>
          <w:tcPr>
            <w:tcW w:w="1815" w:type="dxa"/>
            <w:vAlign w:val="center"/>
          </w:tcPr>
          <w:p w14:paraId="44137ACF">
            <w:pPr>
              <w:pStyle w:val="24"/>
              <w:pBdr>
                <w:bottom w:val="none" w:color="auto" w:sz="0" w:space="0"/>
              </w:pBdr>
              <w:tabs>
                <w:tab w:val="clear" w:pos="4153"/>
                <w:tab w:val="clear" w:pos="8306"/>
              </w:tabs>
              <w:adjustRightInd/>
              <w:spacing w:line="440" w:lineRule="exact"/>
              <w:textAlignment w:val="auto"/>
              <w:rPr>
                <w:rFonts w:ascii="宋体" w:hAnsi="宋体"/>
                <w:bCs/>
                <w:color w:val="auto"/>
                <w:kern w:val="2"/>
                <w:szCs w:val="24"/>
                <w:highlight w:val="none"/>
              </w:rPr>
            </w:pPr>
            <w:r>
              <w:rPr>
                <w:rFonts w:hint="eastAsia" w:ascii="宋体" w:hAnsi="宋体"/>
                <w:bCs/>
                <w:color w:val="auto"/>
                <w:kern w:val="2"/>
                <w:szCs w:val="24"/>
                <w:highlight w:val="none"/>
              </w:rPr>
              <w:t>质疑与答疑</w:t>
            </w:r>
          </w:p>
        </w:tc>
        <w:tc>
          <w:tcPr>
            <w:tcW w:w="7455" w:type="dxa"/>
            <w:vAlign w:val="center"/>
          </w:tcPr>
          <w:p w14:paraId="4D8636B7">
            <w:pPr>
              <w:pStyle w:val="24"/>
              <w:pBdr>
                <w:bottom w:val="none" w:color="auto" w:sz="0" w:space="0"/>
              </w:pBdr>
              <w:tabs>
                <w:tab w:val="clear" w:pos="4153"/>
                <w:tab w:val="clear" w:pos="8306"/>
              </w:tabs>
              <w:adjustRightInd/>
              <w:spacing w:line="360" w:lineRule="auto"/>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供应商如果对</w:t>
            </w:r>
            <w:r>
              <w:rPr>
                <w:rFonts w:hint="eastAsia" w:ascii="宋体" w:hAnsi="宋体"/>
                <w:bCs/>
                <w:color w:val="auto"/>
                <w:kern w:val="2"/>
                <w:szCs w:val="24"/>
                <w:highlight w:val="none"/>
                <w:lang w:val="en-US" w:eastAsia="zh-CN"/>
              </w:rPr>
              <w:t>磋商</w:t>
            </w:r>
            <w:r>
              <w:rPr>
                <w:rFonts w:hint="eastAsia" w:ascii="宋体" w:hAnsi="宋体"/>
                <w:bCs/>
                <w:color w:val="auto"/>
                <w:kern w:val="2"/>
                <w:szCs w:val="24"/>
                <w:highlight w:val="none"/>
              </w:rPr>
              <w:t>文件内容有相关疑问，向采购人或采购代理机构以书面形式提出（联系方式见磋商公告）。采购人对磋商文件进行的澄清、更正或更改，将在网站上及时发布，该公告内容为磋商文件的组成部分，对供应商具有同样约束力效力。供应商应主动上网查询，供应商须自行承担因未及时关注相关信息而引发的相关责任。</w:t>
            </w:r>
          </w:p>
        </w:tc>
      </w:tr>
      <w:tr w14:paraId="07250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9" w:hRule="atLeast"/>
          <w:jc w:val="center"/>
        </w:trPr>
        <w:tc>
          <w:tcPr>
            <w:tcW w:w="665" w:type="dxa"/>
            <w:vAlign w:val="center"/>
          </w:tcPr>
          <w:p w14:paraId="6F113099">
            <w:pPr>
              <w:pStyle w:val="24"/>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1</w:t>
            </w:r>
            <w:r>
              <w:rPr>
                <w:rFonts w:hint="eastAsia" w:ascii="宋体" w:hAnsi="宋体"/>
                <w:b/>
                <w:color w:val="auto"/>
                <w:kern w:val="2"/>
                <w:szCs w:val="24"/>
                <w:highlight w:val="none"/>
                <w:lang w:val="en-US"/>
              </w:rPr>
              <w:t>3</w:t>
            </w:r>
          </w:p>
        </w:tc>
        <w:tc>
          <w:tcPr>
            <w:tcW w:w="1815" w:type="dxa"/>
            <w:vAlign w:val="center"/>
          </w:tcPr>
          <w:p w14:paraId="55119231">
            <w:pPr>
              <w:pStyle w:val="24"/>
              <w:pBdr>
                <w:bottom w:val="none" w:color="auto" w:sz="0" w:space="0"/>
              </w:pBdr>
              <w:tabs>
                <w:tab w:val="clear" w:pos="4153"/>
                <w:tab w:val="clear" w:pos="8306"/>
              </w:tabs>
              <w:adjustRightInd/>
              <w:spacing w:line="440" w:lineRule="exact"/>
              <w:textAlignment w:val="auto"/>
              <w:rPr>
                <w:rFonts w:ascii="宋体" w:hAnsi="宋体"/>
                <w:bCs/>
                <w:color w:val="auto"/>
                <w:kern w:val="2"/>
                <w:szCs w:val="24"/>
                <w:highlight w:val="none"/>
              </w:rPr>
            </w:pPr>
            <w:r>
              <w:rPr>
                <w:rFonts w:hint="eastAsia" w:ascii="宋体" w:hAnsi="宋体"/>
                <w:bCs/>
                <w:color w:val="auto"/>
                <w:kern w:val="2"/>
                <w:szCs w:val="24"/>
                <w:highlight w:val="none"/>
              </w:rPr>
              <w:t>响应文件份数及要求</w:t>
            </w:r>
          </w:p>
        </w:tc>
        <w:tc>
          <w:tcPr>
            <w:tcW w:w="7455" w:type="dxa"/>
            <w:vAlign w:val="center"/>
          </w:tcPr>
          <w:p w14:paraId="03BEDAF0">
            <w:pPr>
              <w:pStyle w:val="24"/>
              <w:pBdr>
                <w:bottom w:val="none" w:color="auto" w:sz="0" w:space="0"/>
              </w:pBdr>
              <w:tabs>
                <w:tab w:val="clear" w:pos="4153"/>
                <w:tab w:val="clear" w:pos="8306"/>
              </w:tabs>
              <w:adjustRightInd/>
              <w:spacing w:line="360" w:lineRule="auto"/>
              <w:jc w:val="left"/>
              <w:textAlignment w:val="auto"/>
              <w:rPr>
                <w:rFonts w:ascii="宋体" w:hAnsi="宋体"/>
                <w:bCs/>
                <w:color w:val="auto"/>
                <w:kern w:val="2"/>
                <w:szCs w:val="24"/>
                <w:highlight w:val="none"/>
              </w:rPr>
            </w:pPr>
            <w:r>
              <w:rPr>
                <w:rFonts w:hint="eastAsia" w:ascii="宋体" w:hAnsi="宋体"/>
                <w:bCs/>
                <w:color w:val="auto"/>
                <w:szCs w:val="24"/>
                <w:highlight w:val="none"/>
                <w:lang w:val="en-US" w:eastAsia="zh-CN"/>
              </w:rPr>
              <w:t>供应商</w:t>
            </w:r>
            <w:r>
              <w:rPr>
                <w:rFonts w:hint="eastAsia" w:ascii="宋体" w:hAnsi="宋体"/>
                <w:bCs/>
                <w:color w:val="auto"/>
                <w:szCs w:val="24"/>
                <w:highlight w:val="none"/>
                <w:lang w:eastAsia="zh-CN"/>
              </w:rPr>
              <w:t>应提供一式</w:t>
            </w:r>
            <w:r>
              <w:rPr>
                <w:rFonts w:hint="eastAsia" w:ascii="宋体" w:hAnsi="宋体"/>
                <w:bCs/>
                <w:color w:val="auto"/>
                <w:szCs w:val="24"/>
                <w:highlight w:val="none"/>
                <w:lang w:val="en-US" w:eastAsia="zh-CN"/>
              </w:rPr>
              <w:t>叁</w:t>
            </w:r>
            <w:r>
              <w:rPr>
                <w:rFonts w:hint="eastAsia" w:ascii="宋体" w:hAnsi="宋体"/>
                <w:bCs/>
                <w:color w:val="auto"/>
                <w:szCs w:val="24"/>
                <w:highlight w:val="none"/>
                <w:lang w:eastAsia="zh-CN"/>
              </w:rPr>
              <w:t>份</w:t>
            </w:r>
            <w:r>
              <w:rPr>
                <w:rFonts w:hint="eastAsia" w:ascii="宋体" w:hAnsi="宋体"/>
                <w:bCs/>
                <w:color w:val="auto"/>
                <w:szCs w:val="24"/>
                <w:highlight w:val="none"/>
                <w:lang w:val="en-US" w:eastAsia="zh-CN"/>
              </w:rPr>
              <w:t>响应</w:t>
            </w:r>
            <w:r>
              <w:rPr>
                <w:rFonts w:hint="eastAsia" w:ascii="宋体" w:hAnsi="宋体"/>
                <w:bCs/>
                <w:color w:val="auto"/>
                <w:szCs w:val="24"/>
                <w:highlight w:val="none"/>
                <w:lang w:eastAsia="zh-CN"/>
              </w:rPr>
              <w:t>文件（一份正本，</w:t>
            </w:r>
            <w:r>
              <w:rPr>
                <w:rFonts w:hint="eastAsia" w:ascii="宋体" w:hAnsi="宋体"/>
                <w:bCs/>
                <w:color w:val="auto"/>
                <w:szCs w:val="24"/>
                <w:highlight w:val="none"/>
                <w:lang w:val="en-US" w:eastAsia="zh-CN"/>
              </w:rPr>
              <w:t>贰</w:t>
            </w:r>
            <w:r>
              <w:rPr>
                <w:rFonts w:hint="eastAsia" w:ascii="宋体" w:hAnsi="宋体"/>
                <w:bCs/>
                <w:color w:val="auto"/>
                <w:szCs w:val="24"/>
                <w:highlight w:val="none"/>
                <w:lang w:eastAsia="zh-CN"/>
              </w:rPr>
              <w:t>份副本），并在其封面上清楚地标明“正本”或“副本”字样，正本与副本内容应一致；若正本与副本不一致，以正本为准。</w:t>
            </w:r>
          </w:p>
        </w:tc>
      </w:tr>
      <w:tr w14:paraId="4B871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665" w:type="dxa"/>
            <w:vAlign w:val="center"/>
          </w:tcPr>
          <w:p w14:paraId="5A71AEB1">
            <w:pPr>
              <w:pStyle w:val="24"/>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1</w:t>
            </w:r>
            <w:r>
              <w:rPr>
                <w:rFonts w:hint="eastAsia" w:ascii="宋体" w:hAnsi="宋体"/>
                <w:b/>
                <w:color w:val="auto"/>
                <w:kern w:val="2"/>
                <w:szCs w:val="24"/>
                <w:highlight w:val="none"/>
                <w:lang w:val="en-US"/>
              </w:rPr>
              <w:t>4</w:t>
            </w:r>
          </w:p>
        </w:tc>
        <w:tc>
          <w:tcPr>
            <w:tcW w:w="1815" w:type="dxa"/>
            <w:vAlign w:val="center"/>
          </w:tcPr>
          <w:p w14:paraId="634D1909">
            <w:pPr>
              <w:pStyle w:val="24"/>
              <w:pBdr>
                <w:bottom w:val="none" w:color="auto" w:sz="0" w:space="0"/>
              </w:pBdr>
              <w:tabs>
                <w:tab w:val="clear" w:pos="4153"/>
                <w:tab w:val="clear" w:pos="8306"/>
              </w:tabs>
              <w:adjustRightInd/>
              <w:spacing w:line="240" w:lineRule="auto"/>
              <w:textAlignment w:val="auto"/>
              <w:rPr>
                <w:rFonts w:ascii="宋体" w:hAnsi="宋体"/>
                <w:bCs/>
                <w:color w:val="auto"/>
                <w:kern w:val="2"/>
                <w:szCs w:val="24"/>
                <w:highlight w:val="none"/>
              </w:rPr>
            </w:pPr>
            <w:r>
              <w:rPr>
                <w:rFonts w:hint="eastAsia" w:cs="宋体"/>
                <w:color w:val="auto"/>
                <w:highlight w:val="none"/>
              </w:rPr>
              <w:t>响应文件的密封和标记</w:t>
            </w:r>
          </w:p>
        </w:tc>
        <w:tc>
          <w:tcPr>
            <w:tcW w:w="7455" w:type="dxa"/>
            <w:vAlign w:val="center"/>
          </w:tcPr>
          <w:p w14:paraId="5A1EE1B9">
            <w:pPr>
              <w:numPr>
                <w:ilvl w:val="0"/>
                <w:numId w:val="2"/>
              </w:numPr>
              <w:spacing w:line="360" w:lineRule="auto"/>
              <w:rPr>
                <w:rFonts w:ascii="宋体" w:hAnsi="宋体"/>
                <w:b/>
                <w:bCs/>
                <w:color w:val="auto"/>
                <w:kern w:val="0"/>
                <w:sz w:val="24"/>
                <w:szCs w:val="24"/>
                <w:highlight w:val="none"/>
                <w:lang w:val="zh-CN"/>
              </w:rPr>
            </w:pPr>
            <w:r>
              <w:rPr>
                <w:rFonts w:hint="eastAsia" w:ascii="宋体" w:hAnsi="宋体"/>
                <w:color w:val="auto"/>
                <w:kern w:val="0"/>
                <w:sz w:val="24"/>
                <w:szCs w:val="21"/>
                <w:highlight w:val="none"/>
              </w:rPr>
              <w:t>密封：</w:t>
            </w:r>
            <w:r>
              <w:rPr>
                <w:rFonts w:hint="eastAsia" w:ascii="宋体" w:hAnsi="宋体"/>
                <w:b/>
                <w:bCs/>
                <w:color w:val="auto"/>
                <w:kern w:val="0"/>
                <w:sz w:val="24"/>
                <w:szCs w:val="21"/>
                <w:highlight w:val="none"/>
                <w:lang w:val="zh-CN"/>
              </w:rPr>
              <w:t>响应文件</w:t>
            </w:r>
            <w:r>
              <w:rPr>
                <w:rFonts w:hint="eastAsia" w:ascii="宋体" w:hAnsi="宋体"/>
                <w:b/>
                <w:bCs/>
                <w:color w:val="auto"/>
                <w:kern w:val="0"/>
                <w:sz w:val="24"/>
                <w:szCs w:val="21"/>
                <w:highlight w:val="none"/>
              </w:rPr>
              <w:t>装入</w:t>
            </w:r>
            <w:r>
              <w:rPr>
                <w:rFonts w:hint="eastAsia" w:ascii="宋体" w:hAnsi="宋体"/>
                <w:b/>
                <w:bCs/>
                <w:color w:val="auto"/>
                <w:kern w:val="0"/>
                <w:sz w:val="24"/>
                <w:szCs w:val="21"/>
                <w:highlight w:val="none"/>
                <w:lang w:val="zh-CN"/>
              </w:rPr>
              <w:t>密封袋内，密封袋封口处加盖供应商单位章。</w:t>
            </w:r>
          </w:p>
          <w:p w14:paraId="00F66855">
            <w:pPr>
              <w:pStyle w:val="11"/>
              <w:rPr>
                <w:b/>
                <w:bCs/>
                <w:color w:val="auto"/>
                <w:sz w:val="24"/>
                <w:szCs w:val="24"/>
                <w:highlight w:val="none"/>
                <w:lang w:val="zh-CN"/>
              </w:rPr>
            </w:pPr>
            <w:r>
              <w:rPr>
                <w:rFonts w:hint="eastAsia"/>
                <w:b/>
                <w:bCs/>
                <w:color w:val="auto"/>
                <w:sz w:val="24"/>
                <w:szCs w:val="24"/>
                <w:highlight w:val="none"/>
                <w:lang w:val="zh-CN"/>
              </w:rPr>
              <w:t>供应商未按上述要求密封的，其响应文件无效。</w:t>
            </w:r>
          </w:p>
          <w:p w14:paraId="536F292F">
            <w:pPr>
              <w:numPr>
                <w:ilvl w:val="0"/>
                <w:numId w:val="2"/>
              </w:numPr>
              <w:spacing w:line="360" w:lineRule="auto"/>
              <w:rPr>
                <w:rFonts w:ascii="宋体" w:hAnsi="宋体"/>
                <w:color w:val="auto"/>
                <w:kern w:val="0"/>
                <w:sz w:val="24"/>
                <w:szCs w:val="21"/>
                <w:highlight w:val="none"/>
                <w:lang w:val="zh-CN"/>
              </w:rPr>
            </w:pPr>
            <w:r>
              <w:rPr>
                <w:rFonts w:hint="eastAsia" w:ascii="宋体" w:hAnsi="宋体"/>
                <w:color w:val="auto"/>
                <w:kern w:val="0"/>
                <w:sz w:val="24"/>
                <w:szCs w:val="21"/>
                <w:highlight w:val="none"/>
              </w:rPr>
              <w:t>在</w:t>
            </w:r>
            <w:r>
              <w:rPr>
                <w:rFonts w:hint="eastAsia" w:ascii="宋体" w:hAnsi="宋体"/>
                <w:color w:val="auto"/>
                <w:kern w:val="0"/>
                <w:sz w:val="24"/>
                <w:szCs w:val="21"/>
                <w:highlight w:val="none"/>
                <w:lang w:val="zh-CN"/>
              </w:rPr>
              <w:t>密封袋上注明</w:t>
            </w:r>
            <w:r>
              <w:rPr>
                <w:rFonts w:hint="eastAsia" w:ascii="宋体" w:hAnsi="宋体"/>
                <w:color w:val="auto"/>
                <w:kern w:val="0"/>
                <w:sz w:val="24"/>
                <w:szCs w:val="21"/>
                <w:highlight w:val="none"/>
              </w:rPr>
              <w:t>下列内容</w:t>
            </w:r>
            <w:r>
              <w:rPr>
                <w:rFonts w:hint="eastAsia" w:ascii="宋体" w:hAnsi="宋体"/>
                <w:color w:val="auto"/>
                <w:kern w:val="0"/>
                <w:sz w:val="24"/>
                <w:szCs w:val="21"/>
                <w:highlight w:val="none"/>
                <w:lang w:val="zh-CN"/>
              </w:rPr>
              <w:t>：</w:t>
            </w:r>
          </w:p>
          <w:p w14:paraId="71EE0E28">
            <w:pPr>
              <w:spacing w:line="360" w:lineRule="auto"/>
              <w:rPr>
                <w:rFonts w:ascii="宋体" w:hAnsi="宋体"/>
                <w:color w:val="auto"/>
                <w:kern w:val="0"/>
                <w:sz w:val="24"/>
                <w:szCs w:val="21"/>
                <w:highlight w:val="none"/>
                <w:u w:val="single"/>
              </w:rPr>
            </w:pPr>
            <w:r>
              <w:rPr>
                <w:rFonts w:hint="eastAsia" w:ascii="宋体" w:hAnsi="宋体"/>
                <w:color w:val="auto"/>
                <w:kern w:val="0"/>
                <w:sz w:val="24"/>
                <w:szCs w:val="21"/>
                <w:highlight w:val="none"/>
                <w:lang w:val="zh-CN"/>
              </w:rPr>
              <w:t>供应商名称：</w:t>
            </w:r>
          </w:p>
          <w:p w14:paraId="70EE8A43">
            <w:pPr>
              <w:spacing w:line="360" w:lineRule="auto"/>
              <w:rPr>
                <w:rFonts w:ascii="宋体" w:hAnsi="宋体"/>
                <w:color w:val="auto"/>
                <w:kern w:val="0"/>
                <w:sz w:val="24"/>
                <w:szCs w:val="21"/>
                <w:highlight w:val="none"/>
                <w:lang w:val="zh-CN"/>
              </w:rPr>
            </w:pPr>
            <w:r>
              <w:rPr>
                <w:rFonts w:hint="eastAsia" w:ascii="宋体" w:hAnsi="宋体"/>
                <w:color w:val="auto"/>
                <w:kern w:val="0"/>
                <w:sz w:val="24"/>
                <w:szCs w:val="21"/>
                <w:highlight w:val="none"/>
                <w:lang w:val="zh-CN"/>
              </w:rPr>
              <w:t>项目名称：</w:t>
            </w:r>
          </w:p>
          <w:p w14:paraId="0E86FB04">
            <w:pPr>
              <w:spacing w:line="360" w:lineRule="auto"/>
              <w:jc w:val="left"/>
              <w:rPr>
                <w:rFonts w:ascii="宋体" w:hAnsi="宋体"/>
                <w:bCs/>
                <w:color w:val="auto"/>
                <w:kern w:val="2"/>
                <w:szCs w:val="24"/>
                <w:highlight w:val="none"/>
              </w:rPr>
            </w:pPr>
            <w:r>
              <w:rPr>
                <w:rFonts w:hint="eastAsia" w:ascii="宋体" w:hAnsi="宋体"/>
                <w:color w:val="auto"/>
                <w:kern w:val="0"/>
                <w:sz w:val="24"/>
                <w:szCs w:val="21"/>
                <w:highlight w:val="none"/>
                <w:lang w:val="zh-CN"/>
              </w:rPr>
              <w:t>采购人名称：</w:t>
            </w:r>
            <w:r>
              <w:rPr>
                <w:rFonts w:hint="eastAsia" w:ascii="宋体" w:hAnsi="宋体"/>
                <w:color w:val="auto"/>
                <w:kern w:val="0"/>
                <w:sz w:val="24"/>
                <w:szCs w:val="21"/>
                <w:highlight w:val="none"/>
              </w:rPr>
              <w:t xml:space="preserve"> </w:t>
            </w:r>
          </w:p>
        </w:tc>
      </w:tr>
      <w:tr w14:paraId="3433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160" w:hRule="atLeast"/>
          <w:jc w:val="center"/>
        </w:trPr>
        <w:tc>
          <w:tcPr>
            <w:tcW w:w="665" w:type="dxa"/>
            <w:vAlign w:val="center"/>
          </w:tcPr>
          <w:p w14:paraId="56D7C726">
            <w:pPr>
              <w:pStyle w:val="24"/>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1</w:t>
            </w:r>
            <w:r>
              <w:rPr>
                <w:rFonts w:hint="eastAsia" w:ascii="宋体" w:hAnsi="宋体"/>
                <w:b/>
                <w:color w:val="auto"/>
                <w:kern w:val="2"/>
                <w:szCs w:val="24"/>
                <w:highlight w:val="none"/>
                <w:lang w:val="en-US"/>
              </w:rPr>
              <w:t>5</w:t>
            </w:r>
          </w:p>
        </w:tc>
        <w:tc>
          <w:tcPr>
            <w:tcW w:w="1815" w:type="dxa"/>
            <w:vAlign w:val="center"/>
          </w:tcPr>
          <w:p w14:paraId="30B6923B">
            <w:pPr>
              <w:pStyle w:val="24"/>
              <w:pBdr>
                <w:bottom w:val="none" w:color="auto" w:sz="0" w:space="0"/>
              </w:pBdr>
              <w:tabs>
                <w:tab w:val="clear" w:pos="4153"/>
                <w:tab w:val="clear" w:pos="8306"/>
              </w:tabs>
              <w:adjustRightInd/>
              <w:spacing w:line="360" w:lineRule="auto"/>
              <w:jc w:val="center"/>
              <w:textAlignment w:val="auto"/>
              <w:rPr>
                <w:rFonts w:hint="eastAsia" w:ascii="宋体" w:hAnsi="宋体" w:eastAsia="宋体" w:cs="Times New Roman"/>
                <w:bCs/>
                <w:color w:val="auto"/>
                <w:szCs w:val="24"/>
                <w:highlight w:val="none"/>
                <w:lang w:eastAsia="zh-CN"/>
              </w:rPr>
            </w:pPr>
            <w:r>
              <w:rPr>
                <w:rFonts w:hint="eastAsia" w:ascii="宋体" w:hAnsi="宋体" w:eastAsia="宋体" w:cs="Times New Roman"/>
                <w:bCs/>
                <w:color w:val="auto"/>
                <w:szCs w:val="24"/>
                <w:highlight w:val="none"/>
                <w:lang w:eastAsia="zh-CN"/>
              </w:rPr>
              <w:t>响应文件的</w:t>
            </w:r>
          </w:p>
          <w:p w14:paraId="683983A4">
            <w:pPr>
              <w:pStyle w:val="24"/>
              <w:pBdr>
                <w:bottom w:val="none" w:color="auto" w:sz="0" w:space="0"/>
              </w:pBdr>
              <w:tabs>
                <w:tab w:val="clear" w:pos="4153"/>
                <w:tab w:val="clear" w:pos="8306"/>
              </w:tabs>
              <w:adjustRightInd/>
              <w:spacing w:line="360" w:lineRule="auto"/>
              <w:jc w:val="center"/>
              <w:textAlignment w:val="auto"/>
              <w:rPr>
                <w:rFonts w:hint="eastAsia" w:ascii="宋体" w:hAnsi="宋体" w:eastAsia="宋体" w:cs="Times New Roman"/>
                <w:bCs/>
                <w:color w:val="auto"/>
                <w:szCs w:val="24"/>
                <w:highlight w:val="none"/>
                <w:lang w:eastAsia="zh-CN"/>
              </w:rPr>
            </w:pPr>
            <w:r>
              <w:rPr>
                <w:rFonts w:hint="eastAsia" w:ascii="宋体" w:hAnsi="宋体" w:eastAsia="宋体" w:cs="Times New Roman"/>
                <w:bCs/>
                <w:color w:val="auto"/>
                <w:szCs w:val="24"/>
                <w:highlight w:val="none"/>
                <w:lang w:eastAsia="zh-CN"/>
              </w:rPr>
              <w:t>签署</w:t>
            </w:r>
          </w:p>
        </w:tc>
        <w:tc>
          <w:tcPr>
            <w:tcW w:w="7455" w:type="dxa"/>
            <w:vAlign w:val="center"/>
          </w:tcPr>
          <w:p w14:paraId="133EA66F">
            <w:pPr>
              <w:pStyle w:val="24"/>
              <w:pBdr>
                <w:bottom w:val="none" w:color="auto" w:sz="0" w:space="0"/>
              </w:pBdr>
              <w:tabs>
                <w:tab w:val="clear" w:pos="4153"/>
                <w:tab w:val="clear" w:pos="8306"/>
              </w:tabs>
              <w:adjustRightInd/>
              <w:spacing w:line="360" w:lineRule="auto"/>
              <w:jc w:val="left"/>
              <w:textAlignment w:val="auto"/>
              <w:rPr>
                <w:rFonts w:hint="eastAsia" w:ascii="宋体" w:hAnsi="宋体" w:eastAsia="宋体" w:cs="Times New Roman"/>
                <w:bCs/>
                <w:color w:val="auto"/>
                <w:szCs w:val="24"/>
                <w:highlight w:val="none"/>
                <w:lang w:eastAsia="zh-CN"/>
              </w:rPr>
            </w:pPr>
            <w:r>
              <w:rPr>
                <w:rFonts w:hint="eastAsia" w:ascii="宋体" w:hAnsi="宋体" w:eastAsia="宋体" w:cs="Times New Roman"/>
                <w:bCs/>
                <w:color w:val="auto"/>
                <w:szCs w:val="24"/>
                <w:highlight w:val="none"/>
                <w:lang w:eastAsia="zh-CN"/>
              </w:rPr>
              <w:t>磋商文件中明确要求加盖供应商公章、签字的，响应文件中必须加盖供应商公章、签字，否则将导致响应文件无效。</w:t>
            </w:r>
          </w:p>
        </w:tc>
      </w:tr>
      <w:tr w14:paraId="3899E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82" w:hRule="atLeast"/>
          <w:jc w:val="center"/>
        </w:trPr>
        <w:tc>
          <w:tcPr>
            <w:tcW w:w="665" w:type="dxa"/>
            <w:vAlign w:val="center"/>
          </w:tcPr>
          <w:p w14:paraId="4A0530B6">
            <w:pPr>
              <w:pStyle w:val="24"/>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1</w:t>
            </w:r>
            <w:r>
              <w:rPr>
                <w:rFonts w:hint="eastAsia" w:ascii="宋体" w:hAnsi="宋体"/>
                <w:b/>
                <w:color w:val="auto"/>
                <w:kern w:val="2"/>
                <w:szCs w:val="24"/>
                <w:highlight w:val="none"/>
                <w:lang w:val="en-US"/>
              </w:rPr>
              <w:t>6</w:t>
            </w:r>
          </w:p>
        </w:tc>
        <w:tc>
          <w:tcPr>
            <w:tcW w:w="1815" w:type="dxa"/>
            <w:vAlign w:val="center"/>
          </w:tcPr>
          <w:p w14:paraId="75581A93">
            <w:pPr>
              <w:pStyle w:val="24"/>
              <w:pBdr>
                <w:bottom w:val="none" w:color="auto" w:sz="0" w:space="0"/>
              </w:pBdr>
              <w:tabs>
                <w:tab w:val="clear" w:pos="4153"/>
                <w:tab w:val="clear" w:pos="8306"/>
              </w:tabs>
              <w:adjustRightInd/>
              <w:spacing w:line="240" w:lineRule="auto"/>
              <w:textAlignment w:val="auto"/>
              <w:rPr>
                <w:rFonts w:ascii="宋体" w:hAnsi="宋体"/>
                <w:bCs/>
                <w:color w:val="auto"/>
                <w:kern w:val="2"/>
                <w:szCs w:val="24"/>
                <w:highlight w:val="none"/>
              </w:rPr>
            </w:pPr>
            <w:r>
              <w:rPr>
                <w:rFonts w:hint="eastAsia" w:ascii="宋体" w:hAnsi="宋体"/>
                <w:b/>
                <w:color w:val="auto"/>
                <w:kern w:val="2"/>
                <w:szCs w:val="24"/>
                <w:highlight w:val="none"/>
              </w:rPr>
              <w:t>递交响应文件注意事项</w:t>
            </w:r>
          </w:p>
        </w:tc>
        <w:tc>
          <w:tcPr>
            <w:tcW w:w="7455" w:type="dxa"/>
            <w:vAlign w:val="center"/>
          </w:tcPr>
          <w:p w14:paraId="456C4282">
            <w:pPr>
              <w:pStyle w:val="15"/>
              <w:shd w:val="clear" w:color="auto" w:fill="FFFFFF"/>
              <w:spacing w:line="360" w:lineRule="auto"/>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w:t>
            </w:r>
            <w:r>
              <w:rPr>
                <w:rFonts w:hint="eastAsia" w:ascii="宋体" w:hAnsi="宋体"/>
                <w:color w:val="auto"/>
                <w:szCs w:val="21"/>
                <w:highlight w:val="none"/>
              </w:rPr>
              <w:t>供应商</w:t>
            </w:r>
            <w:r>
              <w:rPr>
                <w:rFonts w:hint="eastAsia" w:ascii="宋体" w:hAnsi="宋体"/>
                <w:color w:val="auto"/>
                <w:szCs w:val="21"/>
                <w:highlight w:val="none"/>
                <w:lang w:val="en-US" w:eastAsia="zh-CN"/>
              </w:rPr>
              <w:t>的法定代表人</w:t>
            </w:r>
            <w:r>
              <w:rPr>
                <w:rFonts w:hint="eastAsia" w:ascii="宋体" w:hAnsi="宋体"/>
                <w:color w:val="auto"/>
                <w:szCs w:val="21"/>
                <w:highlight w:val="none"/>
              </w:rPr>
              <w:t>或者授权代表应在响应文件递交截止时间前</w:t>
            </w:r>
            <w:r>
              <w:rPr>
                <w:rFonts w:hint="eastAsia" w:ascii="宋体" w:hAnsi="宋体"/>
                <w:color w:val="auto"/>
                <w:szCs w:val="21"/>
                <w:highlight w:val="none"/>
                <w:lang w:val="en-US" w:eastAsia="zh-CN"/>
              </w:rPr>
              <w:t>现场</w:t>
            </w:r>
            <w:r>
              <w:rPr>
                <w:rFonts w:hint="eastAsia" w:ascii="宋体" w:hAnsi="宋体"/>
                <w:color w:val="auto"/>
                <w:szCs w:val="21"/>
                <w:highlight w:val="none"/>
              </w:rPr>
              <w:t>签到并递交纸质响应文件；</w:t>
            </w:r>
          </w:p>
          <w:p w14:paraId="09A77200">
            <w:pPr>
              <w:pStyle w:val="15"/>
              <w:shd w:val="clear" w:color="auto" w:fill="FFFFFF"/>
              <w:spacing w:line="360" w:lineRule="auto"/>
              <w:rPr>
                <w:rFonts w:ascii="宋体" w:hAnsi="宋体"/>
                <w:bCs/>
                <w:color w:val="auto"/>
                <w:szCs w:val="24"/>
                <w:highlight w:val="none"/>
              </w:rPr>
            </w:pPr>
            <w:r>
              <w:rPr>
                <w:rFonts w:hint="eastAsia" w:ascii="宋体" w:hAnsi="宋体"/>
                <w:color w:val="auto"/>
                <w:szCs w:val="21"/>
                <w:highlight w:val="none"/>
              </w:rPr>
              <w:t>2</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供应商的法定代表人</w:t>
            </w:r>
            <w:r>
              <w:rPr>
                <w:rFonts w:hint="eastAsia" w:ascii="宋体" w:hAnsi="宋体"/>
                <w:color w:val="auto"/>
                <w:szCs w:val="21"/>
                <w:highlight w:val="none"/>
              </w:rPr>
              <w:t>参加磋商会议的须在响应文件中提供身份证明复印件，授权代表参加磋商会议的须在响应文件中提供授权书及身份证明复印件（见响应文件格式附件三）；</w:t>
            </w:r>
          </w:p>
        </w:tc>
      </w:tr>
      <w:tr w14:paraId="05AAA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665" w:type="dxa"/>
            <w:vAlign w:val="center"/>
          </w:tcPr>
          <w:p w14:paraId="44C7BD11">
            <w:pPr>
              <w:pStyle w:val="24"/>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1</w:t>
            </w:r>
            <w:r>
              <w:rPr>
                <w:rFonts w:hint="eastAsia" w:ascii="宋体" w:hAnsi="宋体"/>
                <w:b/>
                <w:color w:val="auto"/>
                <w:kern w:val="2"/>
                <w:szCs w:val="24"/>
                <w:highlight w:val="none"/>
                <w:lang w:val="en-US"/>
              </w:rPr>
              <w:t>7</w:t>
            </w:r>
          </w:p>
        </w:tc>
        <w:tc>
          <w:tcPr>
            <w:tcW w:w="1815" w:type="dxa"/>
            <w:vAlign w:val="center"/>
          </w:tcPr>
          <w:p w14:paraId="1C708B96">
            <w:pPr>
              <w:pStyle w:val="24"/>
              <w:pBdr>
                <w:bottom w:val="none" w:color="auto" w:sz="0" w:space="0"/>
              </w:pBdr>
              <w:tabs>
                <w:tab w:val="clear" w:pos="4153"/>
                <w:tab w:val="clear" w:pos="8306"/>
              </w:tabs>
              <w:adjustRightInd/>
              <w:spacing w:line="240" w:lineRule="auto"/>
              <w:textAlignment w:val="auto"/>
              <w:rPr>
                <w:rFonts w:ascii="宋体" w:hAnsi="宋体"/>
                <w:bCs/>
                <w:color w:val="auto"/>
                <w:kern w:val="2"/>
                <w:szCs w:val="24"/>
                <w:highlight w:val="none"/>
              </w:rPr>
            </w:pPr>
            <w:r>
              <w:rPr>
                <w:rFonts w:hint="eastAsia" w:ascii="宋体" w:hAnsi="宋体"/>
                <w:bCs/>
                <w:color w:val="auto"/>
                <w:kern w:val="2"/>
                <w:szCs w:val="24"/>
                <w:highlight w:val="none"/>
              </w:rPr>
              <w:t>备注一</w:t>
            </w:r>
          </w:p>
        </w:tc>
        <w:tc>
          <w:tcPr>
            <w:tcW w:w="7455" w:type="dxa"/>
            <w:vAlign w:val="center"/>
          </w:tcPr>
          <w:p w14:paraId="709598D8">
            <w:pPr>
              <w:pStyle w:val="24"/>
              <w:pBdr>
                <w:bottom w:val="none" w:color="auto" w:sz="0" w:space="0"/>
              </w:pBdr>
              <w:tabs>
                <w:tab w:val="clear" w:pos="4153"/>
                <w:tab w:val="clear" w:pos="8306"/>
              </w:tabs>
              <w:adjustRightInd/>
              <w:spacing w:line="360" w:lineRule="auto"/>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1、存在以下不良信用记录情形之一的，不得推荐为成交候选供应商：</w:t>
            </w:r>
          </w:p>
          <w:p w14:paraId="01864558">
            <w:pPr>
              <w:pStyle w:val="24"/>
              <w:pBdr>
                <w:bottom w:val="none" w:color="auto" w:sz="0" w:space="0"/>
              </w:pBdr>
              <w:tabs>
                <w:tab w:val="clear" w:pos="4153"/>
                <w:tab w:val="clear" w:pos="8306"/>
              </w:tabs>
              <w:adjustRightInd/>
              <w:spacing w:line="360" w:lineRule="auto"/>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（1）供应商被人民法院列入失信被执行人的；</w:t>
            </w:r>
          </w:p>
          <w:p w14:paraId="6E320001">
            <w:pPr>
              <w:pStyle w:val="24"/>
              <w:pBdr>
                <w:bottom w:val="none" w:color="auto" w:sz="0" w:space="0"/>
              </w:pBdr>
              <w:tabs>
                <w:tab w:val="clear" w:pos="4153"/>
                <w:tab w:val="clear" w:pos="8306"/>
              </w:tabs>
              <w:adjustRightInd/>
              <w:spacing w:line="360" w:lineRule="auto"/>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（2）供应商被市场监督管理部门列入企业经营异常名录的；</w:t>
            </w:r>
          </w:p>
          <w:p w14:paraId="4B994571">
            <w:pPr>
              <w:pStyle w:val="24"/>
              <w:pBdr>
                <w:bottom w:val="none" w:color="auto" w:sz="0" w:space="0"/>
              </w:pBdr>
              <w:tabs>
                <w:tab w:val="clear" w:pos="4153"/>
                <w:tab w:val="clear" w:pos="8306"/>
              </w:tabs>
              <w:adjustRightInd/>
              <w:spacing w:line="360" w:lineRule="auto"/>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（3）供应商被税务部门列入重大税收违法案件当事人名单的；</w:t>
            </w:r>
          </w:p>
          <w:p w14:paraId="365A0814">
            <w:pPr>
              <w:pStyle w:val="24"/>
              <w:pBdr>
                <w:bottom w:val="none" w:color="auto" w:sz="0" w:space="0"/>
              </w:pBdr>
              <w:tabs>
                <w:tab w:val="clear" w:pos="4153"/>
                <w:tab w:val="clear" w:pos="8306"/>
              </w:tabs>
              <w:adjustRightInd/>
              <w:spacing w:line="360" w:lineRule="auto"/>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（4）供应商被政府采购监管部门列入政府采购严重违法失信行为记录名单的。</w:t>
            </w:r>
          </w:p>
          <w:p w14:paraId="6EA07A22">
            <w:pPr>
              <w:pStyle w:val="24"/>
              <w:pBdr>
                <w:bottom w:val="none" w:color="auto" w:sz="0" w:space="0"/>
              </w:pBdr>
              <w:tabs>
                <w:tab w:val="clear" w:pos="4153"/>
                <w:tab w:val="clear" w:pos="8306"/>
              </w:tabs>
              <w:adjustRightInd/>
              <w:spacing w:line="360" w:lineRule="auto"/>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2、联合体供应商，联合体任何一方存在上述不良信用记录的，视同联合体存在不良信用记录。</w:t>
            </w:r>
          </w:p>
          <w:p w14:paraId="769A5806">
            <w:pPr>
              <w:pStyle w:val="24"/>
              <w:pBdr>
                <w:bottom w:val="none" w:color="auto" w:sz="0" w:space="0"/>
              </w:pBdr>
              <w:tabs>
                <w:tab w:val="clear" w:pos="4153"/>
                <w:tab w:val="clear" w:pos="8306"/>
              </w:tabs>
              <w:adjustRightInd/>
              <w:spacing w:line="360" w:lineRule="auto"/>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3、不良信用记录查询渠道如下：</w:t>
            </w:r>
          </w:p>
          <w:p w14:paraId="7DEE91F6">
            <w:pPr>
              <w:pStyle w:val="24"/>
              <w:pBdr>
                <w:bottom w:val="none" w:color="auto" w:sz="0" w:space="0"/>
              </w:pBdr>
              <w:tabs>
                <w:tab w:val="clear" w:pos="4153"/>
                <w:tab w:val="clear" w:pos="8306"/>
              </w:tabs>
              <w:adjustRightInd/>
              <w:spacing w:line="360" w:lineRule="auto"/>
              <w:ind w:firstLine="480" w:firstLineChars="200"/>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（1）失信被执行人：信用中国官网（www.creditchina.gov.cn）</w:t>
            </w:r>
          </w:p>
          <w:p w14:paraId="4B11AEAB">
            <w:pPr>
              <w:pStyle w:val="24"/>
              <w:pBdr>
                <w:bottom w:val="none" w:color="auto" w:sz="0" w:space="0"/>
              </w:pBdr>
              <w:tabs>
                <w:tab w:val="clear" w:pos="4153"/>
                <w:tab w:val="clear" w:pos="8306"/>
              </w:tabs>
              <w:adjustRightInd/>
              <w:spacing w:line="360" w:lineRule="auto"/>
              <w:ind w:firstLine="480" w:firstLineChars="200"/>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（2）企业经营异常名录：信用中国官网（www.creditchina.gov.cn）</w:t>
            </w:r>
          </w:p>
          <w:p w14:paraId="13049E0A">
            <w:pPr>
              <w:pStyle w:val="24"/>
              <w:pBdr>
                <w:bottom w:val="none" w:color="auto" w:sz="0" w:space="0"/>
              </w:pBdr>
              <w:tabs>
                <w:tab w:val="clear" w:pos="4153"/>
                <w:tab w:val="clear" w:pos="8306"/>
              </w:tabs>
              <w:adjustRightInd/>
              <w:spacing w:line="360" w:lineRule="auto"/>
              <w:ind w:firstLine="480" w:firstLineChars="200"/>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（3）重大税收违法案件当事人名单：信用中国官网（www.creditchina.gov.cn）</w:t>
            </w:r>
          </w:p>
          <w:p w14:paraId="5356ED69">
            <w:pPr>
              <w:pStyle w:val="24"/>
              <w:pBdr>
                <w:bottom w:val="none" w:color="auto" w:sz="0" w:space="0"/>
              </w:pBdr>
              <w:tabs>
                <w:tab w:val="clear" w:pos="4153"/>
                <w:tab w:val="clear" w:pos="8306"/>
              </w:tabs>
              <w:adjustRightInd/>
              <w:spacing w:line="360" w:lineRule="auto"/>
              <w:ind w:firstLine="480" w:firstLineChars="200"/>
              <w:jc w:val="left"/>
              <w:textAlignment w:val="auto"/>
              <w:rPr>
                <w:rFonts w:hint="eastAsia" w:ascii="宋体" w:hAnsi="宋体"/>
                <w:bCs/>
                <w:color w:val="auto"/>
                <w:kern w:val="2"/>
                <w:szCs w:val="24"/>
                <w:highlight w:val="none"/>
              </w:rPr>
            </w:pPr>
            <w:r>
              <w:rPr>
                <w:rFonts w:hint="eastAsia" w:ascii="宋体" w:hAnsi="宋体"/>
                <w:bCs/>
                <w:color w:val="auto"/>
                <w:kern w:val="2"/>
                <w:szCs w:val="24"/>
                <w:highlight w:val="none"/>
              </w:rPr>
              <w:t>（4）政府采购严重违法失信行为记录名单：中国政府采购官网（www.ccgp.gov.cn）</w:t>
            </w:r>
          </w:p>
          <w:p w14:paraId="3B589081">
            <w:pPr>
              <w:pStyle w:val="24"/>
              <w:pBdr>
                <w:bottom w:val="none" w:color="auto" w:sz="0" w:space="0"/>
              </w:pBdr>
              <w:tabs>
                <w:tab w:val="clear" w:pos="4153"/>
                <w:tab w:val="clear" w:pos="8306"/>
              </w:tabs>
              <w:adjustRightInd/>
              <w:spacing w:line="360" w:lineRule="auto"/>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4、投标时，供应商应当查询上述记录后，如实提供无不良信用记录声明并加盖供应商公章。联合体投标的，所有联合体成员均须加盖公章后。如有虚假，采购人将取消其成交资格。</w:t>
            </w:r>
          </w:p>
        </w:tc>
      </w:tr>
      <w:tr w14:paraId="52CB5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665" w:type="dxa"/>
            <w:vAlign w:val="center"/>
          </w:tcPr>
          <w:p w14:paraId="56297BA8">
            <w:pPr>
              <w:pStyle w:val="24"/>
              <w:pBdr>
                <w:bottom w:val="none" w:color="auto" w:sz="0" w:space="0"/>
              </w:pBdr>
              <w:tabs>
                <w:tab w:val="clear" w:pos="4153"/>
                <w:tab w:val="clear" w:pos="8306"/>
              </w:tabs>
              <w:adjustRightInd/>
              <w:spacing w:line="440" w:lineRule="exact"/>
              <w:textAlignment w:val="auto"/>
              <w:rPr>
                <w:rFonts w:hint="default" w:ascii="宋体" w:hAnsi="宋体" w:eastAsia="宋体"/>
                <w:b/>
                <w:color w:val="auto"/>
                <w:kern w:val="2"/>
                <w:szCs w:val="24"/>
                <w:highlight w:val="none"/>
                <w:lang w:val="en-US" w:eastAsia="zh-CN"/>
              </w:rPr>
            </w:pPr>
            <w:bookmarkStart w:id="71" w:name="_Toc20274"/>
            <w:r>
              <w:rPr>
                <w:rFonts w:hint="eastAsia" w:ascii="宋体" w:hAnsi="宋体"/>
                <w:b/>
                <w:color w:val="auto"/>
                <w:kern w:val="2"/>
                <w:szCs w:val="24"/>
                <w:highlight w:val="none"/>
                <w:lang w:val="en-US" w:eastAsia="zh-CN"/>
              </w:rPr>
              <w:t>19</w:t>
            </w:r>
          </w:p>
        </w:tc>
        <w:tc>
          <w:tcPr>
            <w:tcW w:w="1815" w:type="dxa"/>
            <w:shd w:val="clear" w:color="auto" w:fill="auto"/>
            <w:vAlign w:val="center"/>
          </w:tcPr>
          <w:p w14:paraId="2FD32F0F">
            <w:pPr>
              <w:pStyle w:val="24"/>
              <w:pBdr>
                <w:bottom w:val="none" w:color="auto" w:sz="0" w:space="0"/>
              </w:pBdr>
              <w:tabs>
                <w:tab w:val="clear" w:pos="4153"/>
                <w:tab w:val="clear" w:pos="8306"/>
              </w:tabs>
              <w:adjustRightInd/>
              <w:spacing w:line="460" w:lineRule="exact"/>
              <w:textAlignment w:val="auto"/>
              <w:rPr>
                <w:rFonts w:hint="eastAsia" w:ascii="宋体" w:hAnsi="宋体" w:eastAsia="宋体" w:cs="Times New Roman"/>
                <w:bCs/>
                <w:color w:val="auto"/>
                <w:kern w:val="2"/>
                <w:sz w:val="24"/>
                <w:szCs w:val="24"/>
                <w:highlight w:val="none"/>
                <w:lang w:val="zh-CN" w:eastAsia="zh-CN" w:bidi="ar-SA"/>
              </w:rPr>
            </w:pPr>
            <w:r>
              <w:rPr>
                <w:rFonts w:hint="eastAsia" w:ascii="Times New Roman" w:hAnsi="Times New Roman"/>
              </w:rPr>
              <w:t>中标（成交）通知书发出的形式</w:t>
            </w:r>
          </w:p>
        </w:tc>
        <w:tc>
          <w:tcPr>
            <w:tcW w:w="7455" w:type="dxa"/>
            <w:shd w:val="clear" w:color="auto" w:fill="auto"/>
            <w:vAlign w:val="center"/>
          </w:tcPr>
          <w:p w14:paraId="1914DB6E">
            <w:pPr>
              <w:snapToGrid w:val="0"/>
              <w:rPr>
                <w:rFonts w:ascii="宋体" w:hAnsi="宋体"/>
                <w:bCs/>
                <w:sz w:val="24"/>
                <w:szCs w:val="24"/>
              </w:rPr>
            </w:pPr>
            <w:r>
              <w:rPr>
                <w:rFonts w:hint="eastAsia" w:ascii="宋体" w:hAnsi="宋体"/>
                <w:bCs/>
                <w:sz w:val="24"/>
                <w:szCs w:val="24"/>
              </w:rPr>
              <w:sym w:font="Wingdings 2" w:char="0052"/>
            </w:r>
            <w:r>
              <w:rPr>
                <w:rFonts w:hint="eastAsia" w:ascii="宋体" w:hAnsi="宋体"/>
                <w:bCs/>
                <w:sz w:val="24"/>
                <w:szCs w:val="24"/>
              </w:rPr>
              <w:t xml:space="preserve">纸质  </w:t>
            </w:r>
            <w:r>
              <w:rPr>
                <w:rFonts w:hint="eastAsia" w:ascii="宋体" w:hAnsi="宋体"/>
                <w:bCs/>
                <w:sz w:val="24"/>
                <w:szCs w:val="24"/>
              </w:rPr>
              <w:sym w:font="Wingdings 2" w:char="00A3"/>
            </w:r>
            <w:r>
              <w:rPr>
                <w:rFonts w:hint="eastAsia" w:ascii="宋体" w:hAnsi="宋体"/>
                <w:bCs/>
                <w:sz w:val="24"/>
                <w:szCs w:val="24"/>
              </w:rPr>
              <w:t xml:space="preserve">数据电文  </w:t>
            </w:r>
          </w:p>
          <w:p w14:paraId="1A2C5A00">
            <w:pPr>
              <w:pStyle w:val="24"/>
              <w:pBdr>
                <w:bottom w:val="none" w:color="auto" w:sz="0" w:space="0"/>
              </w:pBdr>
              <w:tabs>
                <w:tab w:val="clear" w:pos="4153"/>
                <w:tab w:val="clear" w:pos="8306"/>
              </w:tabs>
              <w:adjustRightInd/>
              <w:spacing w:line="460" w:lineRule="exact"/>
              <w:ind w:firstLine="480" w:firstLineChars="200"/>
              <w:jc w:val="left"/>
              <w:textAlignment w:val="auto"/>
              <w:rPr>
                <w:rFonts w:hint="eastAsia" w:ascii="宋体" w:hAnsi="宋体" w:eastAsia="宋体" w:cs="Times New Roman"/>
                <w:bCs/>
                <w:color w:val="auto"/>
                <w:kern w:val="2"/>
                <w:sz w:val="24"/>
                <w:szCs w:val="24"/>
                <w:highlight w:val="none"/>
                <w:lang w:val="zh-CN" w:eastAsia="zh-CN" w:bidi="ar-SA"/>
              </w:rPr>
            </w:pPr>
            <w:r>
              <w:rPr>
                <w:rFonts w:hint="eastAsia" w:ascii="Times New Roman" w:hAnsi="Times New Roman"/>
              </w:rPr>
              <w:t>特别提醒：招标人确定中标人后，通过</w:t>
            </w:r>
            <w:r>
              <w:rPr>
                <w:rFonts w:hint="eastAsia" w:ascii="Times New Roman" w:hAnsi="Times New Roman"/>
                <w:lang w:val="en-US" w:eastAsia="zh-CN"/>
              </w:rPr>
              <w:t>纸质</w:t>
            </w:r>
            <w:r>
              <w:rPr>
                <w:rFonts w:hint="eastAsia" w:ascii="Times New Roman" w:hAnsi="Times New Roman"/>
              </w:rPr>
              <w:t>向中标人发出中标（成交）通知书。</w:t>
            </w:r>
          </w:p>
        </w:tc>
      </w:tr>
    </w:tbl>
    <w:p w14:paraId="0490BDC6">
      <w:pPr>
        <w:rPr>
          <w:rFonts w:hint="eastAsia"/>
          <w:color w:val="auto"/>
        </w:rPr>
      </w:pPr>
    </w:p>
    <w:p w14:paraId="568839B8">
      <w:pPr>
        <w:pStyle w:val="4"/>
        <w:spacing w:before="312" w:after="312" w:line="500" w:lineRule="exact"/>
        <w:ind w:firstLine="241" w:firstLineChars="10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（二）供应商资格</w:t>
      </w:r>
      <w:bookmarkEnd w:id="71"/>
    </w:p>
    <w:bookmarkEnd w:id="68"/>
    <w:p w14:paraId="67A84EEA">
      <w:pPr>
        <w:pStyle w:val="16"/>
        <w:spacing w:after="312" w:line="500" w:lineRule="exact"/>
        <w:ind w:firstLine="480" w:firstLineChars="200"/>
        <w:jc w:val="left"/>
        <w:rPr>
          <w:color w:val="auto"/>
          <w:highlight w:val="none"/>
        </w:rPr>
      </w:pPr>
      <w:bookmarkStart w:id="72" w:name="_Toc363199266"/>
      <w:bookmarkStart w:id="73" w:name="_Toc438648662"/>
      <w:bookmarkStart w:id="74" w:name="_Toc216158625"/>
      <w:r>
        <w:rPr>
          <w:rFonts w:hint="eastAsia"/>
          <w:color w:val="auto"/>
          <w:highlight w:val="none"/>
        </w:rPr>
        <w:t>见本项目磋商公告</w:t>
      </w:r>
    </w:p>
    <w:p w14:paraId="29ECFDFC">
      <w:pPr>
        <w:pStyle w:val="4"/>
        <w:spacing w:before="312" w:after="312" w:line="500" w:lineRule="exact"/>
        <w:jc w:val="center"/>
        <w:rPr>
          <w:rFonts w:ascii="宋体" w:hAnsi="宋体" w:eastAsia="宋体" w:cs="宋体"/>
          <w:color w:val="auto"/>
          <w:sz w:val="24"/>
          <w:szCs w:val="24"/>
          <w:highlight w:val="none"/>
        </w:rPr>
      </w:pPr>
      <w:bookmarkStart w:id="75" w:name="_Toc9145"/>
      <w:r>
        <w:rPr>
          <w:rFonts w:hint="eastAsia" w:ascii="宋体" w:hAnsi="宋体" w:eastAsia="宋体" w:cs="宋体"/>
          <w:color w:val="auto"/>
          <w:sz w:val="24"/>
          <w:szCs w:val="24"/>
          <w:highlight w:val="none"/>
        </w:rPr>
        <w:t>（三）供应商必须提交的响应文件内容</w:t>
      </w:r>
      <w:bookmarkEnd w:id="72"/>
      <w:bookmarkEnd w:id="73"/>
      <w:bookmarkEnd w:id="74"/>
      <w:bookmarkEnd w:id="75"/>
    </w:p>
    <w:p w14:paraId="2E74AFFD">
      <w:pPr>
        <w:spacing w:line="5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1、报价单；</w:t>
      </w:r>
    </w:p>
    <w:p w14:paraId="7538C2A3">
      <w:pPr>
        <w:spacing w:line="5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2、供应商基本信息；</w:t>
      </w:r>
    </w:p>
    <w:p w14:paraId="6AE44F28">
      <w:pPr>
        <w:spacing w:line="5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3、磋商授权书；</w:t>
      </w:r>
    </w:p>
    <w:p w14:paraId="60D71389">
      <w:pPr>
        <w:spacing w:line="5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4、磋商响应函；</w:t>
      </w:r>
    </w:p>
    <w:p w14:paraId="5B776EF1">
      <w:pPr>
        <w:spacing w:line="5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5、无重大违法记录声明函、无不良信用记录承诺函；</w:t>
      </w:r>
    </w:p>
    <w:p w14:paraId="49E86956">
      <w:pPr>
        <w:spacing w:line="5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6、响应情况表；</w:t>
      </w:r>
    </w:p>
    <w:p w14:paraId="62C80101">
      <w:pPr>
        <w:spacing w:line="5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、相关服务承诺函；</w:t>
      </w:r>
    </w:p>
    <w:p w14:paraId="17503745">
      <w:pPr>
        <w:spacing w:line="5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 xml:space="preserve">、磋商文件要求和供应商认为需要提供的其它说明和资料。 </w:t>
      </w:r>
      <w:bookmarkStart w:id="76" w:name="_Toc17583"/>
      <w:bookmarkStart w:id="77" w:name="_Toc21125"/>
    </w:p>
    <w:p w14:paraId="79AC2EF6">
      <w:pPr>
        <w:spacing w:line="500" w:lineRule="exact"/>
        <w:ind w:firstLine="480" w:firstLineChars="200"/>
        <w:jc w:val="left"/>
        <w:rPr>
          <w:rFonts w:hint="eastAsia" w:ascii="宋体" w:hAnsi="宋体"/>
          <w:color w:val="auto"/>
          <w:sz w:val="24"/>
          <w:szCs w:val="24"/>
          <w:highlight w:val="none"/>
        </w:rPr>
      </w:pPr>
    </w:p>
    <w:p w14:paraId="5342851C">
      <w:pPr>
        <w:spacing w:line="500" w:lineRule="exact"/>
        <w:ind w:firstLine="482" w:firstLineChars="200"/>
        <w:rPr>
          <w:rFonts w:ascii="宋体" w:hAnsi="宋体" w:cs="宋体"/>
          <w:b/>
          <w:bCs/>
          <w:color w:val="auto"/>
          <w:sz w:val="24"/>
          <w:szCs w:val="24"/>
          <w:highlight w:val="none"/>
        </w:rPr>
      </w:pPr>
    </w:p>
    <w:p w14:paraId="3FEBB71B">
      <w:pPr>
        <w:spacing w:line="500" w:lineRule="exact"/>
        <w:ind w:firstLine="482" w:firstLineChars="200"/>
        <w:rPr>
          <w:rFonts w:ascii="宋体" w:hAnsi="宋体" w:cs="宋体"/>
          <w:b/>
          <w:bCs/>
          <w:color w:val="auto"/>
          <w:sz w:val="24"/>
          <w:szCs w:val="24"/>
          <w:highlight w:val="none"/>
        </w:rPr>
      </w:pPr>
    </w:p>
    <w:p w14:paraId="2F5CFCCB">
      <w:pPr>
        <w:spacing w:line="500" w:lineRule="exact"/>
        <w:ind w:firstLine="482" w:firstLineChars="20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（四）响应文件的提交</w:t>
      </w:r>
      <w:bookmarkEnd w:id="76"/>
      <w:bookmarkEnd w:id="77"/>
      <w:bookmarkStart w:id="78" w:name="_Toc16824"/>
      <w:bookmarkStart w:id="79" w:name="_Toc23896"/>
      <w:bookmarkStart w:id="80" w:name="_Toc31748"/>
    </w:p>
    <w:p w14:paraId="694CD60F">
      <w:pPr>
        <w:spacing w:line="500" w:lineRule="exact"/>
        <w:ind w:firstLine="482" w:firstLineChars="200"/>
        <w:jc w:val="center"/>
        <w:rPr>
          <w:rFonts w:ascii="宋体" w:hAnsi="宋体" w:cs="宋体"/>
          <w:b/>
          <w:bCs/>
          <w:color w:val="auto"/>
          <w:sz w:val="24"/>
          <w:szCs w:val="24"/>
          <w:highlight w:val="none"/>
        </w:rPr>
      </w:pPr>
    </w:p>
    <w:bookmarkEnd w:id="69"/>
    <w:bookmarkEnd w:id="70"/>
    <w:bookmarkEnd w:id="78"/>
    <w:bookmarkEnd w:id="79"/>
    <w:bookmarkEnd w:id="80"/>
    <w:p w14:paraId="0E5DA299">
      <w:pPr>
        <w:pStyle w:val="15"/>
        <w:pageBreakBefore w:val="0"/>
        <w:widowControl/>
        <w:shd w:val="clear" w:color="auto" w:fill="FFFFFF"/>
        <w:kinsoku/>
        <w:wordWrap/>
        <w:overflowPunct/>
        <w:topLinePunct w:val="0"/>
        <w:autoSpaceDE/>
        <w:autoSpaceDN/>
        <w:bidi w:val="0"/>
        <w:snapToGrid/>
        <w:spacing w:line="500" w:lineRule="exact"/>
        <w:ind w:firstLine="480" w:firstLineChars="200"/>
        <w:rPr>
          <w:rFonts w:hint="eastAsia" w:ascii="宋体" w:hAnsi="宋体" w:eastAsia="宋体" w:cs="宋体"/>
          <w:color w:val="auto"/>
          <w:szCs w:val="24"/>
          <w:highlight w:val="none"/>
          <w:lang w:val="zh-CN"/>
        </w:rPr>
      </w:pPr>
      <w:bookmarkStart w:id="81" w:name="_Toc17885"/>
      <w:bookmarkStart w:id="82" w:name="_Toc15950"/>
      <w:r>
        <w:rPr>
          <w:rFonts w:hint="eastAsia" w:ascii="宋体" w:hAnsi="宋体" w:eastAsia="宋体" w:cs="宋体"/>
          <w:color w:val="auto"/>
          <w:szCs w:val="24"/>
          <w:highlight w:val="none"/>
        </w:rPr>
        <w:t>1、</w:t>
      </w:r>
      <w:bookmarkStart w:id="83" w:name="_Toc16734"/>
      <w:r>
        <w:rPr>
          <w:rFonts w:hint="eastAsia" w:ascii="宋体" w:hAnsi="宋体" w:eastAsia="宋体" w:cs="宋体"/>
          <w:color w:val="auto"/>
          <w:szCs w:val="24"/>
          <w:highlight w:val="none"/>
          <w:lang w:val="zh-CN"/>
        </w:rPr>
        <w:t>供应商应提供一式</w:t>
      </w:r>
      <w:r>
        <w:rPr>
          <w:rFonts w:hint="eastAsia" w:ascii="宋体" w:hAnsi="宋体" w:eastAsia="宋体" w:cs="宋体"/>
          <w:color w:val="auto"/>
          <w:szCs w:val="24"/>
          <w:highlight w:val="none"/>
          <w:lang w:val="en-US" w:eastAsia="zh-CN"/>
        </w:rPr>
        <w:t>叁</w:t>
      </w:r>
      <w:r>
        <w:rPr>
          <w:rFonts w:hint="eastAsia" w:ascii="宋体" w:hAnsi="宋体" w:eastAsia="宋体" w:cs="宋体"/>
          <w:color w:val="auto"/>
          <w:szCs w:val="24"/>
          <w:highlight w:val="none"/>
          <w:lang w:val="zh-CN"/>
        </w:rPr>
        <w:t>份</w:t>
      </w:r>
      <w:r>
        <w:rPr>
          <w:rFonts w:hint="eastAsia" w:ascii="宋体" w:hAnsi="宋体" w:cs="宋体"/>
          <w:color w:val="auto"/>
          <w:szCs w:val="24"/>
          <w:highlight w:val="none"/>
          <w:lang w:val="en-US" w:eastAsia="zh-CN"/>
        </w:rPr>
        <w:t>响应</w:t>
      </w:r>
      <w:r>
        <w:rPr>
          <w:rFonts w:hint="eastAsia" w:ascii="宋体" w:hAnsi="宋体" w:eastAsia="宋体" w:cs="宋体"/>
          <w:color w:val="auto"/>
          <w:szCs w:val="24"/>
          <w:highlight w:val="none"/>
          <w:lang w:val="zh-CN"/>
        </w:rPr>
        <w:t>文件（一份正本，</w:t>
      </w:r>
      <w:r>
        <w:rPr>
          <w:rFonts w:hint="eastAsia" w:ascii="宋体" w:hAnsi="宋体" w:eastAsia="宋体" w:cs="宋体"/>
          <w:color w:val="auto"/>
          <w:szCs w:val="24"/>
          <w:highlight w:val="none"/>
          <w:lang w:val="en-US" w:eastAsia="zh-CN"/>
        </w:rPr>
        <w:t>贰</w:t>
      </w:r>
      <w:r>
        <w:rPr>
          <w:rFonts w:hint="eastAsia" w:ascii="宋体" w:hAnsi="宋体" w:eastAsia="宋体" w:cs="宋体"/>
          <w:color w:val="auto"/>
          <w:szCs w:val="24"/>
          <w:highlight w:val="none"/>
          <w:lang w:val="zh-CN"/>
        </w:rPr>
        <w:t>份副本），并在其封面上清楚地标明“正本”或“副本”字样，正本与副本内容应一致；若正本与副本不一致，以正本为准。</w:t>
      </w:r>
    </w:p>
    <w:bookmarkEnd w:id="83"/>
    <w:p w14:paraId="018B3005">
      <w:pPr>
        <w:pStyle w:val="15"/>
        <w:pageBreakBefore w:val="0"/>
        <w:widowControl/>
        <w:shd w:val="clear" w:color="auto" w:fill="FFFFFF"/>
        <w:kinsoku/>
        <w:wordWrap/>
        <w:overflowPunct/>
        <w:topLinePunct w:val="0"/>
        <w:autoSpaceDE/>
        <w:autoSpaceDN/>
        <w:bidi w:val="0"/>
        <w:snapToGrid/>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 密封袋均应注明：项目名称、</w:t>
      </w:r>
      <w:r>
        <w:rPr>
          <w:rFonts w:hint="eastAsia" w:ascii="宋体" w:hAnsi="宋体" w:cs="宋体"/>
          <w:color w:val="auto"/>
          <w:szCs w:val="24"/>
          <w:highlight w:val="none"/>
          <w:lang w:val="en-US" w:eastAsia="zh-CN"/>
        </w:rPr>
        <w:t>项目</w:t>
      </w:r>
      <w:r>
        <w:rPr>
          <w:rFonts w:hint="eastAsia" w:ascii="宋体" w:hAnsi="宋体" w:eastAsia="宋体" w:cs="宋体"/>
          <w:color w:val="auto"/>
          <w:szCs w:val="24"/>
          <w:highlight w:val="none"/>
        </w:rPr>
        <w:t>编号、供应商名称、正本或副本及“请勿在    年    月    日上午    时   分（</w:t>
      </w:r>
      <w:r>
        <w:rPr>
          <w:rFonts w:hint="eastAsia" w:ascii="宋体" w:hAnsi="宋体" w:cs="Arial"/>
          <w:color w:val="auto"/>
          <w:sz w:val="24"/>
          <w:szCs w:val="24"/>
          <w:highlight w:val="none"/>
        </w:rPr>
        <w:t>开标时间详见</w:t>
      </w:r>
      <w:r>
        <w:rPr>
          <w:rFonts w:hint="eastAsia" w:ascii="宋体" w:hAnsi="宋体" w:cs="Arial"/>
          <w:color w:val="auto"/>
          <w:sz w:val="24"/>
          <w:szCs w:val="24"/>
          <w:highlight w:val="none"/>
          <w:lang w:val="en-US" w:eastAsia="zh-CN"/>
        </w:rPr>
        <w:t>采购</w:t>
      </w:r>
      <w:r>
        <w:rPr>
          <w:rFonts w:hint="eastAsia" w:ascii="宋体" w:hAnsi="宋体" w:cs="Arial"/>
          <w:color w:val="auto"/>
          <w:sz w:val="24"/>
          <w:szCs w:val="24"/>
          <w:highlight w:val="none"/>
        </w:rPr>
        <w:t>公告</w:t>
      </w:r>
      <w:r>
        <w:rPr>
          <w:rFonts w:hint="eastAsia" w:ascii="宋体" w:hAnsi="宋体" w:eastAsia="宋体" w:cs="宋体"/>
          <w:color w:val="auto"/>
          <w:szCs w:val="24"/>
          <w:highlight w:val="none"/>
        </w:rPr>
        <w:t>）之前启封”的字样。</w:t>
      </w:r>
    </w:p>
    <w:p w14:paraId="339E9E99">
      <w:pPr>
        <w:pStyle w:val="4"/>
        <w:spacing w:before="312" w:after="312" w:line="5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（五）磋商程序</w:t>
      </w:r>
      <w:bookmarkEnd w:id="81"/>
      <w:bookmarkEnd w:id="82"/>
    </w:p>
    <w:p w14:paraId="2F55AB03">
      <w:pPr>
        <w:tabs>
          <w:tab w:val="left" w:pos="900"/>
        </w:tabs>
        <w:spacing w:line="5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1、磋商人员是按规定组成的三人或三人以上的磋商小组。</w:t>
      </w:r>
    </w:p>
    <w:p w14:paraId="228EDDFD">
      <w:pPr>
        <w:tabs>
          <w:tab w:val="left" w:pos="900"/>
        </w:tabs>
        <w:spacing w:line="5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2、在掌握了供应商的基本情况后，磋商小组将与供应商分别进行磋商。</w:t>
      </w:r>
    </w:p>
    <w:p w14:paraId="776A7A5C">
      <w:pPr>
        <w:tabs>
          <w:tab w:val="left" w:pos="900"/>
        </w:tabs>
        <w:spacing w:line="5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3、磋商是分别单独进行的。供应商不得与其他参与磋商的供应商相互串通；磋商小组也不得将与某一供应商的磋商情况向其他供应商及其关系人透露。</w:t>
      </w:r>
    </w:p>
    <w:p w14:paraId="73D03985">
      <w:pPr>
        <w:tabs>
          <w:tab w:val="left" w:pos="900"/>
        </w:tabs>
        <w:spacing w:line="5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4、磋商采用一轮磋商、两轮报价的方式进行。但最终采取多少轮磋商，由磋商小组视情况而定。</w:t>
      </w:r>
    </w:p>
    <w:p w14:paraId="48F2AEA3">
      <w:pPr>
        <w:tabs>
          <w:tab w:val="left" w:pos="900"/>
        </w:tabs>
        <w:spacing w:line="500" w:lineRule="exact"/>
        <w:ind w:firstLine="480" w:firstLineChars="200"/>
        <w:jc w:val="left"/>
        <w:rPr>
          <w:rFonts w:ascii="宋体" w:hAnsi="宋体" w:cs="宋体"/>
          <w:color w:val="auto"/>
          <w:sz w:val="24"/>
          <w:szCs w:val="24"/>
          <w:highlight w:val="none"/>
        </w:rPr>
      </w:pPr>
      <w:bookmarkStart w:id="84" w:name="_Toc6912"/>
      <w:r>
        <w:rPr>
          <w:rFonts w:hint="eastAsia" w:ascii="宋体" w:hAnsi="宋体" w:cs="宋体"/>
          <w:color w:val="auto"/>
          <w:sz w:val="24"/>
          <w:szCs w:val="24"/>
          <w:highlight w:val="none"/>
        </w:rPr>
        <w:t>5、磋商结束后，磋商小组将要求所有符合条件的供应商在规定的时间内进行最后的报价。</w:t>
      </w:r>
      <w:bookmarkEnd w:id="84"/>
    </w:p>
    <w:p w14:paraId="571C96D7">
      <w:pPr>
        <w:tabs>
          <w:tab w:val="left" w:pos="900"/>
        </w:tabs>
        <w:spacing w:line="500" w:lineRule="exact"/>
        <w:ind w:firstLine="480" w:firstLineChars="200"/>
        <w:jc w:val="left"/>
        <w:rPr>
          <w:rFonts w:ascii="宋体" w:hAnsi="宋体" w:cs="宋体"/>
          <w:b/>
          <w:bCs/>
          <w:color w:val="auto"/>
          <w:sz w:val="24"/>
          <w:szCs w:val="24"/>
          <w:highlight w:val="none"/>
        </w:rPr>
      </w:pPr>
      <w:r>
        <w:rPr>
          <w:rFonts w:hint="eastAsia" w:ascii="宋体" w:hAnsi="宋体" w:cs="宋体"/>
          <w:color w:val="auto"/>
          <w:sz w:val="24"/>
          <w:szCs w:val="24"/>
          <w:highlight w:val="none"/>
        </w:rPr>
        <w:t>6、供应商必须在规定的时间内将自己在磋商中作出的澄清、变动以及最终的报价，</w:t>
      </w:r>
      <w:r>
        <w:rPr>
          <w:rFonts w:hint="eastAsia" w:ascii="宋体" w:hAnsi="宋体" w:cs="Arial"/>
          <w:color w:val="auto"/>
          <w:sz w:val="24"/>
          <w:szCs w:val="24"/>
          <w:highlight w:val="none"/>
        </w:rPr>
        <w:t>经法定代表人或被授权代表签字后，以书面的方式提交给磋商小组。</w:t>
      </w:r>
    </w:p>
    <w:p w14:paraId="5910D689">
      <w:pPr>
        <w:pStyle w:val="4"/>
        <w:spacing w:before="312" w:after="312" w:line="500" w:lineRule="exact"/>
        <w:jc w:val="center"/>
        <w:rPr>
          <w:rFonts w:ascii="宋体" w:hAnsi="宋体" w:eastAsia="宋体" w:cs="宋体"/>
          <w:color w:val="auto"/>
          <w:sz w:val="24"/>
          <w:szCs w:val="24"/>
          <w:highlight w:val="none"/>
        </w:rPr>
      </w:pPr>
      <w:bookmarkStart w:id="85" w:name="_Toc7501"/>
      <w:bookmarkStart w:id="86" w:name="_Toc23142"/>
      <w:r>
        <w:rPr>
          <w:rFonts w:hint="eastAsia" w:ascii="宋体" w:hAnsi="宋体" w:eastAsia="宋体" w:cs="宋体"/>
          <w:color w:val="auto"/>
          <w:sz w:val="24"/>
          <w:szCs w:val="24"/>
          <w:highlight w:val="none"/>
        </w:rPr>
        <w:t>（六）评审及异常情况处理</w:t>
      </w:r>
      <w:bookmarkEnd w:id="85"/>
      <w:bookmarkEnd w:id="86"/>
    </w:p>
    <w:p w14:paraId="4505B052">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1、磋商小组将遵循公平、公正的原则，对供应商最终提交的确认价进行综合评审，根据得分由高到低顺序推荐不少于3名成交候选供应商。</w:t>
      </w:r>
    </w:p>
    <w:p w14:paraId="1778E386">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2、磋商时出现以下情况之一的，将予以废标：</w:t>
      </w:r>
    </w:p>
    <w:p w14:paraId="76240A7C">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（1）符合专业条件的供应商或者对</w:t>
      </w:r>
      <w:r>
        <w:rPr>
          <w:rFonts w:hint="eastAsia" w:ascii="宋体" w:hAnsi="宋体" w:cs="宋体"/>
          <w:color w:val="auto"/>
          <w:sz w:val="24"/>
          <w:szCs w:val="24"/>
          <w:highlight w:val="none"/>
          <w:lang w:val="en-US" w:eastAsia="zh-CN"/>
        </w:rPr>
        <w:t>磋商</w:t>
      </w:r>
      <w:r>
        <w:rPr>
          <w:rFonts w:hint="eastAsia" w:ascii="宋体" w:hAnsi="宋体" w:cs="宋体"/>
          <w:color w:val="auto"/>
          <w:sz w:val="24"/>
          <w:szCs w:val="24"/>
          <w:highlight w:val="none"/>
        </w:rPr>
        <w:t>文件作实质性响应的供应商不足三家的；</w:t>
      </w:r>
    </w:p>
    <w:p w14:paraId="5C8FCDDF">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（2）供应商的报价均超过了采购预算，经过多轮磋商仍不能降到预算内、且采购人不能支付的；</w:t>
      </w:r>
    </w:p>
    <w:p w14:paraId="15B25E61">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（3）经过磋商，供应商所提供的服务仍无法满足磋商文件实质性要求、影响工作的；</w:t>
      </w:r>
    </w:p>
    <w:p w14:paraId="24EDF9F7">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（4）出现影响采购公正的违法、违规行为的；</w:t>
      </w:r>
    </w:p>
    <w:p w14:paraId="5AC96494">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（5）因重大变故，采购任务取消的。</w:t>
      </w:r>
    </w:p>
    <w:p w14:paraId="30355A16">
      <w:pPr>
        <w:spacing w:line="5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3、重新组织磋商，采购单位将通过</w:t>
      </w:r>
      <w:r>
        <w:rPr>
          <w:rFonts w:hint="eastAsia" w:ascii="宋体" w:hAnsi="宋体" w:cs="宋体"/>
          <w:color w:val="auto"/>
          <w:sz w:val="24"/>
          <w:szCs w:val="24"/>
          <w:highlight w:val="none"/>
          <w:lang w:val="en-US" w:eastAsia="zh-CN"/>
        </w:rPr>
        <w:t>六安市水利局官网</w:t>
      </w:r>
      <w:r>
        <w:rPr>
          <w:rFonts w:hint="eastAsia" w:ascii="宋体" w:hAnsi="宋体" w:cs="宋体"/>
          <w:color w:val="auto"/>
          <w:sz w:val="24"/>
          <w:szCs w:val="24"/>
          <w:highlight w:val="none"/>
        </w:rPr>
        <w:t>进行公告。</w:t>
      </w:r>
    </w:p>
    <w:p w14:paraId="33295184">
      <w:pPr>
        <w:pStyle w:val="4"/>
        <w:spacing w:before="312" w:after="312" w:line="500" w:lineRule="exact"/>
        <w:jc w:val="center"/>
        <w:rPr>
          <w:rFonts w:ascii="宋体" w:hAnsi="宋体" w:eastAsia="宋体" w:cs="宋体"/>
          <w:color w:val="auto"/>
          <w:sz w:val="24"/>
          <w:szCs w:val="24"/>
          <w:highlight w:val="none"/>
        </w:rPr>
      </w:pPr>
      <w:bookmarkStart w:id="87" w:name="_Toc23600"/>
      <w:r>
        <w:rPr>
          <w:rFonts w:hint="eastAsia" w:ascii="宋体" w:hAnsi="宋体" w:eastAsia="宋体" w:cs="宋体"/>
          <w:color w:val="auto"/>
          <w:sz w:val="24"/>
          <w:szCs w:val="24"/>
          <w:highlight w:val="none"/>
        </w:rPr>
        <w:t>（七）报价响应及答疑</w:t>
      </w:r>
      <w:bookmarkEnd w:id="87"/>
    </w:p>
    <w:p w14:paraId="35BD2C6B">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1、响应报价应含有所投</w:t>
      </w:r>
      <w:r>
        <w:rPr>
          <w:rFonts w:hint="eastAsia" w:ascii="宋体" w:hAnsi="宋体"/>
          <w:color w:val="auto"/>
          <w:sz w:val="24"/>
          <w:szCs w:val="24"/>
          <w:highlight w:val="none"/>
          <w:lang w:eastAsia="zh-CN"/>
        </w:rPr>
        <w:t>服务</w:t>
      </w:r>
      <w:r>
        <w:rPr>
          <w:rFonts w:hint="eastAsia" w:ascii="宋体" w:hAnsi="宋体"/>
          <w:color w:val="auto"/>
          <w:sz w:val="24"/>
          <w:szCs w:val="24"/>
          <w:highlight w:val="none"/>
        </w:rPr>
        <w:t>的税费（如关税、进口</w:t>
      </w:r>
      <w:r>
        <w:rPr>
          <w:rFonts w:hint="eastAsia" w:ascii="宋体" w:hAnsi="宋体"/>
          <w:color w:val="auto"/>
          <w:sz w:val="24"/>
          <w:szCs w:val="24"/>
          <w:highlight w:val="none"/>
          <w:lang w:eastAsia="zh-CN"/>
        </w:rPr>
        <w:t>服务</w:t>
      </w:r>
      <w:r>
        <w:rPr>
          <w:rFonts w:hint="eastAsia" w:ascii="宋体" w:hAnsi="宋体"/>
          <w:color w:val="auto"/>
          <w:sz w:val="24"/>
          <w:szCs w:val="24"/>
          <w:highlight w:val="none"/>
        </w:rPr>
        <w:t>及其所用原材料、各种国内、外税费等）及包装、运至最终目的地的运输、保险、现场落地、安装调试、培训和交付后规定免费维保期内维保等环节所发生的应有费用。响应报价为供应商在响应文件中提出的各项支付金额的总和。只有总价而没有分项报价的响应文件无效。</w:t>
      </w:r>
    </w:p>
    <w:p w14:paraId="05DCA604">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2、磋商文件中没有提及磋商</w:t>
      </w:r>
      <w:r>
        <w:rPr>
          <w:rFonts w:hint="eastAsia" w:ascii="宋体" w:hAnsi="宋体"/>
          <w:color w:val="auto"/>
          <w:sz w:val="24"/>
          <w:szCs w:val="24"/>
          <w:highlight w:val="none"/>
          <w:lang w:eastAsia="zh-CN"/>
        </w:rPr>
        <w:t>服务</w:t>
      </w:r>
      <w:r>
        <w:rPr>
          <w:rFonts w:hint="eastAsia" w:ascii="宋体" w:hAnsi="宋体"/>
          <w:color w:val="auto"/>
          <w:sz w:val="24"/>
          <w:szCs w:val="24"/>
          <w:highlight w:val="none"/>
        </w:rPr>
        <w:t>来源地的，根据《政府采购法》的相关规定均应是本国</w:t>
      </w:r>
      <w:r>
        <w:rPr>
          <w:rFonts w:hint="eastAsia" w:ascii="宋体" w:hAnsi="宋体"/>
          <w:color w:val="auto"/>
          <w:sz w:val="24"/>
          <w:szCs w:val="24"/>
          <w:highlight w:val="none"/>
          <w:lang w:eastAsia="zh-CN"/>
        </w:rPr>
        <w:t>服务</w:t>
      </w:r>
      <w:r>
        <w:rPr>
          <w:rFonts w:hint="eastAsia" w:ascii="宋体" w:hAnsi="宋体"/>
          <w:color w:val="auto"/>
          <w:sz w:val="24"/>
          <w:szCs w:val="24"/>
          <w:highlight w:val="none"/>
        </w:rPr>
        <w:t>，优先采购节能、环保产品。如涉及政府强制采购节能产品，必须在财政部公布的强制采购产品清单范围内选择适用产品。提交响应的</w:t>
      </w:r>
      <w:r>
        <w:rPr>
          <w:rFonts w:hint="eastAsia" w:ascii="宋体" w:hAnsi="宋体"/>
          <w:color w:val="auto"/>
          <w:sz w:val="24"/>
          <w:szCs w:val="24"/>
          <w:highlight w:val="none"/>
          <w:lang w:eastAsia="zh-CN"/>
        </w:rPr>
        <w:t>服务</w:t>
      </w:r>
      <w:r>
        <w:rPr>
          <w:rFonts w:hint="eastAsia" w:ascii="宋体" w:hAnsi="宋体"/>
          <w:color w:val="auto"/>
          <w:sz w:val="24"/>
          <w:szCs w:val="24"/>
          <w:highlight w:val="none"/>
        </w:rPr>
        <w:t>必须是合法生产的符合国家有关要求的</w:t>
      </w:r>
      <w:r>
        <w:rPr>
          <w:rFonts w:hint="eastAsia" w:ascii="宋体" w:hAnsi="宋体"/>
          <w:color w:val="auto"/>
          <w:sz w:val="24"/>
          <w:szCs w:val="24"/>
          <w:highlight w:val="none"/>
          <w:lang w:eastAsia="zh-CN"/>
        </w:rPr>
        <w:t>服务</w:t>
      </w:r>
      <w:r>
        <w:rPr>
          <w:rFonts w:hint="eastAsia" w:ascii="宋体" w:hAnsi="宋体"/>
          <w:color w:val="auto"/>
          <w:sz w:val="24"/>
          <w:szCs w:val="24"/>
          <w:highlight w:val="none"/>
        </w:rPr>
        <w:t>，并满足磋商文件规定的规格、参数、质量、价格、有效期、售后服务等要求。</w:t>
      </w:r>
    </w:p>
    <w:p w14:paraId="44601CDE">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14:paraId="1596B96F">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4、供应商应自行对供货及安装现场和周围环境进行勘察，以获取编制响应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14:paraId="6614B9C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5、供应商如果对磋商文件的其他任何内容有相关疑问，可以向采购人或采购代理机构以书面形式提出。</w:t>
      </w:r>
    </w:p>
    <w:p w14:paraId="46A51952">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6、供应商应确保其所提供的响应资料的真实性、有效性及合法性，否则，由此引起的任何责任由其自行承担。</w:t>
      </w:r>
    </w:p>
    <w:p w14:paraId="6B34D743">
      <w:pPr>
        <w:pStyle w:val="4"/>
        <w:spacing w:before="312" w:after="312" w:line="500" w:lineRule="exact"/>
        <w:jc w:val="center"/>
        <w:rPr>
          <w:rFonts w:ascii="宋体" w:hAnsi="宋体" w:eastAsia="宋体" w:cs="宋体"/>
          <w:color w:val="auto"/>
          <w:sz w:val="24"/>
          <w:szCs w:val="24"/>
          <w:highlight w:val="none"/>
        </w:rPr>
      </w:pPr>
      <w:bookmarkStart w:id="88" w:name="_Toc402"/>
      <w:r>
        <w:rPr>
          <w:rFonts w:hint="eastAsia" w:ascii="宋体" w:hAnsi="宋体" w:eastAsia="宋体" w:cs="宋体"/>
          <w:color w:val="auto"/>
          <w:sz w:val="24"/>
          <w:szCs w:val="24"/>
          <w:highlight w:val="none"/>
        </w:rPr>
        <w:t>（八）合同的签订</w:t>
      </w:r>
      <w:bookmarkEnd w:id="88"/>
    </w:p>
    <w:p w14:paraId="298104A7">
      <w:pPr>
        <w:spacing w:line="360" w:lineRule="auto"/>
        <w:ind w:firstLine="480" w:firstLineChars="200"/>
        <w:jc w:val="left"/>
        <w:rPr>
          <w:rFonts w:ascii="宋体" w:hAnsi="宋体" w:cs="Arial"/>
          <w:color w:val="auto"/>
          <w:sz w:val="24"/>
          <w:szCs w:val="24"/>
          <w:highlight w:val="none"/>
        </w:rPr>
      </w:pPr>
      <w:r>
        <w:rPr>
          <w:rFonts w:hint="eastAsia" w:ascii="宋体" w:hAnsi="宋体" w:cs="Arial"/>
          <w:color w:val="auto"/>
          <w:sz w:val="24"/>
          <w:szCs w:val="24"/>
          <w:highlight w:val="none"/>
        </w:rPr>
        <w:t>1、质疑期</w:t>
      </w:r>
      <w:r>
        <w:rPr>
          <w:rFonts w:ascii="宋体" w:hAnsi="宋体" w:cs="Arial"/>
          <w:color w:val="auto"/>
          <w:sz w:val="24"/>
          <w:szCs w:val="24"/>
          <w:highlight w:val="none"/>
        </w:rPr>
        <w:t>内如未接到供应商的质疑和投诉</w:t>
      </w:r>
      <w:r>
        <w:rPr>
          <w:rFonts w:hint="eastAsia" w:ascii="宋体" w:hAnsi="宋体" w:cs="Arial"/>
          <w:color w:val="auto"/>
          <w:sz w:val="24"/>
          <w:szCs w:val="24"/>
          <w:highlight w:val="none"/>
        </w:rPr>
        <w:t>，将向成交供应商发出成交通知书。</w:t>
      </w:r>
    </w:p>
    <w:p w14:paraId="7F011661">
      <w:pPr>
        <w:spacing w:line="360" w:lineRule="auto"/>
        <w:ind w:firstLine="480" w:firstLineChars="200"/>
        <w:jc w:val="left"/>
        <w:rPr>
          <w:rFonts w:ascii="宋体" w:hAnsi="宋体" w:cs="Arial"/>
          <w:color w:val="auto"/>
          <w:sz w:val="24"/>
          <w:szCs w:val="24"/>
          <w:highlight w:val="none"/>
        </w:rPr>
      </w:pPr>
      <w:r>
        <w:rPr>
          <w:rFonts w:hint="eastAsia" w:ascii="宋体" w:hAnsi="宋体" w:cs="Arial"/>
          <w:color w:val="auto"/>
          <w:sz w:val="24"/>
          <w:szCs w:val="24"/>
          <w:highlight w:val="none"/>
        </w:rPr>
        <w:t>2、成交供应商在</w:t>
      </w:r>
      <w:r>
        <w:rPr>
          <w:rFonts w:hint="eastAsia" w:ascii="宋体" w:hAnsi="宋体" w:cs="Arial"/>
          <w:color w:val="auto"/>
          <w:sz w:val="24"/>
          <w:szCs w:val="24"/>
          <w:highlight w:val="none"/>
          <w:lang w:val="en-US" w:eastAsia="zh-CN"/>
        </w:rPr>
        <w:t>成交</w:t>
      </w:r>
      <w:r>
        <w:rPr>
          <w:rFonts w:hint="eastAsia" w:ascii="宋体" w:hAnsi="宋体" w:cs="Arial"/>
          <w:color w:val="auto"/>
          <w:sz w:val="24"/>
          <w:szCs w:val="24"/>
          <w:highlight w:val="none"/>
        </w:rPr>
        <w:t>通知书发出</w:t>
      </w:r>
      <w:r>
        <w:rPr>
          <w:rFonts w:ascii="宋体" w:hAnsi="宋体" w:cs="Arial"/>
          <w:color w:val="auto"/>
          <w:sz w:val="24"/>
          <w:szCs w:val="24"/>
          <w:highlight w:val="none"/>
        </w:rPr>
        <w:t>后</w:t>
      </w:r>
      <w:r>
        <w:rPr>
          <w:rFonts w:hint="eastAsia" w:ascii="宋体" w:hAnsi="宋体" w:cs="Arial"/>
          <w:color w:val="auto"/>
          <w:sz w:val="24"/>
          <w:szCs w:val="24"/>
          <w:highlight w:val="none"/>
        </w:rPr>
        <w:t>7个工作日</w:t>
      </w:r>
      <w:r>
        <w:rPr>
          <w:rFonts w:ascii="宋体" w:hAnsi="宋体" w:cs="Arial"/>
          <w:color w:val="auto"/>
          <w:sz w:val="24"/>
          <w:szCs w:val="24"/>
          <w:highlight w:val="none"/>
        </w:rPr>
        <w:t>内与</w:t>
      </w:r>
      <w:r>
        <w:rPr>
          <w:rFonts w:hint="eastAsia" w:ascii="宋体" w:hAnsi="宋体" w:cs="Arial"/>
          <w:color w:val="auto"/>
          <w:sz w:val="24"/>
          <w:szCs w:val="24"/>
          <w:highlight w:val="none"/>
        </w:rPr>
        <w:t>采购</w:t>
      </w:r>
      <w:r>
        <w:rPr>
          <w:rFonts w:hint="eastAsia" w:ascii="宋体" w:hAnsi="宋体" w:cs="Arial"/>
          <w:color w:val="auto"/>
          <w:sz w:val="24"/>
          <w:szCs w:val="24"/>
          <w:highlight w:val="none"/>
          <w:lang w:val="en-US" w:eastAsia="zh-CN"/>
        </w:rPr>
        <w:t>人</w:t>
      </w:r>
      <w:r>
        <w:rPr>
          <w:rFonts w:ascii="宋体" w:hAnsi="宋体" w:cs="Arial"/>
          <w:color w:val="auto"/>
          <w:sz w:val="24"/>
          <w:szCs w:val="24"/>
          <w:highlight w:val="none"/>
        </w:rPr>
        <w:t>签订合同。</w:t>
      </w:r>
      <w:r>
        <w:rPr>
          <w:rFonts w:hint="eastAsia" w:ascii="宋体" w:hAnsi="宋体" w:cs="Arial"/>
          <w:color w:val="auto"/>
          <w:sz w:val="24"/>
          <w:szCs w:val="24"/>
          <w:highlight w:val="none"/>
          <w:lang w:val="en-US" w:eastAsia="zh-CN"/>
        </w:rPr>
        <w:t>磋商</w:t>
      </w:r>
      <w:r>
        <w:rPr>
          <w:rFonts w:hint="eastAsia" w:ascii="宋体" w:hAnsi="宋体" w:cs="Arial"/>
          <w:color w:val="auto"/>
          <w:sz w:val="24"/>
          <w:szCs w:val="24"/>
          <w:highlight w:val="none"/>
        </w:rPr>
        <w:t>文件、</w:t>
      </w:r>
      <w:r>
        <w:rPr>
          <w:rFonts w:hint="eastAsia" w:ascii="宋体" w:hAnsi="宋体" w:cs="Arial"/>
          <w:color w:val="auto"/>
          <w:sz w:val="24"/>
          <w:szCs w:val="24"/>
          <w:highlight w:val="none"/>
          <w:lang w:val="en-US" w:eastAsia="zh-CN"/>
        </w:rPr>
        <w:t>成交</w:t>
      </w:r>
      <w:r>
        <w:rPr>
          <w:rFonts w:hint="eastAsia" w:ascii="宋体" w:hAnsi="宋体" w:cs="Arial"/>
          <w:color w:val="auto"/>
          <w:sz w:val="24"/>
          <w:szCs w:val="24"/>
          <w:highlight w:val="none"/>
        </w:rPr>
        <w:t>供应商的响应文件及澄清文件等，均作为合同的附件。</w:t>
      </w:r>
    </w:p>
    <w:p w14:paraId="2DCBEB6F">
      <w:pPr>
        <w:spacing w:line="360" w:lineRule="auto"/>
        <w:ind w:firstLine="480" w:firstLineChars="200"/>
        <w:jc w:val="left"/>
        <w:rPr>
          <w:rFonts w:ascii="宋体" w:hAnsi="宋体" w:cs="Arial"/>
          <w:color w:val="auto"/>
          <w:sz w:val="24"/>
          <w:szCs w:val="24"/>
          <w:highlight w:val="none"/>
        </w:rPr>
      </w:pPr>
      <w:r>
        <w:rPr>
          <w:rFonts w:hint="eastAsia" w:ascii="宋体" w:hAnsi="宋体" w:cs="Arial"/>
          <w:color w:val="auto"/>
          <w:sz w:val="24"/>
          <w:szCs w:val="24"/>
          <w:highlight w:val="none"/>
        </w:rPr>
        <w:t>3、</w:t>
      </w:r>
      <w:r>
        <w:rPr>
          <w:rFonts w:ascii="宋体" w:hAnsi="宋体" w:cs="Arial"/>
          <w:color w:val="auto"/>
          <w:sz w:val="24"/>
          <w:szCs w:val="24"/>
          <w:highlight w:val="none"/>
        </w:rPr>
        <w:t>采购</w:t>
      </w:r>
      <w:r>
        <w:rPr>
          <w:rFonts w:hint="eastAsia" w:ascii="宋体" w:hAnsi="宋体" w:cs="Arial"/>
          <w:color w:val="auto"/>
          <w:sz w:val="24"/>
          <w:szCs w:val="24"/>
          <w:highlight w:val="none"/>
          <w:lang w:val="en-US" w:eastAsia="zh-CN"/>
        </w:rPr>
        <w:t>人</w:t>
      </w:r>
      <w:r>
        <w:rPr>
          <w:rFonts w:ascii="宋体" w:hAnsi="宋体" w:cs="Arial"/>
          <w:color w:val="auto"/>
          <w:sz w:val="24"/>
          <w:szCs w:val="24"/>
          <w:highlight w:val="none"/>
        </w:rPr>
        <w:t>在签订合同时，可以在不改变合同其他条款的前提下变更采购数量，但变更的金额不得超过成交总价的10%。</w:t>
      </w:r>
    </w:p>
    <w:p w14:paraId="4657A36A">
      <w:pPr>
        <w:spacing w:line="360" w:lineRule="auto"/>
        <w:ind w:firstLine="480" w:firstLineChars="200"/>
        <w:jc w:val="left"/>
        <w:rPr>
          <w:rFonts w:ascii="宋体" w:hAnsi="宋体" w:cs="Arial"/>
          <w:color w:val="auto"/>
          <w:sz w:val="24"/>
          <w:szCs w:val="24"/>
          <w:highlight w:val="none"/>
        </w:rPr>
      </w:pPr>
      <w:r>
        <w:rPr>
          <w:rFonts w:hint="eastAsia" w:ascii="宋体" w:hAnsi="宋体" w:cs="Arial"/>
          <w:color w:val="auto"/>
          <w:sz w:val="24"/>
          <w:szCs w:val="24"/>
          <w:highlight w:val="none"/>
        </w:rPr>
        <w:t>4、成交供应商因不可抗力或者自身原因不能在规定的时间内与采购人签订采购合同，采购人可以与排在成交供应商后第一位的候选供应商签订采购合同，以此类推或重新组织采购。</w:t>
      </w:r>
    </w:p>
    <w:p w14:paraId="5B807D2E">
      <w:pPr>
        <w:spacing w:line="360" w:lineRule="auto"/>
        <w:ind w:firstLine="480" w:firstLineChars="200"/>
        <w:jc w:val="left"/>
        <w:rPr>
          <w:rFonts w:ascii="宋体" w:hAnsi="宋体" w:cs="Arial"/>
          <w:color w:val="auto"/>
          <w:sz w:val="24"/>
          <w:szCs w:val="24"/>
          <w:highlight w:val="none"/>
        </w:rPr>
      </w:pPr>
      <w:r>
        <w:rPr>
          <w:rFonts w:hint="eastAsia" w:ascii="宋体" w:hAnsi="宋体" w:cs="Arial"/>
          <w:color w:val="auto"/>
          <w:sz w:val="24"/>
          <w:szCs w:val="24"/>
          <w:highlight w:val="none"/>
        </w:rPr>
        <w:t>5、成交供应商无正当理由不与</w:t>
      </w:r>
      <w:r>
        <w:rPr>
          <w:rFonts w:hint="eastAsia" w:ascii="宋体" w:hAnsi="宋体" w:cs="Arial"/>
          <w:color w:val="auto"/>
          <w:sz w:val="24"/>
          <w:szCs w:val="24"/>
          <w:highlight w:val="none"/>
          <w:lang w:val="en-US" w:eastAsia="zh-CN"/>
        </w:rPr>
        <w:t>采购</w:t>
      </w:r>
      <w:r>
        <w:rPr>
          <w:rFonts w:hint="eastAsia" w:ascii="宋体" w:hAnsi="宋体" w:cs="Arial"/>
          <w:color w:val="auto"/>
          <w:sz w:val="24"/>
          <w:szCs w:val="24"/>
          <w:highlight w:val="none"/>
        </w:rPr>
        <w:t>人订立合同的处罚依据：</w:t>
      </w:r>
    </w:p>
    <w:p w14:paraId="15A28C65">
      <w:pPr>
        <w:spacing w:line="360" w:lineRule="auto"/>
        <w:ind w:firstLine="480" w:firstLineChars="200"/>
        <w:jc w:val="left"/>
        <w:rPr>
          <w:rFonts w:ascii="宋体" w:hAnsi="宋体" w:cs="Arial"/>
          <w:color w:val="auto"/>
          <w:sz w:val="24"/>
          <w:szCs w:val="24"/>
          <w:highlight w:val="none"/>
        </w:rPr>
      </w:pPr>
      <w:r>
        <w:rPr>
          <w:rFonts w:hint="eastAsia" w:ascii="宋体" w:hAnsi="宋体" w:cs="Arial"/>
          <w:color w:val="auto"/>
          <w:sz w:val="24"/>
          <w:szCs w:val="24"/>
          <w:highlight w:val="none"/>
        </w:rPr>
        <w:t>（1）、《中华人民共和国政府采购法实施条例》</w:t>
      </w:r>
    </w:p>
    <w:p w14:paraId="34FB4B96">
      <w:pPr>
        <w:spacing w:line="360" w:lineRule="auto"/>
        <w:ind w:firstLine="480" w:firstLineChars="200"/>
        <w:jc w:val="left"/>
        <w:rPr>
          <w:rFonts w:ascii="宋体" w:hAnsi="宋体" w:cs="Arial"/>
          <w:color w:val="auto"/>
          <w:sz w:val="24"/>
          <w:szCs w:val="24"/>
          <w:highlight w:val="none"/>
        </w:rPr>
      </w:pPr>
      <w:r>
        <w:rPr>
          <w:rFonts w:hint="eastAsia" w:ascii="宋体" w:hAnsi="宋体" w:cs="Arial"/>
          <w:color w:val="auto"/>
          <w:sz w:val="24"/>
          <w:szCs w:val="24"/>
          <w:highlight w:val="none"/>
        </w:rPr>
        <w:t>第七十二条 供应商有下列情形之一的，依照政府采购法第七十七条第一款的规定追究法律责任：……</w:t>
      </w:r>
    </w:p>
    <w:p w14:paraId="6AB67BE0">
      <w:pPr>
        <w:spacing w:line="360" w:lineRule="auto"/>
        <w:ind w:firstLine="480" w:firstLineChars="200"/>
        <w:jc w:val="left"/>
        <w:rPr>
          <w:rFonts w:ascii="宋体" w:hAnsi="宋体" w:cs="Arial"/>
          <w:color w:val="auto"/>
          <w:sz w:val="24"/>
          <w:szCs w:val="24"/>
          <w:highlight w:val="none"/>
        </w:rPr>
      </w:pPr>
      <w:r>
        <w:rPr>
          <w:rFonts w:hint="eastAsia" w:ascii="宋体" w:hAnsi="宋体" w:cs="Arial"/>
          <w:color w:val="auto"/>
          <w:sz w:val="24"/>
          <w:szCs w:val="24"/>
          <w:highlight w:val="none"/>
        </w:rPr>
        <w:t>（二）中标或者成交后无正当理由拒不与采购人签订政府采购合同；……</w:t>
      </w:r>
    </w:p>
    <w:p w14:paraId="40DFD241">
      <w:pPr>
        <w:spacing w:line="360" w:lineRule="auto"/>
        <w:ind w:firstLine="480" w:firstLineChars="200"/>
        <w:jc w:val="left"/>
        <w:rPr>
          <w:rFonts w:ascii="宋体" w:hAnsi="宋体" w:cs="Arial"/>
          <w:color w:val="auto"/>
          <w:sz w:val="24"/>
          <w:szCs w:val="24"/>
          <w:highlight w:val="none"/>
        </w:rPr>
      </w:pPr>
      <w:r>
        <w:rPr>
          <w:rFonts w:hint="eastAsia" w:ascii="宋体" w:hAnsi="宋体" w:cs="Arial"/>
          <w:color w:val="auto"/>
          <w:sz w:val="24"/>
          <w:szCs w:val="24"/>
          <w:highlight w:val="none"/>
        </w:rPr>
        <w:t>（2）、《中华人民共和国政府采购法》</w:t>
      </w:r>
    </w:p>
    <w:p w14:paraId="0CA9A237">
      <w:pPr>
        <w:spacing w:line="360" w:lineRule="auto"/>
        <w:ind w:firstLine="480" w:firstLineChars="200"/>
        <w:jc w:val="left"/>
        <w:rPr>
          <w:rFonts w:ascii="宋体" w:hAnsi="宋体" w:cs="Arial"/>
          <w:color w:val="auto"/>
          <w:sz w:val="24"/>
          <w:szCs w:val="24"/>
          <w:highlight w:val="none"/>
        </w:rPr>
      </w:pPr>
      <w:r>
        <w:rPr>
          <w:rFonts w:hint="eastAsia" w:ascii="宋体" w:hAnsi="宋体" w:cs="Arial"/>
          <w:color w:val="auto"/>
          <w:sz w:val="24"/>
          <w:szCs w:val="24"/>
          <w:highlight w:val="none"/>
        </w:rPr>
        <w:t>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DDCCAFF">
      <w:pPr>
        <w:spacing w:line="360" w:lineRule="auto"/>
        <w:ind w:firstLine="480" w:firstLineChars="200"/>
        <w:jc w:val="left"/>
        <w:rPr>
          <w:rFonts w:ascii="宋体" w:hAnsi="宋体" w:cs="Arial"/>
          <w:color w:val="auto"/>
          <w:sz w:val="24"/>
          <w:szCs w:val="24"/>
          <w:highlight w:val="none"/>
        </w:rPr>
      </w:pPr>
      <w:r>
        <w:rPr>
          <w:rFonts w:hint="eastAsia" w:ascii="宋体" w:hAnsi="宋体" w:cs="Arial"/>
          <w:color w:val="auto"/>
          <w:sz w:val="24"/>
          <w:szCs w:val="24"/>
          <w:highlight w:val="none"/>
        </w:rPr>
        <w:t>（3）《政府采购非招标采购方式管理办法》（财政部令第74号）</w:t>
      </w:r>
    </w:p>
    <w:p w14:paraId="4884B780">
      <w:pPr>
        <w:spacing w:line="360" w:lineRule="auto"/>
        <w:ind w:firstLine="480" w:firstLineChars="200"/>
        <w:jc w:val="left"/>
        <w:rPr>
          <w:rFonts w:ascii="宋体" w:hAnsi="宋体" w:cs="Arial"/>
          <w:color w:val="auto"/>
          <w:sz w:val="24"/>
          <w:szCs w:val="24"/>
          <w:highlight w:val="none"/>
        </w:rPr>
      </w:pPr>
      <w:r>
        <w:rPr>
          <w:rFonts w:hint="eastAsia" w:ascii="宋体" w:hAnsi="宋体" w:cs="Arial"/>
          <w:color w:val="auto"/>
          <w:sz w:val="24"/>
          <w:szCs w:val="24"/>
          <w:highlight w:val="none"/>
        </w:rPr>
        <w:t>第二十条   ……</w:t>
      </w:r>
    </w:p>
    <w:p w14:paraId="2C55220B">
      <w:pPr>
        <w:spacing w:line="360" w:lineRule="auto"/>
        <w:ind w:firstLine="480" w:firstLineChars="200"/>
        <w:jc w:val="left"/>
        <w:rPr>
          <w:rFonts w:ascii="宋体" w:hAnsi="宋体" w:cs="Arial"/>
          <w:color w:val="auto"/>
          <w:sz w:val="24"/>
          <w:szCs w:val="24"/>
          <w:highlight w:val="none"/>
        </w:rPr>
      </w:pPr>
      <w:r>
        <w:rPr>
          <w:rFonts w:hint="eastAsia" w:ascii="宋体" w:hAnsi="宋体" w:cs="Arial"/>
          <w:color w:val="auto"/>
          <w:sz w:val="24"/>
          <w:szCs w:val="24"/>
          <w:highlight w:val="none"/>
        </w:rPr>
        <w:t>有下列情形之一的，保证金不予退还：……</w:t>
      </w:r>
    </w:p>
    <w:p w14:paraId="277C01DE">
      <w:pPr>
        <w:spacing w:line="360" w:lineRule="auto"/>
        <w:ind w:firstLine="480" w:firstLineChars="200"/>
        <w:jc w:val="left"/>
        <w:rPr>
          <w:rFonts w:ascii="宋体" w:hAnsi="宋体" w:cs="Arial"/>
          <w:color w:val="auto"/>
          <w:sz w:val="24"/>
          <w:szCs w:val="24"/>
          <w:highlight w:val="none"/>
        </w:rPr>
      </w:pPr>
      <w:r>
        <w:rPr>
          <w:rFonts w:hint="eastAsia" w:ascii="宋体" w:hAnsi="宋体" w:cs="Arial"/>
          <w:color w:val="auto"/>
          <w:sz w:val="24"/>
          <w:szCs w:val="24"/>
          <w:highlight w:val="none"/>
        </w:rPr>
        <w:t>（三）除因不可抗力或文件、成交通知书认可的情形以外，成交供应商不与采购人签订合同的；……</w:t>
      </w:r>
    </w:p>
    <w:p w14:paraId="10EAE07D">
      <w:pPr>
        <w:spacing w:line="360" w:lineRule="auto"/>
        <w:ind w:firstLine="480" w:firstLineChars="200"/>
        <w:jc w:val="left"/>
        <w:rPr>
          <w:rFonts w:ascii="宋体" w:hAnsi="宋体" w:cs="Arial"/>
          <w:color w:val="auto"/>
          <w:sz w:val="24"/>
          <w:szCs w:val="24"/>
          <w:highlight w:val="none"/>
        </w:rPr>
      </w:pPr>
      <w:r>
        <w:rPr>
          <w:rFonts w:hint="eastAsia" w:ascii="宋体" w:hAnsi="宋体" w:cs="Arial"/>
          <w:color w:val="auto"/>
          <w:sz w:val="24"/>
          <w:szCs w:val="24"/>
          <w:highlight w:val="none"/>
        </w:rPr>
        <w:t>（4）第五十四条 成交供应商有下列情形之一的，责令限期整改，情节严重的，列入不良行为记录名单，在1至3年内禁止参加政府采购活动，并予以通报：……</w:t>
      </w:r>
    </w:p>
    <w:p w14:paraId="4B56EDF7">
      <w:pPr>
        <w:spacing w:line="360" w:lineRule="auto"/>
        <w:ind w:firstLine="480" w:firstLineChars="200"/>
        <w:jc w:val="left"/>
        <w:rPr>
          <w:rFonts w:ascii="宋体" w:hAnsi="宋体" w:cs="Arial"/>
          <w:color w:val="auto"/>
          <w:sz w:val="24"/>
          <w:szCs w:val="24"/>
          <w:highlight w:val="none"/>
        </w:rPr>
      </w:pPr>
      <w:r>
        <w:rPr>
          <w:rFonts w:hint="eastAsia" w:ascii="宋体" w:hAnsi="宋体" w:cs="Arial"/>
          <w:color w:val="auto"/>
          <w:sz w:val="24"/>
          <w:szCs w:val="24"/>
          <w:highlight w:val="none"/>
        </w:rPr>
        <w:t>（二）成交后无正当理由不与采购人签订合同的；……</w:t>
      </w:r>
    </w:p>
    <w:p w14:paraId="67A9A694">
      <w:pPr>
        <w:pStyle w:val="4"/>
        <w:spacing w:before="312" w:after="312" w:line="500" w:lineRule="exact"/>
        <w:jc w:val="center"/>
        <w:rPr>
          <w:rFonts w:ascii="宋体" w:hAnsi="宋体" w:eastAsia="宋体" w:cs="宋体"/>
          <w:color w:val="auto"/>
          <w:sz w:val="24"/>
          <w:szCs w:val="24"/>
          <w:highlight w:val="none"/>
        </w:rPr>
      </w:pPr>
      <w:bookmarkStart w:id="89" w:name="_Toc5724"/>
      <w:r>
        <w:rPr>
          <w:rFonts w:hint="eastAsia" w:ascii="宋体" w:hAnsi="宋体" w:eastAsia="宋体" w:cs="宋体"/>
          <w:color w:val="auto"/>
          <w:sz w:val="24"/>
          <w:szCs w:val="24"/>
          <w:highlight w:val="none"/>
        </w:rPr>
        <w:t>（九）澄清及变更</w:t>
      </w:r>
      <w:bookmarkEnd w:id="89"/>
    </w:p>
    <w:p w14:paraId="2CA2D59A">
      <w:pPr>
        <w:spacing w:line="360" w:lineRule="auto"/>
        <w:ind w:firstLine="480" w:firstLineChars="200"/>
        <w:jc w:val="left"/>
        <w:rPr>
          <w:rFonts w:hint="eastAsia" w:ascii="宋体" w:hAnsi="宋体" w:eastAsia="宋体" w:cs="Arial"/>
          <w:color w:val="auto"/>
          <w:sz w:val="24"/>
          <w:szCs w:val="24"/>
          <w:highlight w:val="none"/>
        </w:rPr>
      </w:pPr>
      <w:r>
        <w:rPr>
          <w:rFonts w:hint="eastAsia" w:ascii="宋体" w:hAnsi="宋体" w:eastAsia="宋体" w:cs="Arial"/>
          <w:color w:val="auto"/>
          <w:sz w:val="24"/>
          <w:szCs w:val="24"/>
          <w:highlight w:val="none"/>
        </w:rPr>
        <w:t>磋商文件如有澄清及变更，</w:t>
      </w:r>
      <w:bookmarkStart w:id="90" w:name="_Toc31130"/>
      <w:r>
        <w:rPr>
          <w:rFonts w:hint="eastAsia" w:ascii="宋体" w:hAnsi="宋体" w:eastAsia="宋体" w:cs="Arial"/>
          <w:color w:val="auto"/>
          <w:sz w:val="24"/>
          <w:szCs w:val="24"/>
          <w:highlight w:val="none"/>
        </w:rPr>
        <w:t>将以公告的形式在在</w:t>
      </w:r>
      <w:r>
        <w:rPr>
          <w:rFonts w:hint="eastAsia" w:ascii="宋体" w:hAnsi="宋体" w:cs="Arial"/>
          <w:color w:val="auto"/>
          <w:sz w:val="24"/>
          <w:szCs w:val="24"/>
          <w:highlight w:val="none"/>
          <w:lang w:val="en-US" w:eastAsia="zh-CN"/>
        </w:rPr>
        <w:t>六安市水利局官网</w:t>
      </w:r>
      <w:r>
        <w:rPr>
          <w:rFonts w:hint="eastAsia" w:ascii="宋体" w:hAnsi="宋体" w:eastAsia="宋体" w:cs="Arial"/>
          <w:color w:val="auto"/>
          <w:sz w:val="24"/>
          <w:szCs w:val="24"/>
          <w:highlight w:val="none"/>
        </w:rPr>
        <w:t>发布，请供应商及时关注。</w:t>
      </w:r>
    </w:p>
    <w:p w14:paraId="6D607E85">
      <w:pPr>
        <w:pStyle w:val="4"/>
        <w:spacing w:before="312" w:after="312" w:line="5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（十）验收</w:t>
      </w:r>
      <w:bookmarkEnd w:id="90"/>
    </w:p>
    <w:p w14:paraId="317B323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1、采购人验收时，应成立三人以上（由合同双方、资产管理人、技术人员、纪检等相关人员组成）验收小组，明确责任，严格依照</w:t>
      </w:r>
      <w:r>
        <w:rPr>
          <w:rFonts w:hint="eastAsia" w:ascii="宋体" w:hAnsi="宋体"/>
          <w:color w:val="auto"/>
          <w:sz w:val="24"/>
          <w:szCs w:val="24"/>
          <w:highlight w:val="none"/>
          <w:lang w:val="en-US" w:eastAsia="zh-CN"/>
        </w:rPr>
        <w:t>磋商</w:t>
      </w:r>
      <w:r>
        <w:rPr>
          <w:rFonts w:hint="eastAsia" w:ascii="宋体" w:hAnsi="宋体"/>
          <w:color w:val="auto"/>
          <w:sz w:val="24"/>
          <w:szCs w:val="24"/>
          <w:highlight w:val="none"/>
        </w:rPr>
        <w:t>文件、成交通知书、政府采购合同及相关验收规范进行核对、验收，形成验收结论，并出具书面验收报告。</w:t>
      </w:r>
    </w:p>
    <w:p w14:paraId="7016D29D">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2、验收时若发现成交供应商提供的</w:t>
      </w:r>
      <w:r>
        <w:rPr>
          <w:rFonts w:hint="eastAsia" w:ascii="宋体" w:hAnsi="宋体"/>
          <w:color w:val="auto"/>
          <w:sz w:val="24"/>
          <w:szCs w:val="24"/>
          <w:highlight w:val="none"/>
          <w:lang w:eastAsia="zh-CN"/>
        </w:rPr>
        <w:t>服务</w:t>
      </w:r>
      <w:r>
        <w:rPr>
          <w:rFonts w:hint="eastAsia" w:ascii="宋体" w:hAnsi="宋体"/>
          <w:color w:val="auto"/>
          <w:sz w:val="24"/>
          <w:szCs w:val="24"/>
          <w:highlight w:val="none"/>
        </w:rPr>
        <w:t>无法响应</w:t>
      </w:r>
      <w:r>
        <w:rPr>
          <w:rFonts w:hint="eastAsia" w:ascii="宋体" w:hAnsi="宋体"/>
          <w:color w:val="auto"/>
          <w:sz w:val="24"/>
          <w:szCs w:val="24"/>
          <w:highlight w:val="none"/>
          <w:lang w:val="en-US" w:eastAsia="zh-CN"/>
        </w:rPr>
        <w:t>磋商</w:t>
      </w:r>
      <w:r>
        <w:rPr>
          <w:rFonts w:hint="eastAsia" w:ascii="宋体" w:hAnsi="宋体"/>
          <w:color w:val="auto"/>
          <w:sz w:val="24"/>
          <w:szCs w:val="24"/>
          <w:highlight w:val="none"/>
        </w:rPr>
        <w:t>文件要求，采购人有权退回</w:t>
      </w:r>
      <w:r>
        <w:rPr>
          <w:rFonts w:hint="eastAsia" w:ascii="宋体" w:hAnsi="宋体"/>
          <w:color w:val="auto"/>
          <w:sz w:val="24"/>
          <w:szCs w:val="24"/>
          <w:highlight w:val="none"/>
          <w:lang w:eastAsia="zh-CN"/>
        </w:rPr>
        <w:t>服务</w:t>
      </w:r>
      <w:r>
        <w:rPr>
          <w:rFonts w:hint="eastAsia" w:ascii="宋体" w:hAnsi="宋体"/>
          <w:color w:val="auto"/>
          <w:sz w:val="24"/>
          <w:szCs w:val="24"/>
          <w:highlight w:val="none"/>
        </w:rPr>
        <w:t>、予以废标，所造成的一切经济损失，由成交供应商自行承担。</w:t>
      </w:r>
    </w:p>
    <w:p w14:paraId="2BB34CF0">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3、涉及安全、消防、环保等其他需要由质检或行业主管部门进行验收的项目，必须邀请相关部门或相关专家参与验收。</w:t>
      </w:r>
    </w:p>
    <w:p w14:paraId="71982E15">
      <w:pPr>
        <w:pStyle w:val="4"/>
        <w:spacing w:before="312" w:after="312" w:line="500" w:lineRule="exact"/>
        <w:jc w:val="center"/>
        <w:rPr>
          <w:rFonts w:ascii="宋体" w:hAnsi="宋体" w:eastAsia="宋体" w:cs="宋体"/>
          <w:color w:val="auto"/>
          <w:sz w:val="24"/>
          <w:szCs w:val="24"/>
          <w:highlight w:val="none"/>
        </w:rPr>
      </w:pPr>
      <w:bookmarkStart w:id="91" w:name="_Toc6589"/>
      <w:r>
        <w:rPr>
          <w:rFonts w:hint="eastAsia" w:ascii="宋体" w:hAnsi="宋体" w:eastAsia="宋体" w:cs="宋体"/>
          <w:color w:val="auto"/>
          <w:sz w:val="24"/>
          <w:szCs w:val="24"/>
          <w:highlight w:val="none"/>
        </w:rPr>
        <w:t>（十一）质疑</w:t>
      </w:r>
      <w:bookmarkEnd w:id="91"/>
    </w:p>
    <w:p w14:paraId="5CB210C4">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1、质疑人认为</w:t>
      </w:r>
      <w:r>
        <w:rPr>
          <w:rFonts w:hint="eastAsia" w:ascii="宋体" w:hAnsi="宋体"/>
          <w:bCs/>
          <w:color w:val="auto"/>
          <w:sz w:val="24"/>
          <w:highlight w:val="none"/>
          <w:lang w:val="en-US" w:eastAsia="zh-CN"/>
        </w:rPr>
        <w:t>成交</w:t>
      </w:r>
      <w:r>
        <w:rPr>
          <w:rFonts w:hint="eastAsia" w:ascii="宋体" w:hAnsi="宋体"/>
          <w:bCs/>
          <w:color w:val="auto"/>
          <w:sz w:val="24"/>
          <w:highlight w:val="none"/>
        </w:rPr>
        <w:t>结果使自己的权益受到损害的，可以向采购人及采购代理机构提出质疑。质疑实行实名制，应当有具体的事项及根据，不得进行虚假、恶意质疑，扰乱交易活动的正常工作秩序。</w:t>
      </w:r>
    </w:p>
    <w:p w14:paraId="59895D5F">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 xml:space="preserve">2、质疑应在规定时限内提出： </w:t>
      </w:r>
    </w:p>
    <w:p w14:paraId="0EC044D2">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对采购</w:t>
      </w:r>
      <w:r>
        <w:rPr>
          <w:rFonts w:hint="eastAsia" w:ascii="宋体" w:hAnsi="宋体"/>
          <w:bCs/>
          <w:color w:val="auto"/>
          <w:sz w:val="24"/>
          <w:highlight w:val="none"/>
          <w:lang w:val="en-US" w:eastAsia="zh-CN"/>
        </w:rPr>
        <w:t>成交</w:t>
      </w:r>
      <w:r>
        <w:rPr>
          <w:rFonts w:hint="eastAsia" w:ascii="宋体" w:hAnsi="宋体"/>
          <w:bCs/>
          <w:color w:val="auto"/>
          <w:sz w:val="24"/>
          <w:highlight w:val="none"/>
        </w:rPr>
        <w:t>结果的质疑，应在成交结果公布之日起七个工作日内提出。</w:t>
      </w:r>
    </w:p>
    <w:p w14:paraId="1E630A5C">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3、质疑应以书面形式实名提出，书面质疑材料应当包括以下内容：</w:t>
      </w:r>
    </w:p>
    <w:p w14:paraId="2715ABE9">
      <w:pPr>
        <w:widowControl/>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3.1质疑人的名称、地址、有效联系方式；</w:t>
      </w:r>
    </w:p>
    <w:p w14:paraId="635261F2">
      <w:pPr>
        <w:widowControl/>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3.2项目名称、项目编号、包别号（如有）；</w:t>
      </w:r>
    </w:p>
    <w:p w14:paraId="539F6D54">
      <w:pPr>
        <w:widowControl/>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3.3被质疑人名称；</w:t>
      </w:r>
    </w:p>
    <w:p w14:paraId="563D2B06">
      <w:pPr>
        <w:widowControl/>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3.4具体的质疑事项、基本事实及必要的证明材料；</w:t>
      </w:r>
    </w:p>
    <w:p w14:paraId="2AAE575F">
      <w:pPr>
        <w:widowControl/>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3.5明确的请求及主张；</w:t>
      </w:r>
    </w:p>
    <w:p w14:paraId="27F1368D">
      <w:pPr>
        <w:widowControl/>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3.6提起质疑的日期。</w:t>
      </w:r>
    </w:p>
    <w:p w14:paraId="6368716C">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质疑人为法人或者其他组织的，应当由法定代表人或其委托代理人（需有委托授权书）签字并加盖公章。</w:t>
      </w:r>
    </w:p>
    <w:p w14:paraId="666867FD">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质疑人需要修改、补充质疑材料的，应当在质疑期内提交修改或补充材料。</w:t>
      </w:r>
    </w:p>
    <w:p w14:paraId="63A03136">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4、有下列情形之一的，不予受理：</w:t>
      </w:r>
    </w:p>
    <w:p w14:paraId="51C8A9C2">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4.1提起质疑的主体不是参与该采购项目活动的供应商；</w:t>
      </w:r>
    </w:p>
    <w:p w14:paraId="2FD116AD">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4.2提起质疑的时间超过规定时限的；</w:t>
      </w:r>
    </w:p>
    <w:p w14:paraId="6BF1CCC8">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4.3质疑材料不完整的；</w:t>
      </w:r>
    </w:p>
    <w:p w14:paraId="128EDE2E">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4.4质疑事项含有主观猜测等内容且未提供有效线索、难以查证的；</w:t>
      </w:r>
    </w:p>
    <w:p w14:paraId="50A7409F">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4.5对其他供应商的响应文件详细内容质疑，无法提供合法来源渠道的；</w:t>
      </w:r>
    </w:p>
    <w:p w14:paraId="6C7126F6">
      <w:pPr>
        <w:widowControl/>
        <w:spacing w:line="360" w:lineRule="auto"/>
        <w:ind w:firstLine="480" w:firstLineChars="200"/>
        <w:jc w:val="left"/>
        <w:rPr>
          <w:rFonts w:ascii="仿宋_GB2312" w:hAnsi="宋体" w:eastAsia="仿宋_GB2312" w:cs="宋体"/>
          <w:color w:val="auto"/>
          <w:kern w:val="0"/>
          <w:sz w:val="24"/>
          <w:szCs w:val="24"/>
          <w:highlight w:val="none"/>
        </w:rPr>
      </w:pPr>
      <w:r>
        <w:rPr>
          <w:rFonts w:hint="eastAsia" w:ascii="宋体" w:hAnsi="宋体" w:cs="宋体"/>
          <w:color w:val="auto"/>
          <w:kern w:val="0"/>
          <w:sz w:val="24"/>
          <w:szCs w:val="24"/>
          <w:highlight w:val="none"/>
        </w:rPr>
        <w:t>4.6质疑事项已进入投诉处理、行政复议或行政诉讼程序的。</w:t>
      </w:r>
    </w:p>
    <w:p w14:paraId="278F1E13">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5、经审查符合质疑条件的，自收到质疑之日起即为受理。采购人及采购代理机构将在质疑受理后7个工作日内作出答复或相关处理决定，并以书面形式通知质疑人，答复的内容不得涉及商业秘密。</w:t>
      </w:r>
    </w:p>
    <w:p w14:paraId="0294F219">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6、质疑人在答复期满前撤回质疑的，应由法定代表人或授权代表人签字确认，即终止质疑处理程序。质疑人不得以同一理由再次提出质疑。</w:t>
      </w:r>
    </w:p>
    <w:p w14:paraId="2E3522E7">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7、质疑人有下列情形之一的，属于虚假、恶意质疑，将报相关部门予以处理。</w:t>
      </w:r>
    </w:p>
    <w:p w14:paraId="3A1ADA67">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7.1一年内三次以上质疑均查无实据的；</w:t>
      </w:r>
    </w:p>
    <w:p w14:paraId="0D726540">
      <w:pPr>
        <w:spacing w:line="360" w:lineRule="auto"/>
        <w:ind w:firstLine="480" w:firstLineChars="200"/>
        <w:rPr>
          <w:rFonts w:ascii="宋体" w:hAnsi="宋体"/>
          <w:color w:val="auto"/>
          <w:sz w:val="24"/>
          <w:highlight w:val="none"/>
        </w:rPr>
      </w:pPr>
      <w:r>
        <w:rPr>
          <w:rFonts w:hint="eastAsia" w:ascii="宋体" w:hAnsi="宋体"/>
          <w:bCs/>
          <w:color w:val="auto"/>
          <w:sz w:val="24"/>
          <w:highlight w:val="none"/>
        </w:rPr>
        <w:t>7.2捏造事实恶意诬陷他人、有意提供虚假质疑材料的</w:t>
      </w:r>
      <w:r>
        <w:rPr>
          <w:rFonts w:hint="eastAsia" w:ascii="宋体" w:hAnsi="宋体"/>
          <w:color w:val="auto"/>
          <w:sz w:val="24"/>
          <w:highlight w:val="none"/>
        </w:rPr>
        <w:t>或者通过非法手段获取材料的。</w:t>
      </w:r>
      <w:bookmarkStart w:id="92" w:name="_Toc216158630"/>
      <w:bookmarkStart w:id="93" w:name="_Toc4017"/>
    </w:p>
    <w:p w14:paraId="6C46147B">
      <w:pPr>
        <w:spacing w:line="360" w:lineRule="auto"/>
        <w:ind w:firstLine="480" w:firstLineChars="200"/>
        <w:rPr>
          <w:rFonts w:ascii="宋体" w:hAnsi="宋体"/>
          <w:color w:val="auto"/>
          <w:sz w:val="24"/>
          <w:highlight w:val="none"/>
        </w:rPr>
      </w:pPr>
    </w:p>
    <w:p w14:paraId="755DE58F">
      <w:pPr>
        <w:spacing w:line="360" w:lineRule="auto"/>
        <w:ind w:firstLine="480" w:firstLineChars="200"/>
        <w:rPr>
          <w:rFonts w:ascii="宋体" w:hAnsi="宋体"/>
          <w:color w:val="auto"/>
          <w:sz w:val="24"/>
          <w:highlight w:val="none"/>
        </w:rPr>
      </w:pPr>
    </w:p>
    <w:p w14:paraId="1772C411">
      <w:pPr>
        <w:spacing w:line="360" w:lineRule="auto"/>
        <w:ind w:firstLine="480" w:firstLineChars="200"/>
        <w:rPr>
          <w:rFonts w:ascii="宋体" w:hAnsi="宋体"/>
          <w:color w:val="auto"/>
          <w:sz w:val="24"/>
          <w:highlight w:val="none"/>
        </w:rPr>
      </w:pPr>
    </w:p>
    <w:p w14:paraId="2076F090">
      <w:pPr>
        <w:spacing w:line="360" w:lineRule="auto"/>
        <w:ind w:firstLine="480" w:firstLineChars="200"/>
        <w:rPr>
          <w:rFonts w:ascii="宋体" w:hAnsi="宋体"/>
          <w:color w:val="auto"/>
          <w:sz w:val="24"/>
          <w:highlight w:val="none"/>
        </w:rPr>
      </w:pPr>
    </w:p>
    <w:p w14:paraId="46859D93">
      <w:pPr>
        <w:spacing w:line="360" w:lineRule="auto"/>
        <w:rPr>
          <w:rFonts w:ascii="宋体" w:hAnsi="宋体"/>
          <w:color w:val="auto"/>
          <w:sz w:val="24"/>
          <w:highlight w:val="none"/>
        </w:rPr>
      </w:pPr>
    </w:p>
    <w:p w14:paraId="46CD2118">
      <w:pPr>
        <w:spacing w:line="360" w:lineRule="auto"/>
        <w:rPr>
          <w:rFonts w:ascii="宋体" w:hAnsi="宋体"/>
          <w:color w:val="auto"/>
          <w:sz w:val="24"/>
          <w:highlight w:val="none"/>
        </w:rPr>
      </w:pPr>
    </w:p>
    <w:p w14:paraId="4C638C4E">
      <w:pPr>
        <w:pStyle w:val="4"/>
        <w:spacing w:before="312" w:after="312" w:line="560" w:lineRule="exact"/>
        <w:ind w:firstLine="3373" w:firstLineChars="1200"/>
        <w:jc w:val="both"/>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二、采购合同</w:t>
      </w:r>
      <w:bookmarkEnd w:id="92"/>
      <w:bookmarkEnd w:id="93"/>
    </w:p>
    <w:p w14:paraId="78839979">
      <w:pPr>
        <w:keepNext w:val="0"/>
        <w:keepLines w:val="0"/>
        <w:pageBreakBefore w:val="0"/>
        <w:widowControl w:val="0"/>
        <w:kinsoku/>
        <w:wordWrap/>
        <w:overflowPunct/>
        <w:topLinePunct w:val="0"/>
        <w:autoSpaceDE/>
        <w:autoSpaceDN/>
        <w:bidi w:val="0"/>
        <w:adjustRightInd/>
        <w:snapToGrid/>
        <w:spacing w:after="0" w:afterLines="50" w:line="600" w:lineRule="exact"/>
        <w:ind w:left="0" w:right="0" w:firstLine="0"/>
        <w:jc w:val="center"/>
        <w:textAlignment w:val="auto"/>
        <w:rPr>
          <w:rFonts w:hint="eastAsia" w:ascii="宋体" w:hAnsi="宋体" w:cs="宋体"/>
          <w:b/>
          <w:bCs/>
          <w:color w:val="auto"/>
          <w:spacing w:val="0"/>
          <w:position w:val="0"/>
          <w:sz w:val="28"/>
          <w:szCs w:val="28"/>
          <w:highlight w:val="none"/>
          <w:lang w:eastAsia="zh-CN"/>
        </w:rPr>
      </w:pPr>
      <w:r>
        <w:rPr>
          <w:rFonts w:hint="eastAsia" w:ascii="宋体" w:hAnsi="宋体" w:cs="宋体"/>
          <w:b/>
          <w:bCs/>
          <w:color w:val="auto"/>
          <w:spacing w:val="0"/>
          <w:position w:val="0"/>
          <w:sz w:val="40"/>
          <w:szCs w:val="40"/>
          <w:highlight w:val="none"/>
        </w:rPr>
        <w:t>六安</w:t>
      </w:r>
      <w:r>
        <w:rPr>
          <w:rFonts w:ascii="宋体" w:hAnsi="宋体" w:cs="宋体"/>
          <w:b/>
          <w:bCs/>
          <w:color w:val="auto"/>
          <w:spacing w:val="0"/>
          <w:position w:val="0"/>
          <w:sz w:val="40"/>
          <w:szCs w:val="40"/>
          <w:highlight w:val="none"/>
        </w:rPr>
        <w:t>市政府采购合同参考范本</w:t>
      </w:r>
    </w:p>
    <w:p w14:paraId="4001A9AB">
      <w:pPr>
        <w:keepNext w:val="0"/>
        <w:keepLines w:val="0"/>
        <w:pageBreakBefore w:val="0"/>
        <w:widowControl w:val="0"/>
        <w:kinsoku/>
        <w:wordWrap/>
        <w:overflowPunct/>
        <w:topLinePunct w:val="0"/>
        <w:autoSpaceDE/>
        <w:autoSpaceDN/>
        <w:bidi w:val="0"/>
        <w:adjustRightInd/>
        <w:snapToGrid/>
        <w:spacing w:after="0" w:afterLines="50" w:line="600" w:lineRule="exact"/>
        <w:ind w:left="0" w:right="0" w:firstLine="0"/>
        <w:jc w:val="center"/>
        <w:textAlignment w:val="auto"/>
        <w:rPr>
          <w:rFonts w:ascii="宋体" w:hAnsi="宋体" w:cs="宋体"/>
          <w:b/>
          <w:bCs/>
          <w:color w:val="auto"/>
          <w:spacing w:val="0"/>
          <w:position w:val="0"/>
          <w:sz w:val="28"/>
          <w:szCs w:val="28"/>
          <w:highlight w:val="none"/>
        </w:rPr>
      </w:pPr>
      <w:r>
        <w:rPr>
          <w:rFonts w:hint="eastAsia" w:ascii="宋体" w:hAnsi="宋体" w:cs="宋体"/>
          <w:b/>
          <w:bCs/>
          <w:color w:val="auto"/>
          <w:spacing w:val="0"/>
          <w:position w:val="0"/>
          <w:sz w:val="28"/>
          <w:szCs w:val="28"/>
          <w:highlight w:val="none"/>
          <w:lang w:eastAsia="zh-CN"/>
        </w:rPr>
        <w:t>（</w:t>
      </w:r>
      <w:r>
        <w:rPr>
          <w:rFonts w:hint="eastAsia" w:ascii="宋体" w:hAnsi="宋体" w:cs="宋体"/>
          <w:b/>
          <w:bCs/>
          <w:color w:val="auto"/>
          <w:spacing w:val="0"/>
          <w:position w:val="0"/>
          <w:sz w:val="28"/>
          <w:szCs w:val="28"/>
          <w:highlight w:val="none"/>
          <w:lang w:val="en-US" w:eastAsia="zh-CN"/>
        </w:rPr>
        <w:t>服务</w:t>
      </w:r>
      <w:r>
        <w:rPr>
          <w:rFonts w:ascii="宋体" w:hAnsi="宋体" w:cs="宋体"/>
          <w:b/>
          <w:bCs/>
          <w:color w:val="auto"/>
          <w:spacing w:val="0"/>
          <w:position w:val="0"/>
          <w:sz w:val="28"/>
          <w:szCs w:val="28"/>
          <w:highlight w:val="none"/>
        </w:rPr>
        <w:t>类</w:t>
      </w:r>
      <w:r>
        <w:rPr>
          <w:rFonts w:hint="eastAsia" w:ascii="宋体" w:hAnsi="宋体" w:cs="宋体"/>
          <w:b/>
          <w:bCs/>
          <w:color w:val="auto"/>
          <w:spacing w:val="0"/>
          <w:position w:val="0"/>
          <w:sz w:val="28"/>
          <w:szCs w:val="28"/>
          <w:highlight w:val="none"/>
          <w:lang w:eastAsia="zh-CN"/>
        </w:rPr>
        <w:t>）</w:t>
      </w:r>
    </w:p>
    <w:p w14:paraId="7F49ACFD">
      <w:pPr>
        <w:keepNext w:val="0"/>
        <w:keepLines w:val="0"/>
        <w:pageBreakBefore w:val="0"/>
        <w:widowControl w:val="0"/>
        <w:kinsoku/>
        <w:wordWrap/>
        <w:overflowPunct/>
        <w:topLinePunct w:val="0"/>
        <w:autoSpaceDE/>
        <w:autoSpaceDN/>
        <w:bidi w:val="0"/>
        <w:adjustRightInd/>
        <w:snapToGrid/>
        <w:spacing w:line="600" w:lineRule="exact"/>
        <w:ind w:left="0" w:right="0" w:firstLine="0"/>
        <w:textAlignment w:val="auto"/>
        <w:rPr>
          <w:color w:val="auto"/>
          <w:spacing w:val="0"/>
          <w:position w:val="0"/>
          <w:highlight w:val="none"/>
        </w:rPr>
      </w:pPr>
    </w:p>
    <w:p w14:paraId="288F4ED0">
      <w:pPr>
        <w:pStyle w:val="16"/>
        <w:rPr>
          <w:color w:val="auto"/>
          <w:spacing w:val="0"/>
          <w:position w:val="0"/>
          <w:highlight w:val="none"/>
        </w:rPr>
      </w:pPr>
    </w:p>
    <w:p w14:paraId="21B37C8B">
      <w:pPr>
        <w:pStyle w:val="16"/>
        <w:ind w:left="0" w:leftChars="0" w:firstLine="0" w:firstLineChars="0"/>
        <w:rPr>
          <w:color w:val="auto"/>
          <w:spacing w:val="0"/>
          <w:position w:val="0"/>
          <w:highlight w:val="none"/>
        </w:rPr>
      </w:pPr>
    </w:p>
    <w:p w14:paraId="43C59E16">
      <w:pPr>
        <w:pStyle w:val="16"/>
        <w:rPr>
          <w:color w:val="auto"/>
          <w:spacing w:val="0"/>
          <w:position w:val="0"/>
          <w:highlight w:val="none"/>
        </w:rPr>
      </w:pPr>
    </w:p>
    <w:p w14:paraId="0A2280A0">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第一部分 合同书</w:t>
      </w:r>
    </w:p>
    <w:p w14:paraId="73C8B0DE">
      <w:pPr>
        <w:keepNext w:val="0"/>
        <w:keepLines w:val="0"/>
        <w:pageBreakBefore w:val="0"/>
        <w:widowControl w:val="0"/>
        <w:kinsoku/>
        <w:wordWrap/>
        <w:overflowPunct/>
        <w:topLinePunct w:val="0"/>
        <w:autoSpaceDE/>
        <w:autoSpaceDN/>
        <w:bidi w:val="0"/>
        <w:adjustRightInd/>
        <w:snapToGrid/>
        <w:spacing w:line="600" w:lineRule="exact"/>
        <w:ind w:left="0" w:right="0" w:firstLine="0"/>
        <w:textAlignment w:val="auto"/>
        <w:rPr>
          <w:rFonts w:hint="eastAsia" w:ascii="宋体" w:hAnsi="宋体" w:eastAsia="宋体" w:cs="宋体"/>
          <w:color w:val="auto"/>
          <w:spacing w:val="0"/>
          <w:position w:val="0"/>
          <w:sz w:val="24"/>
          <w:szCs w:val="24"/>
          <w:highlight w:val="none"/>
        </w:rPr>
      </w:pPr>
    </w:p>
    <w:p w14:paraId="582FE35E">
      <w:pPr>
        <w:keepNext w:val="0"/>
        <w:keepLines w:val="0"/>
        <w:pageBreakBefore w:val="0"/>
        <w:widowControl w:val="0"/>
        <w:kinsoku/>
        <w:wordWrap/>
        <w:overflowPunct/>
        <w:topLinePunct w:val="0"/>
        <w:autoSpaceDE/>
        <w:autoSpaceDN/>
        <w:bidi w:val="0"/>
        <w:adjustRightInd/>
        <w:snapToGrid/>
        <w:spacing w:line="600" w:lineRule="exact"/>
        <w:ind w:left="0" w:right="0" w:firstLine="0"/>
        <w:textAlignment w:val="auto"/>
        <w:rPr>
          <w:rFonts w:hint="eastAsia" w:ascii="宋体" w:hAnsi="宋体" w:eastAsia="宋体" w:cs="宋体"/>
          <w:color w:val="auto"/>
          <w:spacing w:val="0"/>
          <w:position w:val="0"/>
          <w:sz w:val="24"/>
          <w:szCs w:val="24"/>
          <w:highlight w:val="none"/>
        </w:rPr>
      </w:pPr>
    </w:p>
    <w:p w14:paraId="30B9E8F4">
      <w:pPr>
        <w:pStyle w:val="16"/>
        <w:rPr>
          <w:rFonts w:hint="eastAsia" w:ascii="宋体" w:hAnsi="宋体" w:eastAsia="宋体" w:cs="宋体"/>
          <w:color w:val="auto"/>
          <w:spacing w:val="0"/>
          <w:position w:val="0"/>
          <w:sz w:val="24"/>
          <w:szCs w:val="24"/>
          <w:highlight w:val="none"/>
        </w:rPr>
      </w:pPr>
    </w:p>
    <w:p w14:paraId="737AFEB3">
      <w:pPr>
        <w:keepNext w:val="0"/>
        <w:keepLines w:val="0"/>
        <w:pageBreakBefore w:val="0"/>
        <w:widowControl w:val="0"/>
        <w:kinsoku/>
        <w:wordWrap/>
        <w:overflowPunct/>
        <w:topLinePunct w:val="0"/>
        <w:autoSpaceDE/>
        <w:autoSpaceDN/>
        <w:bidi w:val="0"/>
        <w:adjustRightInd/>
        <w:snapToGrid/>
        <w:spacing w:line="700" w:lineRule="exact"/>
        <w:ind w:left="1050" w:leftChars="500" w:right="0" w:firstLine="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项目名称：</w:t>
      </w:r>
    </w:p>
    <w:p w14:paraId="2A94E47C">
      <w:pPr>
        <w:keepNext w:val="0"/>
        <w:keepLines w:val="0"/>
        <w:pageBreakBefore w:val="0"/>
        <w:widowControl w:val="0"/>
        <w:kinsoku/>
        <w:wordWrap/>
        <w:overflowPunct/>
        <w:topLinePunct w:val="0"/>
        <w:autoSpaceDE/>
        <w:autoSpaceDN/>
        <w:bidi w:val="0"/>
        <w:adjustRightInd/>
        <w:snapToGrid/>
        <w:spacing w:line="700" w:lineRule="exact"/>
        <w:ind w:left="1050" w:leftChars="500" w:right="0" w:firstLine="0"/>
        <w:jc w:val="left"/>
        <w:textAlignment w:val="auto"/>
        <w:rPr>
          <w:rFonts w:hint="eastAsia" w:ascii="宋体" w:hAnsi="宋体" w:eastAsia="宋体" w:cs="宋体"/>
          <w:color w:val="auto"/>
          <w:spacing w:val="0"/>
          <w:position w:val="0"/>
          <w:sz w:val="24"/>
          <w:szCs w:val="24"/>
          <w:highlight w:val="none"/>
          <w:u w:val="single"/>
        </w:rPr>
      </w:pPr>
      <w:r>
        <w:rPr>
          <w:rFonts w:hint="eastAsia" w:ascii="宋体" w:hAnsi="宋体" w:eastAsia="宋体" w:cs="宋体"/>
          <w:color w:val="auto"/>
          <w:spacing w:val="0"/>
          <w:position w:val="0"/>
          <w:sz w:val="24"/>
          <w:szCs w:val="24"/>
          <w:highlight w:val="none"/>
        </w:rPr>
        <w:t>项目编号：</w:t>
      </w:r>
    </w:p>
    <w:p w14:paraId="4E1453E4">
      <w:pPr>
        <w:keepNext w:val="0"/>
        <w:keepLines w:val="0"/>
        <w:pageBreakBefore w:val="0"/>
        <w:widowControl w:val="0"/>
        <w:kinsoku/>
        <w:wordWrap/>
        <w:overflowPunct/>
        <w:topLinePunct w:val="0"/>
        <w:autoSpaceDE/>
        <w:autoSpaceDN/>
        <w:bidi w:val="0"/>
        <w:adjustRightInd/>
        <w:snapToGrid/>
        <w:spacing w:line="700" w:lineRule="exact"/>
        <w:ind w:left="1050" w:leftChars="500" w:right="0" w:firstLine="0"/>
        <w:jc w:val="left"/>
        <w:textAlignment w:val="auto"/>
        <w:rPr>
          <w:rFonts w:hint="eastAsia" w:ascii="宋体" w:hAnsi="宋体" w:eastAsia="宋体" w:cs="宋体"/>
          <w:color w:val="auto"/>
          <w:spacing w:val="0"/>
          <w:position w:val="0"/>
          <w:sz w:val="24"/>
          <w:szCs w:val="24"/>
          <w:highlight w:val="none"/>
          <w:u w:val="single"/>
        </w:rPr>
      </w:pPr>
      <w:r>
        <w:rPr>
          <w:rFonts w:hint="eastAsia" w:ascii="宋体" w:hAnsi="宋体" w:eastAsia="宋体" w:cs="宋体"/>
          <w:color w:val="auto"/>
          <w:spacing w:val="0"/>
          <w:position w:val="0"/>
          <w:sz w:val="24"/>
          <w:szCs w:val="24"/>
          <w:highlight w:val="none"/>
        </w:rPr>
        <w:t>甲方(采购人)：</w:t>
      </w:r>
    </w:p>
    <w:p w14:paraId="143AAFD1">
      <w:pPr>
        <w:keepNext w:val="0"/>
        <w:keepLines w:val="0"/>
        <w:pageBreakBefore w:val="0"/>
        <w:widowControl w:val="0"/>
        <w:kinsoku/>
        <w:wordWrap/>
        <w:overflowPunct/>
        <w:topLinePunct w:val="0"/>
        <w:autoSpaceDE/>
        <w:autoSpaceDN/>
        <w:bidi w:val="0"/>
        <w:adjustRightInd/>
        <w:snapToGrid/>
        <w:spacing w:line="700" w:lineRule="exact"/>
        <w:ind w:left="1050" w:leftChars="500" w:right="0" w:firstLine="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乙方(成交供应商)：</w:t>
      </w:r>
    </w:p>
    <w:p w14:paraId="58D9A6D4">
      <w:pPr>
        <w:keepNext w:val="0"/>
        <w:keepLines w:val="0"/>
        <w:pageBreakBefore w:val="0"/>
        <w:widowControl w:val="0"/>
        <w:kinsoku/>
        <w:wordWrap/>
        <w:overflowPunct/>
        <w:topLinePunct w:val="0"/>
        <w:autoSpaceDE/>
        <w:autoSpaceDN/>
        <w:bidi w:val="0"/>
        <w:adjustRightInd/>
        <w:snapToGrid/>
        <w:spacing w:line="700" w:lineRule="exact"/>
        <w:ind w:left="1050" w:leftChars="500" w:right="0" w:firstLine="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签</w:t>
      </w:r>
      <w:r>
        <w:rPr>
          <w:rFonts w:hint="eastAsia" w:ascii="宋体" w:hAnsi="宋体" w:eastAsia="宋体" w:cs="宋体"/>
          <w:color w:val="auto"/>
          <w:spacing w:val="0"/>
          <w:position w:val="0"/>
          <w:sz w:val="24"/>
          <w:szCs w:val="24"/>
          <w:highlight w:val="none"/>
          <w:lang w:val="en-US" w:eastAsia="zh-CN"/>
        </w:rPr>
        <w:t xml:space="preserve"> </w:t>
      </w:r>
      <w:r>
        <w:rPr>
          <w:rFonts w:hint="eastAsia" w:ascii="宋体" w:hAnsi="宋体" w:eastAsia="宋体" w:cs="宋体"/>
          <w:color w:val="auto"/>
          <w:spacing w:val="0"/>
          <w:position w:val="0"/>
          <w:sz w:val="24"/>
          <w:szCs w:val="24"/>
          <w:highlight w:val="none"/>
        </w:rPr>
        <w:t>订</w:t>
      </w:r>
      <w:r>
        <w:rPr>
          <w:rFonts w:hint="eastAsia" w:ascii="宋体" w:hAnsi="宋体" w:eastAsia="宋体" w:cs="宋体"/>
          <w:color w:val="auto"/>
          <w:spacing w:val="0"/>
          <w:position w:val="0"/>
          <w:sz w:val="24"/>
          <w:szCs w:val="24"/>
          <w:highlight w:val="none"/>
          <w:lang w:val="en-US" w:eastAsia="zh-CN"/>
        </w:rPr>
        <w:t xml:space="preserve"> </w:t>
      </w:r>
      <w:r>
        <w:rPr>
          <w:rFonts w:hint="eastAsia" w:ascii="宋体" w:hAnsi="宋体" w:eastAsia="宋体" w:cs="宋体"/>
          <w:color w:val="auto"/>
          <w:spacing w:val="0"/>
          <w:position w:val="0"/>
          <w:sz w:val="24"/>
          <w:szCs w:val="24"/>
          <w:highlight w:val="none"/>
        </w:rPr>
        <w:t>地：</w:t>
      </w:r>
    </w:p>
    <w:p w14:paraId="5CBD2F8B">
      <w:pPr>
        <w:keepNext w:val="0"/>
        <w:keepLines w:val="0"/>
        <w:pageBreakBefore w:val="0"/>
        <w:widowControl w:val="0"/>
        <w:kinsoku/>
        <w:wordWrap/>
        <w:overflowPunct/>
        <w:topLinePunct w:val="0"/>
        <w:autoSpaceDE/>
        <w:autoSpaceDN/>
        <w:bidi w:val="0"/>
        <w:adjustRightInd/>
        <w:snapToGrid/>
        <w:spacing w:line="700" w:lineRule="exact"/>
        <w:ind w:left="1050" w:leftChars="50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签订日期：</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年</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月</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日</w:t>
      </w:r>
    </w:p>
    <w:p w14:paraId="70DE0553">
      <w:pPr>
        <w:keepNext w:val="0"/>
        <w:keepLines w:val="0"/>
        <w:pageBreakBefore w:val="0"/>
        <w:widowControl w:val="0"/>
        <w:kinsoku/>
        <w:wordWrap/>
        <w:overflowPunct/>
        <w:topLinePunct w:val="0"/>
        <w:autoSpaceDE/>
        <w:autoSpaceDN/>
        <w:bidi w:val="0"/>
        <w:adjustRightInd/>
        <w:snapToGrid w:val="0"/>
        <w:spacing w:line="600" w:lineRule="exact"/>
        <w:ind w:left="0" w:right="0" w:firstLine="0" w:firstLineChars="0"/>
        <w:textAlignment w:val="auto"/>
        <w:rPr>
          <w:color w:val="auto"/>
          <w:spacing w:val="0"/>
          <w:position w:val="0"/>
          <w:highlight w:val="none"/>
        </w:rPr>
        <w:sectPr>
          <w:footerReference r:id="rId3" w:type="default"/>
          <w:pgSz w:w="11907" w:h="16839"/>
          <w:pgMar w:top="1118" w:right="1769" w:bottom="1233" w:left="1771" w:header="877" w:footer="982" w:gutter="0"/>
          <w:pgNumType w:fmt="decimal"/>
          <w:cols w:space="720" w:num="1"/>
        </w:sectPr>
      </w:pPr>
    </w:p>
    <w:p w14:paraId="429F5D60">
      <w:pPr>
        <w:keepNext w:val="0"/>
        <w:keepLines w:val="0"/>
        <w:pageBreakBefore w:val="0"/>
        <w:widowControl w:val="0"/>
        <w:kinsoku/>
        <w:wordWrap/>
        <w:overflowPunct/>
        <w:topLinePunct w:val="0"/>
        <w:autoSpaceDE/>
        <w:autoSpaceDN/>
        <w:bidi w:val="0"/>
        <w:adjustRightInd/>
        <w:snapToGrid w:val="0"/>
        <w:spacing w:line="520" w:lineRule="exact"/>
        <w:ind w:left="0" w:right="0" w:firstLine="480" w:firstLineChars="200"/>
        <w:textAlignment w:val="auto"/>
        <w:rPr>
          <w:rFonts w:ascii="宋体" w:hAnsi="宋体" w:cs="宋体"/>
          <w:color w:val="auto"/>
          <w:spacing w:val="0"/>
          <w:position w:val="0"/>
          <w:sz w:val="24"/>
          <w:szCs w:val="24"/>
          <w:highlight w:val="none"/>
        </w:rPr>
      </w:pPr>
      <w:r>
        <w:rPr>
          <w:rFonts w:hint="eastAsia" w:ascii="宋体" w:hAnsi="宋体" w:cs="宋体"/>
          <w:color w:val="auto"/>
          <w:spacing w:val="0"/>
          <w:position w:val="0"/>
          <w:sz w:val="24"/>
          <w:szCs w:val="24"/>
          <w:highlight w:val="none"/>
          <w:u w:val="single"/>
        </w:rPr>
        <w:t xml:space="preserve">             </w:t>
      </w:r>
      <w:r>
        <w:rPr>
          <w:rFonts w:ascii="宋体" w:hAnsi="宋体" w:cs="宋体"/>
          <w:color w:val="auto"/>
          <w:spacing w:val="0"/>
          <w:position w:val="0"/>
          <w:sz w:val="24"/>
          <w:szCs w:val="24"/>
          <w:highlight w:val="none"/>
        </w:rPr>
        <w:t>(以下简称：甲方) 通过</w:t>
      </w:r>
      <w:r>
        <w:rPr>
          <w:rFonts w:hint="eastAsia" w:ascii="宋体" w:hAnsi="宋体" w:cs="宋体"/>
          <w:color w:val="auto"/>
          <w:spacing w:val="0"/>
          <w:position w:val="0"/>
          <w:sz w:val="24"/>
          <w:szCs w:val="24"/>
          <w:highlight w:val="none"/>
          <w:u w:val="single"/>
        </w:rPr>
        <w:t xml:space="preserve">              </w:t>
      </w:r>
      <w:r>
        <w:rPr>
          <w:rFonts w:ascii="宋体" w:hAnsi="宋体" w:cs="宋体"/>
          <w:color w:val="auto"/>
          <w:spacing w:val="0"/>
          <w:position w:val="0"/>
          <w:sz w:val="24"/>
          <w:szCs w:val="24"/>
          <w:highlight w:val="none"/>
        </w:rPr>
        <w:t>组织的</w:t>
      </w:r>
      <w:r>
        <w:rPr>
          <w:rFonts w:hint="eastAsia" w:ascii="宋体" w:hAnsi="宋体" w:cs="宋体"/>
          <w:color w:val="auto"/>
          <w:spacing w:val="0"/>
          <w:position w:val="0"/>
          <w:sz w:val="24"/>
          <w:szCs w:val="24"/>
          <w:highlight w:val="none"/>
          <w:u w:val="single"/>
        </w:rPr>
        <w:t xml:space="preserve">         </w:t>
      </w:r>
      <w:r>
        <w:rPr>
          <w:rFonts w:ascii="宋体" w:hAnsi="宋体" w:cs="宋体"/>
          <w:color w:val="auto"/>
          <w:spacing w:val="0"/>
          <w:position w:val="0"/>
          <w:sz w:val="24"/>
          <w:szCs w:val="24"/>
          <w:highlight w:val="none"/>
        </w:rPr>
        <w:t>方式采购活动，经</w:t>
      </w:r>
      <w:r>
        <w:rPr>
          <w:rFonts w:hint="eastAsia" w:ascii="宋体" w:hAnsi="宋体" w:cs="宋体"/>
          <w:color w:val="auto"/>
          <w:spacing w:val="0"/>
          <w:position w:val="0"/>
          <w:sz w:val="24"/>
          <w:szCs w:val="24"/>
          <w:highlight w:val="none"/>
          <w:u w:val="single"/>
        </w:rPr>
        <w:t xml:space="preserve">          </w:t>
      </w:r>
      <w:r>
        <w:rPr>
          <w:rFonts w:ascii="宋体" w:hAnsi="宋体" w:cs="宋体"/>
          <w:color w:val="auto"/>
          <w:spacing w:val="0"/>
          <w:position w:val="0"/>
          <w:sz w:val="24"/>
          <w:szCs w:val="24"/>
          <w:highlight w:val="none"/>
        </w:rPr>
        <w:t>评定，(</w:t>
      </w:r>
      <w:r>
        <w:rPr>
          <w:rFonts w:ascii="宋体" w:hAnsi="宋体" w:cs="宋体"/>
          <w:color w:val="auto"/>
          <w:spacing w:val="0"/>
          <w:position w:val="0"/>
          <w:sz w:val="24"/>
          <w:szCs w:val="24"/>
          <w:highlight w:val="none"/>
          <w:u w:val="single"/>
        </w:rPr>
        <w:t>成交供应商名称)</w:t>
      </w:r>
      <w:r>
        <w:rPr>
          <w:rFonts w:ascii="宋体" w:hAnsi="宋体" w:cs="宋体"/>
          <w:color w:val="auto"/>
          <w:spacing w:val="0"/>
          <w:position w:val="0"/>
          <w:sz w:val="24"/>
          <w:szCs w:val="24"/>
          <w:highlight w:val="none"/>
        </w:rPr>
        <w:t xml:space="preserve"> (以下简称</w:t>
      </w:r>
      <w:r>
        <w:rPr>
          <w:rFonts w:hint="eastAsia" w:ascii="宋体" w:hAnsi="宋体" w:cs="宋体"/>
          <w:color w:val="auto"/>
          <w:spacing w:val="0"/>
          <w:position w:val="0"/>
          <w:sz w:val="24"/>
          <w:szCs w:val="24"/>
          <w:highlight w:val="none"/>
          <w:lang w:eastAsia="zh-CN"/>
        </w:rPr>
        <w:t>：</w:t>
      </w:r>
      <w:r>
        <w:rPr>
          <w:rFonts w:ascii="宋体" w:hAnsi="宋体" w:cs="宋体"/>
          <w:color w:val="auto"/>
          <w:spacing w:val="0"/>
          <w:position w:val="0"/>
          <w:sz w:val="24"/>
          <w:szCs w:val="24"/>
          <w:highlight w:val="none"/>
        </w:rPr>
        <w:t>乙方)为本项目成交供应商，现按照采购文件确定的事项签订本合同。</w:t>
      </w:r>
    </w:p>
    <w:p w14:paraId="47FFC85F">
      <w:pPr>
        <w:keepNext w:val="0"/>
        <w:keepLines w:val="0"/>
        <w:pageBreakBefore w:val="0"/>
        <w:widowControl w:val="0"/>
        <w:kinsoku/>
        <w:wordWrap/>
        <w:overflowPunct/>
        <w:topLinePunct w:val="0"/>
        <w:autoSpaceDE/>
        <w:autoSpaceDN/>
        <w:bidi w:val="0"/>
        <w:adjustRightInd/>
        <w:snapToGrid w:val="0"/>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根据《中华人民共和国民法典》、《中华人民共和国政府采购法》等相关法律法规之规定，按照平等、自愿、公平和诚实信用的原则，经甲方和乙方协商一致，约定以下合同条款，以兹共同遵守、全面履行。</w:t>
      </w:r>
    </w:p>
    <w:p w14:paraId="2977FB0E">
      <w:pPr>
        <w:keepNext w:val="0"/>
        <w:keepLines w:val="0"/>
        <w:pageBreakBefore w:val="0"/>
        <w:widowControl w:val="0"/>
        <w:kinsoku/>
        <w:wordWrap/>
        <w:overflowPunct/>
        <w:topLinePunct w:val="0"/>
        <w:autoSpaceDE/>
        <w:autoSpaceDN/>
        <w:bidi w:val="0"/>
        <w:adjustRightInd/>
        <w:snapToGrid w:val="0"/>
        <w:spacing w:line="520" w:lineRule="exact"/>
        <w:ind w:left="0" w:right="0" w:firstLine="480" w:firstLineChars="200"/>
        <w:textAlignment w:val="auto"/>
        <w:outlineLvl w:val="0"/>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1.1 合同组成部分</w:t>
      </w:r>
    </w:p>
    <w:p w14:paraId="4AC2A7B5">
      <w:pPr>
        <w:keepNext w:val="0"/>
        <w:keepLines w:val="0"/>
        <w:pageBreakBefore w:val="0"/>
        <w:widowControl w:val="0"/>
        <w:kinsoku/>
        <w:wordWrap/>
        <w:overflowPunct/>
        <w:topLinePunct w:val="0"/>
        <w:autoSpaceDE/>
        <w:autoSpaceDN/>
        <w:bidi w:val="0"/>
        <w:adjustRightInd/>
        <w:snapToGrid w:val="0"/>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下列文件为本合同的组成部分，并构成一个整体，需综合解释、相互补充。如果下列文件内容出现不一致的情形，那么在保证按照采购文件确定的事项前提下，组成本合同的多个文件的优先适用顺序如下：</w:t>
      </w:r>
    </w:p>
    <w:p w14:paraId="7E24A2C9">
      <w:pPr>
        <w:keepNext w:val="0"/>
        <w:keepLines w:val="0"/>
        <w:pageBreakBefore w:val="0"/>
        <w:widowControl w:val="0"/>
        <w:kinsoku/>
        <w:wordWrap/>
        <w:overflowPunct/>
        <w:topLinePunct w:val="0"/>
        <w:autoSpaceDE/>
        <w:autoSpaceDN/>
        <w:bidi w:val="0"/>
        <w:adjustRightInd/>
        <w:snapToGrid w:val="0"/>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1.1.1 本合同及其补充合同、变更协议；</w:t>
      </w:r>
    </w:p>
    <w:p w14:paraId="7D5FD60C">
      <w:pPr>
        <w:keepNext w:val="0"/>
        <w:keepLines w:val="0"/>
        <w:pageBreakBefore w:val="0"/>
        <w:widowControl w:val="0"/>
        <w:kinsoku/>
        <w:wordWrap/>
        <w:overflowPunct/>
        <w:topLinePunct w:val="0"/>
        <w:autoSpaceDE/>
        <w:autoSpaceDN/>
        <w:bidi w:val="0"/>
        <w:adjustRightInd/>
        <w:snapToGrid w:val="0"/>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1.1.2 成交通知书；</w:t>
      </w:r>
    </w:p>
    <w:p w14:paraId="1AD284DC">
      <w:pPr>
        <w:keepNext w:val="0"/>
        <w:keepLines w:val="0"/>
        <w:pageBreakBefore w:val="0"/>
        <w:widowControl w:val="0"/>
        <w:kinsoku/>
        <w:wordWrap/>
        <w:overflowPunct/>
        <w:topLinePunct w:val="0"/>
        <w:autoSpaceDE/>
        <w:autoSpaceDN/>
        <w:bidi w:val="0"/>
        <w:adjustRightInd/>
        <w:snapToGrid w:val="0"/>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1.1.3 响应文件(含澄清或者说明文件)；</w:t>
      </w:r>
    </w:p>
    <w:p w14:paraId="308D37BB">
      <w:pPr>
        <w:keepNext w:val="0"/>
        <w:keepLines w:val="0"/>
        <w:pageBreakBefore w:val="0"/>
        <w:widowControl w:val="0"/>
        <w:kinsoku/>
        <w:wordWrap/>
        <w:overflowPunct/>
        <w:topLinePunct w:val="0"/>
        <w:autoSpaceDE/>
        <w:autoSpaceDN/>
        <w:bidi w:val="0"/>
        <w:adjustRightInd/>
        <w:snapToGrid w:val="0"/>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 xml:space="preserve">1.1.4 </w:t>
      </w:r>
      <w:r>
        <w:rPr>
          <w:rFonts w:hint="eastAsia" w:ascii="宋体" w:hAnsi="宋体" w:cs="宋体"/>
          <w:color w:val="auto"/>
          <w:spacing w:val="0"/>
          <w:position w:val="0"/>
          <w:sz w:val="24"/>
          <w:szCs w:val="24"/>
          <w:highlight w:val="none"/>
        </w:rPr>
        <w:t>采购</w:t>
      </w:r>
      <w:r>
        <w:rPr>
          <w:rFonts w:ascii="宋体" w:hAnsi="宋体" w:cs="宋体"/>
          <w:color w:val="auto"/>
          <w:spacing w:val="0"/>
          <w:position w:val="0"/>
          <w:sz w:val="24"/>
          <w:szCs w:val="24"/>
          <w:highlight w:val="none"/>
        </w:rPr>
        <w:t>文件(含澄清或者修改文件)；</w:t>
      </w:r>
    </w:p>
    <w:p w14:paraId="43B36AD7">
      <w:pPr>
        <w:keepNext w:val="0"/>
        <w:keepLines w:val="0"/>
        <w:pageBreakBefore w:val="0"/>
        <w:widowControl w:val="0"/>
        <w:kinsoku/>
        <w:wordWrap/>
        <w:overflowPunct/>
        <w:topLinePunct w:val="0"/>
        <w:autoSpaceDE/>
        <w:autoSpaceDN/>
        <w:bidi w:val="0"/>
        <w:adjustRightInd/>
        <w:snapToGrid w:val="0"/>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1.1.5 其他相关采购文件。</w:t>
      </w:r>
    </w:p>
    <w:p w14:paraId="06E82F5A">
      <w:pPr>
        <w:keepNext w:val="0"/>
        <w:keepLines w:val="0"/>
        <w:pageBreakBefore w:val="0"/>
        <w:widowControl w:val="0"/>
        <w:kinsoku/>
        <w:wordWrap/>
        <w:overflowPunct/>
        <w:topLinePunct w:val="0"/>
        <w:autoSpaceDE/>
        <w:autoSpaceDN/>
        <w:bidi w:val="0"/>
        <w:adjustRightInd/>
        <w:snapToGrid w:val="0"/>
        <w:spacing w:line="520" w:lineRule="exact"/>
        <w:ind w:left="0" w:right="0" w:firstLine="480" w:firstLineChars="200"/>
        <w:textAlignment w:val="auto"/>
        <w:outlineLvl w:val="0"/>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1.2 服务</w:t>
      </w:r>
    </w:p>
    <w:p w14:paraId="78B68A16">
      <w:pPr>
        <w:keepNext w:val="0"/>
        <w:keepLines w:val="0"/>
        <w:pageBreakBefore w:val="0"/>
        <w:widowControl w:val="0"/>
        <w:kinsoku/>
        <w:wordWrap/>
        <w:overflowPunct/>
        <w:topLinePunct w:val="0"/>
        <w:autoSpaceDE/>
        <w:autoSpaceDN/>
        <w:bidi w:val="0"/>
        <w:adjustRightInd/>
        <w:snapToGrid w:val="0"/>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1.2.1 服务名称：；</w:t>
      </w:r>
    </w:p>
    <w:p w14:paraId="08309C48">
      <w:pPr>
        <w:keepNext w:val="0"/>
        <w:keepLines w:val="0"/>
        <w:pageBreakBefore w:val="0"/>
        <w:widowControl w:val="0"/>
        <w:kinsoku/>
        <w:wordWrap/>
        <w:overflowPunct/>
        <w:topLinePunct w:val="0"/>
        <w:autoSpaceDE/>
        <w:autoSpaceDN/>
        <w:bidi w:val="0"/>
        <w:adjustRightInd/>
        <w:snapToGrid w:val="0"/>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1.2.2 服务内容：；</w:t>
      </w:r>
    </w:p>
    <w:p w14:paraId="5E8A98E6">
      <w:pPr>
        <w:keepNext w:val="0"/>
        <w:keepLines w:val="0"/>
        <w:pageBreakBefore w:val="0"/>
        <w:widowControl w:val="0"/>
        <w:kinsoku/>
        <w:wordWrap/>
        <w:overflowPunct/>
        <w:topLinePunct w:val="0"/>
        <w:autoSpaceDE/>
        <w:autoSpaceDN/>
        <w:bidi w:val="0"/>
        <w:adjustRightInd/>
        <w:snapToGrid w:val="0"/>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1.2.3 服务质量：。</w:t>
      </w:r>
    </w:p>
    <w:p w14:paraId="3205EED6">
      <w:pPr>
        <w:keepNext w:val="0"/>
        <w:keepLines w:val="0"/>
        <w:pageBreakBefore w:val="0"/>
        <w:widowControl w:val="0"/>
        <w:kinsoku/>
        <w:wordWrap/>
        <w:overflowPunct/>
        <w:topLinePunct w:val="0"/>
        <w:autoSpaceDE/>
        <w:autoSpaceDN/>
        <w:bidi w:val="0"/>
        <w:adjustRightInd/>
        <w:snapToGrid w:val="0"/>
        <w:spacing w:line="520" w:lineRule="exact"/>
        <w:ind w:left="0" w:right="0" w:firstLine="480" w:firstLineChars="200"/>
        <w:textAlignment w:val="auto"/>
        <w:outlineLvl w:val="0"/>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1.3 价款</w:t>
      </w:r>
    </w:p>
    <w:p w14:paraId="0E6E63AC">
      <w:pPr>
        <w:keepNext w:val="0"/>
        <w:keepLines w:val="0"/>
        <w:pageBreakBefore w:val="0"/>
        <w:widowControl w:val="0"/>
        <w:kinsoku/>
        <w:wordWrap/>
        <w:overflowPunct/>
        <w:topLinePunct w:val="0"/>
        <w:autoSpaceDE/>
        <w:autoSpaceDN/>
        <w:bidi w:val="0"/>
        <w:adjustRightInd/>
        <w:snapToGrid w:val="0"/>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本合同总价为：</w:t>
      </w:r>
      <w:r>
        <w:rPr>
          <w:rFonts w:hint="eastAsia" w:ascii="宋体" w:hAnsi="宋体" w:eastAsia="宋体" w:cs="宋体"/>
          <w:color w:val="auto"/>
          <w:spacing w:val="0"/>
          <w:position w:val="0"/>
          <w:sz w:val="24"/>
          <w:szCs w:val="24"/>
          <w:highlight w:val="none"/>
        </w:rPr>
        <w:t>本合同总价为：￥</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u w:val="single"/>
          <w:lang w:val="en-US" w:eastAsia="zh-CN"/>
        </w:rPr>
        <w:t xml:space="preserve">  </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元 (大写：人民币</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元)</w:t>
      </w:r>
      <w:r>
        <w:rPr>
          <w:rFonts w:ascii="宋体" w:hAnsi="宋体" w:cs="宋体"/>
          <w:color w:val="auto"/>
          <w:spacing w:val="0"/>
          <w:position w:val="0"/>
          <w:sz w:val="24"/>
          <w:szCs w:val="24"/>
          <w:highlight w:val="none"/>
        </w:rPr>
        <w:t>。</w:t>
      </w:r>
    </w:p>
    <w:p w14:paraId="03A52F8B">
      <w:pPr>
        <w:keepNext w:val="0"/>
        <w:keepLines w:val="0"/>
        <w:pageBreakBefore w:val="0"/>
        <w:widowControl w:val="0"/>
        <w:kinsoku/>
        <w:wordWrap/>
        <w:overflowPunct/>
        <w:topLinePunct w:val="0"/>
        <w:autoSpaceDE/>
        <w:autoSpaceDN/>
        <w:bidi w:val="0"/>
        <w:adjustRightInd/>
        <w:snapToGrid w:val="0"/>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分项价格：</w:t>
      </w:r>
    </w:p>
    <w:p w14:paraId="1247DF91">
      <w:pPr>
        <w:spacing w:line="71" w:lineRule="exact"/>
        <w:rPr>
          <w:color w:val="auto"/>
          <w:spacing w:val="0"/>
          <w:position w:val="0"/>
          <w:highlight w:val="none"/>
        </w:rPr>
      </w:pPr>
    </w:p>
    <w:tbl>
      <w:tblPr>
        <w:tblStyle w:val="26"/>
        <w:tblW w:w="828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28" w:type="dxa"/>
          <w:left w:w="28" w:type="dxa"/>
          <w:bottom w:w="28" w:type="dxa"/>
          <w:right w:w="28" w:type="dxa"/>
        </w:tblCellMar>
      </w:tblPr>
      <w:tblGrid>
        <w:gridCol w:w="959"/>
        <w:gridCol w:w="4282"/>
        <w:gridCol w:w="3047"/>
      </w:tblGrid>
      <w:tr w14:paraId="564C29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379" w:hRule="atLeast"/>
          <w:jc w:val="center"/>
        </w:trPr>
        <w:tc>
          <w:tcPr>
            <w:tcW w:w="959" w:type="dxa"/>
            <w:noWrap w:val="0"/>
            <w:vAlign w:val="center"/>
          </w:tcPr>
          <w:p w14:paraId="0FA4D87A">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序号</w:t>
            </w:r>
          </w:p>
        </w:tc>
        <w:tc>
          <w:tcPr>
            <w:tcW w:w="4282" w:type="dxa"/>
            <w:noWrap w:val="0"/>
            <w:vAlign w:val="center"/>
          </w:tcPr>
          <w:p w14:paraId="7E2C7E37">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分项名称</w:t>
            </w:r>
          </w:p>
        </w:tc>
        <w:tc>
          <w:tcPr>
            <w:tcW w:w="3047" w:type="dxa"/>
            <w:noWrap w:val="0"/>
            <w:vAlign w:val="center"/>
          </w:tcPr>
          <w:p w14:paraId="2D488732">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分项价格</w:t>
            </w:r>
          </w:p>
        </w:tc>
      </w:tr>
      <w:tr w14:paraId="482FEC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373" w:hRule="atLeast"/>
          <w:jc w:val="center"/>
        </w:trPr>
        <w:tc>
          <w:tcPr>
            <w:tcW w:w="959" w:type="dxa"/>
            <w:noWrap w:val="0"/>
            <w:vAlign w:val="center"/>
          </w:tcPr>
          <w:p w14:paraId="56A7AF99">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w:t>
            </w:r>
          </w:p>
        </w:tc>
        <w:tc>
          <w:tcPr>
            <w:tcW w:w="4282" w:type="dxa"/>
            <w:noWrap w:val="0"/>
            <w:vAlign w:val="center"/>
          </w:tcPr>
          <w:p w14:paraId="23452FEA">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cs="Arial"/>
                <w:color w:val="auto"/>
                <w:spacing w:val="0"/>
                <w:position w:val="0"/>
                <w:sz w:val="24"/>
                <w:szCs w:val="24"/>
                <w:highlight w:val="none"/>
              </w:rPr>
            </w:pPr>
          </w:p>
        </w:tc>
        <w:tc>
          <w:tcPr>
            <w:tcW w:w="3047" w:type="dxa"/>
            <w:noWrap w:val="0"/>
            <w:vAlign w:val="center"/>
          </w:tcPr>
          <w:p w14:paraId="23E3F470">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cs="Arial"/>
                <w:color w:val="auto"/>
                <w:spacing w:val="0"/>
                <w:position w:val="0"/>
                <w:sz w:val="24"/>
                <w:szCs w:val="24"/>
                <w:highlight w:val="none"/>
              </w:rPr>
            </w:pPr>
          </w:p>
        </w:tc>
      </w:tr>
      <w:tr w14:paraId="62DDCD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373" w:hRule="atLeast"/>
          <w:jc w:val="center"/>
        </w:trPr>
        <w:tc>
          <w:tcPr>
            <w:tcW w:w="959" w:type="dxa"/>
            <w:noWrap w:val="0"/>
            <w:vAlign w:val="center"/>
          </w:tcPr>
          <w:p w14:paraId="3C65576A">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2</w:t>
            </w:r>
          </w:p>
        </w:tc>
        <w:tc>
          <w:tcPr>
            <w:tcW w:w="4282" w:type="dxa"/>
            <w:noWrap w:val="0"/>
            <w:vAlign w:val="center"/>
          </w:tcPr>
          <w:p w14:paraId="18028237">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cs="Arial"/>
                <w:color w:val="auto"/>
                <w:spacing w:val="0"/>
                <w:position w:val="0"/>
                <w:sz w:val="24"/>
                <w:szCs w:val="24"/>
                <w:highlight w:val="none"/>
              </w:rPr>
            </w:pPr>
          </w:p>
        </w:tc>
        <w:tc>
          <w:tcPr>
            <w:tcW w:w="3047" w:type="dxa"/>
            <w:noWrap w:val="0"/>
            <w:vAlign w:val="center"/>
          </w:tcPr>
          <w:p w14:paraId="331FBCBE">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cs="Arial"/>
                <w:color w:val="auto"/>
                <w:spacing w:val="0"/>
                <w:position w:val="0"/>
                <w:sz w:val="24"/>
                <w:szCs w:val="24"/>
                <w:highlight w:val="none"/>
              </w:rPr>
            </w:pPr>
          </w:p>
        </w:tc>
      </w:tr>
      <w:tr w14:paraId="755C4E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373" w:hRule="atLeast"/>
          <w:jc w:val="center"/>
        </w:trPr>
        <w:tc>
          <w:tcPr>
            <w:tcW w:w="959" w:type="dxa"/>
            <w:noWrap w:val="0"/>
            <w:vAlign w:val="center"/>
          </w:tcPr>
          <w:p w14:paraId="16B31AE1">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3</w:t>
            </w:r>
          </w:p>
        </w:tc>
        <w:tc>
          <w:tcPr>
            <w:tcW w:w="4282" w:type="dxa"/>
            <w:noWrap w:val="0"/>
            <w:vAlign w:val="center"/>
          </w:tcPr>
          <w:p w14:paraId="1A2DDB44">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cs="Arial"/>
                <w:color w:val="auto"/>
                <w:spacing w:val="0"/>
                <w:position w:val="0"/>
                <w:sz w:val="24"/>
                <w:szCs w:val="24"/>
                <w:highlight w:val="none"/>
              </w:rPr>
            </w:pPr>
          </w:p>
        </w:tc>
        <w:tc>
          <w:tcPr>
            <w:tcW w:w="3047" w:type="dxa"/>
            <w:noWrap w:val="0"/>
            <w:vAlign w:val="center"/>
          </w:tcPr>
          <w:p w14:paraId="7E416E29">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cs="Arial"/>
                <w:color w:val="auto"/>
                <w:spacing w:val="0"/>
                <w:position w:val="0"/>
                <w:sz w:val="24"/>
                <w:szCs w:val="24"/>
                <w:highlight w:val="none"/>
              </w:rPr>
            </w:pPr>
          </w:p>
        </w:tc>
      </w:tr>
      <w:tr w14:paraId="5800E6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374" w:hRule="atLeast"/>
          <w:jc w:val="center"/>
        </w:trPr>
        <w:tc>
          <w:tcPr>
            <w:tcW w:w="959" w:type="dxa"/>
            <w:noWrap w:val="0"/>
            <w:vAlign w:val="center"/>
          </w:tcPr>
          <w:p w14:paraId="3B8E2840">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w:t>
            </w:r>
          </w:p>
        </w:tc>
        <w:tc>
          <w:tcPr>
            <w:tcW w:w="4282" w:type="dxa"/>
            <w:noWrap w:val="0"/>
            <w:vAlign w:val="center"/>
          </w:tcPr>
          <w:p w14:paraId="17382CEE">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cs="Arial"/>
                <w:color w:val="auto"/>
                <w:spacing w:val="0"/>
                <w:position w:val="0"/>
                <w:sz w:val="24"/>
                <w:szCs w:val="24"/>
                <w:highlight w:val="none"/>
              </w:rPr>
            </w:pPr>
          </w:p>
        </w:tc>
        <w:tc>
          <w:tcPr>
            <w:tcW w:w="3047" w:type="dxa"/>
            <w:noWrap w:val="0"/>
            <w:vAlign w:val="center"/>
          </w:tcPr>
          <w:p w14:paraId="34EC3E9D">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cs="Arial"/>
                <w:color w:val="auto"/>
                <w:spacing w:val="0"/>
                <w:position w:val="0"/>
                <w:sz w:val="24"/>
                <w:szCs w:val="24"/>
                <w:highlight w:val="none"/>
              </w:rPr>
            </w:pPr>
          </w:p>
        </w:tc>
      </w:tr>
      <w:tr w14:paraId="6CA398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374" w:hRule="atLeast"/>
          <w:jc w:val="center"/>
        </w:trPr>
        <w:tc>
          <w:tcPr>
            <w:tcW w:w="5241" w:type="dxa"/>
            <w:gridSpan w:val="2"/>
            <w:noWrap w:val="0"/>
            <w:vAlign w:val="center"/>
          </w:tcPr>
          <w:p w14:paraId="25FF9188">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hint="default" w:eastAsia="宋体" w:cs="Arial"/>
                <w:color w:val="auto"/>
                <w:spacing w:val="0"/>
                <w:position w:val="0"/>
                <w:sz w:val="24"/>
                <w:szCs w:val="24"/>
                <w:highlight w:val="none"/>
                <w:lang w:val="en-US" w:eastAsia="zh-CN"/>
              </w:rPr>
            </w:pPr>
            <w:r>
              <w:rPr>
                <w:rFonts w:hint="eastAsia" w:cs="Arial"/>
                <w:color w:val="auto"/>
                <w:spacing w:val="0"/>
                <w:position w:val="0"/>
                <w:sz w:val="24"/>
                <w:szCs w:val="24"/>
                <w:highlight w:val="none"/>
                <w:lang w:val="en-US" w:eastAsia="zh-CN"/>
              </w:rPr>
              <w:t>总 价</w:t>
            </w:r>
          </w:p>
        </w:tc>
        <w:tc>
          <w:tcPr>
            <w:tcW w:w="3047" w:type="dxa"/>
            <w:noWrap w:val="0"/>
            <w:vAlign w:val="center"/>
          </w:tcPr>
          <w:p w14:paraId="55909824">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cs="Arial"/>
                <w:color w:val="auto"/>
                <w:spacing w:val="0"/>
                <w:position w:val="0"/>
                <w:sz w:val="24"/>
                <w:szCs w:val="24"/>
                <w:highlight w:val="none"/>
              </w:rPr>
            </w:pPr>
          </w:p>
        </w:tc>
      </w:tr>
    </w:tbl>
    <w:p w14:paraId="0D73BD5C">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outlineLvl w:val="0"/>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1.4 付款方式和发票开具方式</w:t>
      </w:r>
    </w:p>
    <w:p w14:paraId="55477F42">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rPr>
          <w:color w:val="auto"/>
          <w:spacing w:val="0"/>
          <w:position w:val="0"/>
          <w:sz w:val="24"/>
          <w:szCs w:val="24"/>
          <w:highlight w:val="none"/>
        </w:rPr>
      </w:pPr>
      <w:r>
        <w:rPr>
          <w:rFonts w:ascii="宋体" w:hAnsi="宋体" w:cs="宋体"/>
          <w:color w:val="auto"/>
          <w:spacing w:val="0"/>
          <w:position w:val="0"/>
          <w:sz w:val="24"/>
          <w:szCs w:val="24"/>
          <w:highlight w:val="none"/>
        </w:rPr>
        <w:t>1.4.1 付款方式：</w:t>
      </w:r>
      <w:r>
        <w:rPr>
          <w:rFonts w:hint="eastAsia" w:ascii="宋体" w:hAnsi="宋体" w:cs="宋体"/>
          <w:color w:val="auto"/>
          <w:spacing w:val="0"/>
          <w:position w:val="0"/>
          <w:sz w:val="24"/>
          <w:szCs w:val="24"/>
          <w:highlight w:val="none"/>
          <w:lang w:val="en-US" w:eastAsia="zh-CN"/>
        </w:rPr>
        <w:t xml:space="preserve">    </w:t>
      </w:r>
    </w:p>
    <w:p w14:paraId="77E6536A">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 xml:space="preserve">1.4.2 发票开具方式： </w:t>
      </w:r>
    </w:p>
    <w:p w14:paraId="5C2B2D61">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outlineLvl w:val="0"/>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1.5 服务期限、地点和方式</w:t>
      </w:r>
    </w:p>
    <w:p w14:paraId="4D7246BE">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1.5.1 服务期限：</w:t>
      </w:r>
    </w:p>
    <w:p w14:paraId="4944C619">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1.5.2 服务地点：</w:t>
      </w:r>
    </w:p>
    <w:p w14:paraId="55D9B0F7">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1.5.3 服务方式：</w:t>
      </w:r>
    </w:p>
    <w:p w14:paraId="4478528B">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outlineLvl w:val="0"/>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1.6 违约责任</w:t>
      </w:r>
    </w:p>
    <w:p w14:paraId="67CC63D4">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宋体" w:hAnsi="宋体" w:cs="宋体"/>
          <w:color w:val="auto"/>
          <w:spacing w:val="0"/>
          <w:position w:val="0"/>
          <w:sz w:val="24"/>
          <w:szCs w:val="24"/>
          <w:highlight w:val="none"/>
          <w:u w:val="single"/>
        </w:rPr>
        <w:t xml:space="preserve"> </w:t>
      </w:r>
      <w:r>
        <w:rPr>
          <w:rFonts w:hint="eastAsia" w:ascii="宋体" w:hAnsi="宋体" w:cs="宋体"/>
          <w:color w:val="auto"/>
          <w:spacing w:val="0"/>
          <w:position w:val="0"/>
          <w:sz w:val="24"/>
          <w:szCs w:val="24"/>
          <w:highlight w:val="none"/>
          <w:u w:val="single"/>
          <w:lang w:val="en-US" w:eastAsia="zh-CN"/>
        </w:rPr>
        <w:t xml:space="preserve"> </w:t>
      </w:r>
      <w:r>
        <w:rPr>
          <w:rFonts w:hint="eastAsia" w:ascii="宋体" w:hAnsi="宋体" w:cs="宋体"/>
          <w:color w:val="auto"/>
          <w:spacing w:val="0"/>
          <w:position w:val="0"/>
          <w:sz w:val="24"/>
          <w:szCs w:val="24"/>
          <w:highlight w:val="none"/>
          <w:u w:val="single"/>
        </w:rPr>
        <w:t xml:space="preserve"> </w:t>
      </w:r>
      <w:r>
        <w:rPr>
          <w:rFonts w:ascii="宋体" w:hAnsi="宋体" w:cs="宋体"/>
          <w:color w:val="auto"/>
          <w:spacing w:val="0"/>
          <w:position w:val="0"/>
          <w:sz w:val="24"/>
          <w:szCs w:val="24"/>
          <w:highlight w:val="none"/>
        </w:rPr>
        <w:t>%计算，最高限额为本合同总价的</w:t>
      </w:r>
      <w:r>
        <w:rPr>
          <w:rFonts w:hint="eastAsia" w:ascii="宋体" w:hAnsi="宋体" w:cs="宋体"/>
          <w:color w:val="auto"/>
          <w:spacing w:val="0"/>
          <w:position w:val="0"/>
          <w:sz w:val="24"/>
          <w:szCs w:val="24"/>
          <w:highlight w:val="none"/>
          <w:u w:val="single"/>
        </w:rPr>
        <w:t xml:space="preserve"> </w:t>
      </w:r>
      <w:r>
        <w:rPr>
          <w:rFonts w:hint="eastAsia" w:ascii="宋体" w:hAnsi="宋体" w:cs="宋体"/>
          <w:color w:val="auto"/>
          <w:spacing w:val="0"/>
          <w:position w:val="0"/>
          <w:sz w:val="24"/>
          <w:szCs w:val="24"/>
          <w:highlight w:val="none"/>
          <w:u w:val="single"/>
          <w:lang w:val="en-US" w:eastAsia="zh-CN"/>
        </w:rPr>
        <w:t xml:space="preserve"> </w:t>
      </w:r>
      <w:r>
        <w:rPr>
          <w:rFonts w:hint="eastAsia" w:ascii="宋体" w:hAnsi="宋体" w:cs="宋体"/>
          <w:color w:val="auto"/>
          <w:spacing w:val="0"/>
          <w:position w:val="0"/>
          <w:sz w:val="24"/>
          <w:szCs w:val="24"/>
          <w:highlight w:val="none"/>
          <w:u w:val="single"/>
        </w:rPr>
        <w:t xml:space="preserve"> </w:t>
      </w:r>
      <w:r>
        <w:rPr>
          <w:rFonts w:ascii="宋体" w:hAnsi="宋体" w:cs="宋体"/>
          <w:color w:val="auto"/>
          <w:spacing w:val="0"/>
          <w:position w:val="0"/>
          <w:sz w:val="24"/>
          <w:szCs w:val="24"/>
          <w:highlight w:val="none"/>
        </w:rPr>
        <w:t>%；迟延履行的违约金计算数额达到前述最高限额之日起，甲方有权在要求乙方支付违约金的同时，书面通知乙方解除本合同；</w:t>
      </w:r>
    </w:p>
    <w:p w14:paraId="6516C1AA">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1.6.2 除不可抗力外，如果甲方没有按照本合同约定的付款方式付款，那么乙方可要求甲方支付违约金，违约金按每迟延付款一日的应付而未付款的</w:t>
      </w:r>
      <w:r>
        <w:rPr>
          <w:rFonts w:hint="eastAsia" w:ascii="宋体" w:hAnsi="宋体" w:cs="宋体"/>
          <w:color w:val="auto"/>
          <w:spacing w:val="0"/>
          <w:position w:val="0"/>
          <w:sz w:val="24"/>
          <w:szCs w:val="24"/>
          <w:highlight w:val="none"/>
          <w:u w:val="single"/>
        </w:rPr>
        <w:t xml:space="preserve"> </w:t>
      </w:r>
      <w:r>
        <w:rPr>
          <w:rFonts w:hint="eastAsia" w:ascii="宋体" w:hAnsi="宋体" w:cs="宋体"/>
          <w:color w:val="auto"/>
          <w:spacing w:val="0"/>
          <w:position w:val="0"/>
          <w:sz w:val="24"/>
          <w:szCs w:val="24"/>
          <w:highlight w:val="none"/>
          <w:u w:val="single"/>
          <w:lang w:val="en-US" w:eastAsia="zh-CN"/>
        </w:rPr>
        <w:t xml:space="preserve"> </w:t>
      </w:r>
      <w:r>
        <w:rPr>
          <w:rFonts w:hint="eastAsia" w:ascii="宋体" w:hAnsi="宋体" w:cs="宋体"/>
          <w:color w:val="auto"/>
          <w:spacing w:val="0"/>
          <w:position w:val="0"/>
          <w:sz w:val="24"/>
          <w:szCs w:val="24"/>
          <w:highlight w:val="none"/>
          <w:u w:val="single"/>
        </w:rPr>
        <w:t xml:space="preserve"> </w:t>
      </w:r>
      <w:r>
        <w:rPr>
          <w:rFonts w:ascii="宋体" w:hAnsi="宋体" w:cs="宋体"/>
          <w:color w:val="auto"/>
          <w:spacing w:val="0"/>
          <w:position w:val="0"/>
          <w:sz w:val="24"/>
          <w:szCs w:val="24"/>
          <w:highlight w:val="none"/>
        </w:rPr>
        <w:t>%计算，最高限额为本合同总价的</w:t>
      </w:r>
      <w:r>
        <w:rPr>
          <w:rFonts w:hint="eastAsia" w:ascii="宋体" w:hAnsi="宋体" w:cs="宋体"/>
          <w:color w:val="auto"/>
          <w:spacing w:val="0"/>
          <w:position w:val="0"/>
          <w:sz w:val="24"/>
          <w:szCs w:val="24"/>
          <w:highlight w:val="none"/>
          <w:u w:val="single"/>
        </w:rPr>
        <w:t xml:space="preserve"> </w:t>
      </w:r>
      <w:r>
        <w:rPr>
          <w:rFonts w:hint="eastAsia" w:ascii="宋体" w:hAnsi="宋体" w:cs="宋体"/>
          <w:color w:val="auto"/>
          <w:spacing w:val="0"/>
          <w:position w:val="0"/>
          <w:sz w:val="24"/>
          <w:szCs w:val="24"/>
          <w:highlight w:val="none"/>
          <w:u w:val="single"/>
          <w:lang w:val="en-US" w:eastAsia="zh-CN"/>
        </w:rPr>
        <w:t xml:space="preserve"> </w:t>
      </w:r>
      <w:r>
        <w:rPr>
          <w:rFonts w:hint="eastAsia" w:ascii="宋体" w:hAnsi="宋体" w:cs="宋体"/>
          <w:color w:val="auto"/>
          <w:spacing w:val="0"/>
          <w:position w:val="0"/>
          <w:sz w:val="24"/>
          <w:szCs w:val="24"/>
          <w:highlight w:val="none"/>
          <w:u w:val="single"/>
        </w:rPr>
        <w:t xml:space="preserve"> </w:t>
      </w:r>
      <w:r>
        <w:rPr>
          <w:rFonts w:ascii="宋体" w:hAnsi="宋体" w:cs="宋体"/>
          <w:color w:val="auto"/>
          <w:spacing w:val="0"/>
          <w:position w:val="0"/>
          <w:sz w:val="24"/>
          <w:szCs w:val="24"/>
          <w:highlight w:val="none"/>
        </w:rPr>
        <w:t>%；迟延付款的违约金计算数额达到前述最高限额之日起，乙方有权在要求甲方支付违约金的同时，书面通知甲方解除本合同；</w:t>
      </w:r>
    </w:p>
    <w:p w14:paraId="5B53C1E4">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CDAA680">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725A68C">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rPr>
          <w:color w:val="auto"/>
          <w:spacing w:val="0"/>
          <w:position w:val="0"/>
          <w:sz w:val="24"/>
          <w:szCs w:val="24"/>
          <w:highlight w:val="none"/>
        </w:rPr>
      </w:pPr>
      <w:r>
        <w:rPr>
          <w:rFonts w:ascii="宋体" w:hAnsi="宋体" w:cs="宋体"/>
          <w:color w:val="auto"/>
          <w:spacing w:val="0"/>
          <w:position w:val="0"/>
          <w:sz w:val="24"/>
          <w:szCs w:val="24"/>
          <w:highlight w:val="none"/>
        </w:rPr>
        <w:t>1.6.5 除前述约定外， 除不可抗力外</w:t>
      </w:r>
      <w:r>
        <w:rPr>
          <w:rFonts w:hint="eastAsia" w:ascii="宋体" w:hAnsi="宋体" w:cs="宋体"/>
          <w:color w:val="auto"/>
          <w:spacing w:val="0"/>
          <w:position w:val="0"/>
          <w:sz w:val="24"/>
          <w:szCs w:val="24"/>
          <w:highlight w:val="none"/>
        </w:rPr>
        <w:t>，</w:t>
      </w:r>
      <w:r>
        <w:rPr>
          <w:rFonts w:ascii="宋体" w:hAnsi="宋体" w:cs="宋体"/>
          <w:color w:val="auto"/>
          <w:spacing w:val="0"/>
          <w:position w:val="0"/>
          <w:sz w:val="24"/>
          <w:szCs w:val="24"/>
          <w:highlight w:val="none"/>
        </w:rPr>
        <w:t>任何一方未能履行本合同约定的义务，对方当事人均有权要求继续履行、采取补救措施或者赔偿损失等，且对方当事人行使的任何权利救济方式均不视为其放弃了其他法定或者约定的权利救济方式；</w:t>
      </w:r>
    </w:p>
    <w:p w14:paraId="4317AD59">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1.6.6 如果出现政府采购监督管理部门在处理投诉事项期间，书面通知甲方暂停采购活动的情形，或者询问或质疑事项可能影响成交结果的，导致甲方中止履行合同的情形，均不视为甲方违约。</w:t>
      </w:r>
    </w:p>
    <w:p w14:paraId="7231F879">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outlineLvl w:val="0"/>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1.7 合同争议的解决</w:t>
      </w:r>
    </w:p>
    <w:p w14:paraId="3942471E">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本合同履行过程中发生的任何争议，双方当事人均可通过和解或者调解解决； 不愿和解、调解或者和解、调解不成的，可以选择下列</w:t>
      </w:r>
      <w:r>
        <w:rPr>
          <w:rFonts w:hint="eastAsia" w:ascii="宋体" w:hAnsi="宋体" w:cs="宋体"/>
          <w:color w:val="auto"/>
          <w:spacing w:val="0"/>
          <w:position w:val="0"/>
          <w:sz w:val="24"/>
          <w:szCs w:val="24"/>
          <w:highlight w:val="none"/>
          <w:u w:val="single"/>
        </w:rPr>
        <w:t xml:space="preserve">    </w:t>
      </w:r>
      <w:r>
        <w:rPr>
          <w:rFonts w:ascii="宋体" w:hAnsi="宋体" w:cs="宋体"/>
          <w:color w:val="auto"/>
          <w:spacing w:val="0"/>
          <w:position w:val="0"/>
          <w:sz w:val="24"/>
          <w:szCs w:val="24"/>
          <w:highlight w:val="none"/>
        </w:rPr>
        <w:t>种方式解决：</w:t>
      </w:r>
    </w:p>
    <w:p w14:paraId="3DCD072B">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1.7.1 将争议提交仲裁委员会依申请仲裁时其现行有效的仲裁规则裁决；</w:t>
      </w:r>
    </w:p>
    <w:p w14:paraId="3E21C479">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1.7.2 向</w:t>
      </w:r>
      <w:r>
        <w:rPr>
          <w:rFonts w:hint="eastAsia" w:ascii="宋体" w:hAnsi="宋体" w:cs="宋体"/>
          <w:color w:val="auto"/>
          <w:spacing w:val="0"/>
          <w:position w:val="0"/>
          <w:sz w:val="24"/>
          <w:szCs w:val="24"/>
          <w:highlight w:val="none"/>
        </w:rPr>
        <w:t xml:space="preserve"> </w:t>
      </w:r>
      <w:r>
        <w:rPr>
          <w:rFonts w:hint="eastAsia" w:ascii="宋体" w:hAnsi="宋体" w:cs="宋体"/>
          <w:color w:val="auto"/>
          <w:spacing w:val="0"/>
          <w:position w:val="0"/>
          <w:sz w:val="24"/>
          <w:szCs w:val="24"/>
          <w:highlight w:val="none"/>
          <w:u w:val="single"/>
        </w:rPr>
        <w:t xml:space="preserve">      </w:t>
      </w:r>
      <w:r>
        <w:rPr>
          <w:rFonts w:ascii="宋体" w:hAnsi="宋体" w:cs="宋体"/>
          <w:color w:val="auto"/>
          <w:spacing w:val="0"/>
          <w:position w:val="0"/>
          <w:sz w:val="24"/>
          <w:szCs w:val="24"/>
          <w:highlight w:val="none"/>
        </w:rPr>
        <w:t>人民法院起诉。</w:t>
      </w:r>
    </w:p>
    <w:p w14:paraId="6E2CFB11">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rPr>
          <w:rFonts w:ascii="宋体" w:hAnsi="宋体" w:eastAsia="宋体" w:cs="宋体"/>
          <w:color w:val="auto"/>
          <w:spacing w:val="0"/>
          <w:position w:val="0"/>
          <w:sz w:val="24"/>
          <w:szCs w:val="24"/>
          <w:highlight w:val="none"/>
        </w:rPr>
      </w:pPr>
      <w:r>
        <w:rPr>
          <w:rFonts w:ascii="宋体" w:hAnsi="宋体" w:cs="宋体"/>
          <w:color w:val="auto"/>
          <w:spacing w:val="0"/>
          <w:position w:val="0"/>
          <w:sz w:val="24"/>
          <w:szCs w:val="24"/>
          <w:highlight w:val="none"/>
        </w:rPr>
        <w:t>1.8</w:t>
      </w:r>
      <w:r>
        <w:rPr>
          <w:rFonts w:ascii="宋体" w:hAnsi="宋体" w:eastAsia="宋体" w:cs="宋体"/>
          <w:color w:val="auto"/>
          <w:spacing w:val="0"/>
          <w:position w:val="0"/>
          <w:sz w:val="24"/>
          <w:szCs w:val="24"/>
          <w:highlight w:val="none"/>
        </w:rPr>
        <w:t xml:space="preserve"> 合同生效</w:t>
      </w:r>
    </w:p>
    <w:p w14:paraId="6404C931">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本合同自双方当事人</w:t>
      </w:r>
      <w:r>
        <w:rPr>
          <w:rFonts w:hint="eastAsia" w:ascii="宋体" w:hAnsi="宋体" w:cs="宋体"/>
          <w:color w:val="auto"/>
          <w:spacing w:val="0"/>
          <w:position w:val="0"/>
          <w:sz w:val="24"/>
          <w:szCs w:val="24"/>
          <w:highlight w:val="none"/>
          <w:lang w:val="en-US" w:eastAsia="zh-CN"/>
        </w:rPr>
        <w:t>签字</w:t>
      </w:r>
      <w:r>
        <w:rPr>
          <w:rFonts w:ascii="宋体" w:hAnsi="宋体" w:eastAsia="宋体" w:cs="宋体"/>
          <w:color w:val="auto"/>
          <w:spacing w:val="0"/>
          <w:position w:val="0"/>
          <w:sz w:val="24"/>
          <w:szCs w:val="24"/>
          <w:highlight w:val="none"/>
        </w:rPr>
        <w:t>盖章</w:t>
      </w:r>
      <w:r>
        <w:rPr>
          <w:rFonts w:hint="eastAsia" w:ascii="宋体" w:hAnsi="宋体" w:cs="宋体"/>
          <w:color w:val="auto"/>
          <w:spacing w:val="0"/>
          <w:position w:val="0"/>
          <w:sz w:val="24"/>
          <w:szCs w:val="24"/>
          <w:highlight w:val="none"/>
          <w:lang w:val="en-US" w:eastAsia="zh-CN"/>
        </w:rPr>
        <w:t>后</w:t>
      </w:r>
      <w:r>
        <w:rPr>
          <w:rFonts w:ascii="宋体" w:hAnsi="宋体" w:eastAsia="宋体" w:cs="宋体"/>
          <w:color w:val="auto"/>
          <w:spacing w:val="0"/>
          <w:position w:val="0"/>
          <w:sz w:val="24"/>
          <w:szCs w:val="24"/>
          <w:highlight w:val="none"/>
        </w:rPr>
        <w:t>生效。</w:t>
      </w:r>
    </w:p>
    <w:p w14:paraId="4F8573B6">
      <w:pPr>
        <w:spacing w:line="272" w:lineRule="auto"/>
        <w:rPr>
          <w:color w:val="auto"/>
          <w:spacing w:val="0"/>
          <w:position w:val="0"/>
          <w:highlight w:val="none"/>
        </w:rPr>
      </w:pPr>
    </w:p>
    <w:p w14:paraId="63F5CFFF">
      <w:pPr>
        <w:rPr>
          <w:color w:val="auto"/>
          <w:spacing w:val="0"/>
          <w:position w:val="0"/>
          <w:highlight w:val="none"/>
        </w:rPr>
      </w:pPr>
      <w:r>
        <w:rPr>
          <w:color w:val="auto"/>
          <w:spacing w:val="0"/>
          <w:position w:val="0"/>
          <w:highlight w:val="none"/>
        </w:rPr>
        <w:br w:type="page"/>
      </w:r>
    </w:p>
    <w:p w14:paraId="32D1A8A5">
      <w:pPr>
        <w:pStyle w:val="16"/>
        <w:ind w:left="0" w:leftChars="0" w:firstLine="0" w:firstLineChars="0"/>
        <w:rPr>
          <w:rFonts w:hint="eastAsia" w:ascii="宋体" w:hAnsi="宋体" w:eastAsia="宋体" w:cs="宋体"/>
          <w:b w:val="0"/>
          <w:bCs w:val="0"/>
          <w:color w:val="auto"/>
          <w:highlight w:val="none"/>
          <w:lang w:eastAsia="zh-CN"/>
        </w:rPr>
      </w:pPr>
    </w:p>
    <w:p w14:paraId="43CEE670">
      <w:pPr>
        <w:pStyle w:val="16"/>
        <w:ind w:left="0" w:leftChars="0" w:firstLine="0" w:firstLineChars="0"/>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lang w:eastAsia="zh-CN"/>
        </w:rPr>
        <w:t>（签字盖章页）</w:t>
      </w:r>
    </w:p>
    <w:p w14:paraId="63686D36">
      <w:pPr>
        <w:pStyle w:val="16"/>
        <w:ind w:left="0" w:leftChars="0" w:firstLine="0" w:firstLineChars="0"/>
        <w:rPr>
          <w:rFonts w:hint="eastAsia" w:ascii="宋体" w:hAnsi="宋体" w:eastAsia="宋体" w:cs="宋体"/>
          <w:b w:val="0"/>
          <w:bCs w:val="0"/>
          <w:color w:val="auto"/>
          <w:highlight w:val="none"/>
          <w:lang w:eastAsia="zh-CN"/>
        </w:rPr>
      </w:pPr>
    </w:p>
    <w:tbl>
      <w:tblPr>
        <w:tblStyle w:val="18"/>
        <w:tblW w:w="8388" w:type="dxa"/>
        <w:jc w:val="center"/>
        <w:tblLayout w:type="fixed"/>
        <w:tblCellMar>
          <w:top w:w="0" w:type="dxa"/>
          <w:left w:w="108" w:type="dxa"/>
          <w:bottom w:w="0" w:type="dxa"/>
          <w:right w:w="108" w:type="dxa"/>
        </w:tblCellMar>
      </w:tblPr>
      <w:tblGrid>
        <w:gridCol w:w="8388"/>
      </w:tblGrid>
      <w:tr w14:paraId="40CB9A1F">
        <w:tblPrEx>
          <w:tblCellMar>
            <w:top w:w="0" w:type="dxa"/>
            <w:left w:w="108" w:type="dxa"/>
            <w:bottom w:w="0" w:type="dxa"/>
            <w:right w:w="108" w:type="dxa"/>
          </w:tblCellMar>
        </w:tblPrEx>
        <w:trPr>
          <w:trHeight w:val="608" w:hRule="atLeast"/>
          <w:jc w:val="center"/>
        </w:trPr>
        <w:tc>
          <w:tcPr>
            <w:tcW w:w="8388" w:type="dxa"/>
            <w:noWrap w:val="0"/>
            <w:vAlign w:val="center"/>
          </w:tcPr>
          <w:p w14:paraId="479E794A">
            <w:pPr>
              <w:spacing w:before="156" w:beforeAutospacing="0" w:after="93" w:afterAutospacing="0" w:line="440" w:lineRule="exact"/>
              <w:rPr>
                <w:rFonts w:hint="default" w:ascii="宋体" w:hAnsi="宋体" w:eastAsia="黑体" w:cs="宋体"/>
                <w:color w:val="auto"/>
                <w:sz w:val="24"/>
                <w:szCs w:val="24"/>
                <w:highlight w:val="none"/>
                <w:u w:val="single"/>
                <w:lang w:val="en-US" w:eastAsia="zh-CN"/>
              </w:rPr>
            </w:pPr>
            <w:r>
              <w:rPr>
                <w:rFonts w:hint="eastAsia" w:ascii="黑体" w:hAnsi="黑体" w:eastAsia="黑体" w:cs="黑体"/>
                <w:color w:val="auto"/>
                <w:sz w:val="24"/>
                <w:szCs w:val="24"/>
                <w:highlight w:val="none"/>
              </w:rPr>
              <w:t>甲方</w:t>
            </w:r>
            <w:r>
              <w:rPr>
                <w:rFonts w:hint="eastAsia" w:ascii="黑体" w:hAnsi="黑体" w:eastAsia="黑体" w:cs="黑体"/>
                <w:color w:val="auto"/>
                <w:sz w:val="24"/>
                <w:szCs w:val="24"/>
                <w:highlight w:val="none"/>
                <w:lang w:eastAsia="zh-CN"/>
              </w:rPr>
              <w:t>（</w:t>
            </w:r>
            <w:r>
              <w:rPr>
                <w:rFonts w:hint="eastAsia" w:ascii="宋体" w:hAnsi="宋体" w:eastAsia="宋体" w:cs="宋体"/>
                <w:color w:val="auto"/>
                <w:sz w:val="24"/>
                <w:szCs w:val="24"/>
                <w:highlight w:val="none"/>
              </w:rPr>
              <w:t>盖章</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u w:val="single"/>
                <w:lang w:val="en-US" w:eastAsia="zh-CN"/>
              </w:rPr>
              <w:t xml:space="preserve">             </w:t>
            </w:r>
          </w:p>
        </w:tc>
      </w:tr>
      <w:tr w14:paraId="4AED9548">
        <w:tblPrEx>
          <w:tblCellMar>
            <w:top w:w="0" w:type="dxa"/>
            <w:left w:w="108" w:type="dxa"/>
            <w:bottom w:w="0" w:type="dxa"/>
            <w:right w:w="108" w:type="dxa"/>
          </w:tblCellMar>
        </w:tblPrEx>
        <w:trPr>
          <w:jc w:val="center"/>
        </w:trPr>
        <w:tc>
          <w:tcPr>
            <w:tcW w:w="8388" w:type="dxa"/>
            <w:noWrap w:val="0"/>
            <w:vAlign w:val="center"/>
          </w:tcPr>
          <w:p w14:paraId="388DA0A9">
            <w:pPr>
              <w:spacing w:before="156" w:beforeAutospacing="0" w:after="93" w:afterAutospacing="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法定代表人</w:t>
            </w:r>
          </w:p>
          <w:p w14:paraId="54849204">
            <w:pPr>
              <w:spacing w:before="156" w:beforeAutospacing="0" w:after="93" w:afterAutospacing="0"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rPr>
              <w:t>授权代表签字：</w:t>
            </w:r>
          </w:p>
        </w:tc>
      </w:tr>
      <w:tr w14:paraId="037F4E78">
        <w:tblPrEx>
          <w:tblCellMar>
            <w:top w:w="0" w:type="dxa"/>
            <w:left w:w="108" w:type="dxa"/>
            <w:bottom w:w="0" w:type="dxa"/>
            <w:right w:w="108" w:type="dxa"/>
          </w:tblCellMar>
        </w:tblPrEx>
        <w:trPr>
          <w:trHeight w:val="636" w:hRule="atLeast"/>
          <w:jc w:val="center"/>
        </w:trPr>
        <w:tc>
          <w:tcPr>
            <w:tcW w:w="8388" w:type="dxa"/>
            <w:noWrap w:val="0"/>
            <w:vAlign w:val="center"/>
          </w:tcPr>
          <w:p w14:paraId="79D17652">
            <w:pPr>
              <w:spacing w:before="156" w:beforeAutospacing="0" w:after="93" w:afterAutospacing="0"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年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日</w:t>
            </w:r>
          </w:p>
        </w:tc>
      </w:tr>
      <w:tr w14:paraId="61A8615F">
        <w:tblPrEx>
          <w:tblCellMar>
            <w:top w:w="0" w:type="dxa"/>
            <w:left w:w="108" w:type="dxa"/>
            <w:bottom w:w="0" w:type="dxa"/>
            <w:right w:w="108" w:type="dxa"/>
          </w:tblCellMar>
        </w:tblPrEx>
        <w:trPr>
          <w:trHeight w:val="636" w:hRule="atLeast"/>
          <w:jc w:val="center"/>
        </w:trPr>
        <w:tc>
          <w:tcPr>
            <w:tcW w:w="8388" w:type="dxa"/>
            <w:noWrap w:val="0"/>
            <w:vAlign w:val="center"/>
          </w:tcPr>
          <w:p w14:paraId="7979668B">
            <w:pPr>
              <w:spacing w:before="156" w:beforeAutospacing="0" w:after="93" w:afterAutospacing="0" w:line="440" w:lineRule="exact"/>
              <w:rPr>
                <w:rFonts w:hint="eastAsia" w:ascii="宋体" w:hAnsi="宋体" w:eastAsia="宋体" w:cs="宋体"/>
                <w:color w:val="auto"/>
                <w:sz w:val="24"/>
                <w:szCs w:val="24"/>
                <w:highlight w:val="none"/>
              </w:rPr>
            </w:pPr>
          </w:p>
        </w:tc>
      </w:tr>
      <w:tr w14:paraId="1149BD97">
        <w:tblPrEx>
          <w:tblCellMar>
            <w:top w:w="0" w:type="dxa"/>
            <w:left w:w="108" w:type="dxa"/>
            <w:bottom w:w="0" w:type="dxa"/>
            <w:right w:w="108" w:type="dxa"/>
          </w:tblCellMar>
        </w:tblPrEx>
        <w:trPr>
          <w:trHeight w:val="636" w:hRule="atLeast"/>
          <w:jc w:val="center"/>
        </w:trPr>
        <w:tc>
          <w:tcPr>
            <w:tcW w:w="8388" w:type="dxa"/>
            <w:noWrap w:val="0"/>
            <w:vAlign w:val="center"/>
          </w:tcPr>
          <w:p w14:paraId="054CA747">
            <w:pPr>
              <w:spacing w:before="156" w:beforeAutospacing="0" w:after="93" w:afterAutospacing="0" w:line="440"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乙方</w:t>
            </w:r>
            <w:r>
              <w:rPr>
                <w:rFonts w:hint="eastAsia" w:ascii="黑体" w:hAnsi="黑体" w:eastAsia="黑体" w:cs="黑体"/>
                <w:color w:val="auto"/>
                <w:sz w:val="24"/>
                <w:szCs w:val="24"/>
                <w:highlight w:val="none"/>
                <w:lang w:eastAsia="zh-CN"/>
              </w:rPr>
              <w:t>（</w:t>
            </w:r>
            <w:r>
              <w:rPr>
                <w:rFonts w:hint="eastAsia" w:ascii="宋体" w:hAnsi="宋体" w:eastAsia="宋体" w:cs="宋体"/>
                <w:color w:val="auto"/>
                <w:sz w:val="24"/>
                <w:szCs w:val="24"/>
                <w:highlight w:val="none"/>
              </w:rPr>
              <w:t>盖章</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rPr>
              <w:t xml:space="preserve">   </w:t>
            </w:r>
          </w:p>
        </w:tc>
      </w:tr>
      <w:tr w14:paraId="67B2A836">
        <w:tblPrEx>
          <w:tblCellMar>
            <w:top w:w="0" w:type="dxa"/>
            <w:left w:w="108" w:type="dxa"/>
            <w:bottom w:w="0" w:type="dxa"/>
            <w:right w:w="108" w:type="dxa"/>
          </w:tblCellMar>
        </w:tblPrEx>
        <w:trPr>
          <w:trHeight w:val="636" w:hRule="atLeast"/>
          <w:jc w:val="center"/>
        </w:trPr>
        <w:tc>
          <w:tcPr>
            <w:tcW w:w="8388" w:type="dxa"/>
            <w:noWrap w:val="0"/>
            <w:vAlign w:val="center"/>
          </w:tcPr>
          <w:p w14:paraId="2B21C148">
            <w:pPr>
              <w:spacing w:before="156" w:beforeAutospacing="0" w:after="93" w:afterAutospacing="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法定代表人</w:t>
            </w:r>
          </w:p>
          <w:p w14:paraId="46F077BB">
            <w:pPr>
              <w:spacing w:before="156" w:beforeAutospacing="0" w:after="93" w:afterAutospacing="0"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rPr>
              <w:t>授权代表签字：</w:t>
            </w:r>
          </w:p>
        </w:tc>
      </w:tr>
      <w:tr w14:paraId="36B418B4">
        <w:tblPrEx>
          <w:tblCellMar>
            <w:top w:w="0" w:type="dxa"/>
            <w:left w:w="108" w:type="dxa"/>
            <w:bottom w:w="0" w:type="dxa"/>
            <w:right w:w="108" w:type="dxa"/>
          </w:tblCellMar>
        </w:tblPrEx>
        <w:trPr>
          <w:trHeight w:val="636" w:hRule="atLeast"/>
          <w:jc w:val="center"/>
        </w:trPr>
        <w:tc>
          <w:tcPr>
            <w:tcW w:w="8388" w:type="dxa"/>
            <w:noWrap w:val="0"/>
            <w:vAlign w:val="center"/>
          </w:tcPr>
          <w:p w14:paraId="4E7FFD0E">
            <w:pPr>
              <w:spacing w:before="156" w:beforeAutospacing="0" w:after="93" w:afterAutospacing="0"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年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日</w:t>
            </w:r>
          </w:p>
        </w:tc>
      </w:tr>
      <w:tr w14:paraId="5D87CE8C">
        <w:tblPrEx>
          <w:tblCellMar>
            <w:top w:w="0" w:type="dxa"/>
            <w:left w:w="108" w:type="dxa"/>
            <w:bottom w:w="0" w:type="dxa"/>
            <w:right w:w="108" w:type="dxa"/>
          </w:tblCellMar>
        </w:tblPrEx>
        <w:trPr>
          <w:trHeight w:val="636" w:hRule="atLeast"/>
          <w:jc w:val="center"/>
        </w:trPr>
        <w:tc>
          <w:tcPr>
            <w:tcW w:w="8388" w:type="dxa"/>
            <w:noWrap w:val="0"/>
            <w:vAlign w:val="center"/>
          </w:tcPr>
          <w:p w14:paraId="0704CBC2">
            <w:pPr>
              <w:spacing w:before="156" w:beforeAutospacing="0" w:after="93" w:afterAutospacing="0" w:line="440" w:lineRule="exact"/>
              <w:rPr>
                <w:rFonts w:hint="eastAsia" w:ascii="宋体" w:hAnsi="宋体" w:eastAsia="宋体" w:cs="宋体"/>
                <w:color w:val="auto"/>
                <w:sz w:val="24"/>
                <w:szCs w:val="24"/>
                <w:highlight w:val="none"/>
              </w:rPr>
            </w:pPr>
          </w:p>
        </w:tc>
      </w:tr>
    </w:tbl>
    <w:p w14:paraId="677E8F11">
      <w:pPr>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br w:type="page"/>
      </w:r>
    </w:p>
    <w:p w14:paraId="1DDE4FE2">
      <w:pPr>
        <w:spacing w:before="78" w:line="220" w:lineRule="auto"/>
        <w:ind w:left="2985"/>
        <w:rPr>
          <w:rFonts w:ascii="宋体" w:hAnsi="宋体" w:cs="宋体"/>
          <w:b/>
          <w:bCs/>
          <w:color w:val="auto"/>
          <w:spacing w:val="0"/>
          <w:position w:val="0"/>
          <w:sz w:val="24"/>
          <w:szCs w:val="24"/>
          <w:highlight w:val="none"/>
        </w:rPr>
      </w:pPr>
      <w:r>
        <w:rPr>
          <w:rFonts w:ascii="宋体" w:hAnsi="宋体" w:cs="宋体"/>
          <w:b/>
          <w:bCs/>
          <w:color w:val="auto"/>
          <w:spacing w:val="0"/>
          <w:position w:val="0"/>
          <w:sz w:val="24"/>
          <w:szCs w:val="24"/>
          <w:highlight w:val="none"/>
        </w:rPr>
        <w:t>第二部分</w:t>
      </w:r>
      <w:r>
        <w:rPr>
          <w:rFonts w:hint="eastAsia" w:ascii="宋体" w:hAnsi="宋体" w:cs="宋体"/>
          <w:b/>
          <w:bCs/>
          <w:color w:val="auto"/>
          <w:spacing w:val="0"/>
          <w:position w:val="0"/>
          <w:sz w:val="24"/>
          <w:szCs w:val="24"/>
          <w:highlight w:val="none"/>
          <w:lang w:val="en-US" w:eastAsia="zh-CN"/>
        </w:rPr>
        <w:t xml:space="preserve"> </w:t>
      </w:r>
      <w:r>
        <w:rPr>
          <w:rFonts w:ascii="宋体" w:hAnsi="宋体" w:cs="宋体"/>
          <w:b/>
          <w:bCs/>
          <w:color w:val="auto"/>
          <w:spacing w:val="0"/>
          <w:position w:val="0"/>
          <w:sz w:val="24"/>
          <w:szCs w:val="24"/>
          <w:highlight w:val="none"/>
        </w:rPr>
        <w:t>合同一般条款</w:t>
      </w:r>
    </w:p>
    <w:p w14:paraId="70D2F16E">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outlineLvl w:val="0"/>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2.1 定义</w:t>
      </w:r>
    </w:p>
    <w:p w14:paraId="53A9BE66">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本合同中的下列词语应按以下内容进行解释：</w:t>
      </w:r>
    </w:p>
    <w:p w14:paraId="674810D8">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2.1.1</w:t>
      </w:r>
      <w:r>
        <w:rPr>
          <w:rFonts w:hint="eastAsia" w:ascii="宋体" w:hAnsi="宋体" w:eastAsia="宋体" w:cs="宋体"/>
          <w:color w:val="auto"/>
          <w:spacing w:val="0"/>
          <w:kern w:val="0"/>
          <w:position w:val="0"/>
          <w:sz w:val="24"/>
          <w:szCs w:val="24"/>
          <w:highlight w:val="none"/>
          <w:lang w:val="en-US" w:eastAsia="zh-CN"/>
        </w:rPr>
        <w:t xml:space="preserve"> </w:t>
      </w:r>
      <w:r>
        <w:rPr>
          <w:rFonts w:hint="eastAsia" w:ascii="宋体" w:hAnsi="宋体" w:eastAsia="宋体" w:cs="宋体"/>
          <w:color w:val="auto"/>
          <w:spacing w:val="0"/>
          <w:kern w:val="0"/>
          <w:position w:val="0"/>
          <w:sz w:val="24"/>
          <w:szCs w:val="24"/>
          <w:highlight w:val="none"/>
        </w:rPr>
        <w:t>“合同”系指采购人和成交供应商签订的载明双方当事人所达成的协议，并包括所有的附件、附录和构成合同的其他文件。</w:t>
      </w:r>
    </w:p>
    <w:p w14:paraId="0F8977F3">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2.1.2</w:t>
      </w:r>
      <w:r>
        <w:rPr>
          <w:rFonts w:hint="eastAsia" w:ascii="宋体" w:hAnsi="宋体" w:eastAsia="宋体" w:cs="宋体"/>
          <w:color w:val="auto"/>
          <w:spacing w:val="0"/>
          <w:kern w:val="0"/>
          <w:position w:val="0"/>
          <w:sz w:val="24"/>
          <w:szCs w:val="24"/>
          <w:highlight w:val="none"/>
          <w:lang w:val="en-US" w:eastAsia="zh-CN"/>
        </w:rPr>
        <w:t xml:space="preserve"> </w:t>
      </w:r>
      <w:r>
        <w:rPr>
          <w:rFonts w:hint="eastAsia" w:ascii="宋体" w:hAnsi="宋体" w:eastAsia="宋体" w:cs="宋体"/>
          <w:color w:val="auto"/>
          <w:spacing w:val="0"/>
          <w:kern w:val="0"/>
          <w:position w:val="0"/>
          <w:sz w:val="24"/>
          <w:szCs w:val="24"/>
          <w:highlight w:val="none"/>
        </w:rPr>
        <w:t>“合同价”系指根据合同约定，成交供应商在完全履行合同义务后，采购人应支付给成交供应商的价格。</w:t>
      </w:r>
    </w:p>
    <w:p w14:paraId="2F309456">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2.1.3</w:t>
      </w:r>
      <w:r>
        <w:rPr>
          <w:rFonts w:hint="eastAsia" w:ascii="宋体" w:hAnsi="宋体" w:eastAsia="宋体" w:cs="宋体"/>
          <w:color w:val="auto"/>
          <w:spacing w:val="0"/>
          <w:kern w:val="0"/>
          <w:position w:val="0"/>
          <w:sz w:val="24"/>
          <w:szCs w:val="24"/>
          <w:highlight w:val="none"/>
          <w:lang w:val="en-US" w:eastAsia="zh-CN"/>
        </w:rPr>
        <w:t xml:space="preserve"> </w:t>
      </w:r>
      <w:r>
        <w:rPr>
          <w:rFonts w:hint="eastAsia" w:ascii="宋体" w:hAnsi="宋体" w:eastAsia="宋体" w:cs="宋体"/>
          <w:color w:val="auto"/>
          <w:spacing w:val="0"/>
          <w:kern w:val="0"/>
          <w:position w:val="0"/>
          <w:sz w:val="24"/>
          <w:szCs w:val="24"/>
          <w:highlight w:val="none"/>
        </w:rPr>
        <w:t>“服务”系指成交供应商根据合同约定应向采购人履行的除货物和工程以外的其他政府采购对象， 包括采购人自身需要的服务和向社会公众提供的公共服务。</w:t>
      </w:r>
    </w:p>
    <w:p w14:paraId="3F0EA009">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2.1.4</w:t>
      </w:r>
      <w:r>
        <w:rPr>
          <w:rFonts w:hint="eastAsia" w:ascii="宋体" w:hAnsi="宋体" w:eastAsia="宋体" w:cs="宋体"/>
          <w:color w:val="auto"/>
          <w:spacing w:val="0"/>
          <w:kern w:val="0"/>
          <w:position w:val="0"/>
          <w:sz w:val="24"/>
          <w:szCs w:val="24"/>
          <w:highlight w:val="none"/>
          <w:lang w:val="en-US" w:eastAsia="zh-CN"/>
        </w:rPr>
        <w:t xml:space="preserve"> </w:t>
      </w:r>
      <w:r>
        <w:rPr>
          <w:rFonts w:hint="eastAsia" w:ascii="宋体" w:hAnsi="宋体" w:eastAsia="宋体" w:cs="宋体"/>
          <w:color w:val="auto"/>
          <w:spacing w:val="0"/>
          <w:kern w:val="0"/>
          <w:position w:val="0"/>
          <w:sz w:val="24"/>
          <w:szCs w:val="24"/>
          <w:highlight w:val="none"/>
        </w:rPr>
        <w:t>“甲方”系指与成交供应商签署合同的采购人；采购人委托采购代理机构代表其与乙方签订合同的，采购人的授权委托书作为合同附件。</w:t>
      </w:r>
    </w:p>
    <w:p w14:paraId="3DEA5C9E">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kern w:val="0"/>
          <w:position w:val="0"/>
          <w:sz w:val="24"/>
          <w:szCs w:val="24"/>
          <w:highlight w:val="none"/>
        </w:rPr>
        <w:t>2.1.5</w:t>
      </w:r>
      <w:r>
        <w:rPr>
          <w:rFonts w:hint="eastAsia" w:ascii="宋体" w:hAnsi="宋体" w:eastAsia="宋体" w:cs="宋体"/>
          <w:color w:val="auto"/>
          <w:spacing w:val="0"/>
          <w:kern w:val="0"/>
          <w:position w:val="0"/>
          <w:sz w:val="24"/>
          <w:szCs w:val="24"/>
          <w:highlight w:val="none"/>
          <w:lang w:val="en-US" w:eastAsia="zh-CN"/>
        </w:rPr>
        <w:t xml:space="preserve"> </w:t>
      </w:r>
      <w:r>
        <w:rPr>
          <w:rFonts w:hint="eastAsia" w:ascii="宋体" w:hAnsi="宋体" w:eastAsia="宋体" w:cs="宋体"/>
          <w:color w:val="auto"/>
          <w:spacing w:val="0"/>
          <w:kern w:val="0"/>
          <w:position w:val="0"/>
          <w:sz w:val="24"/>
          <w:szCs w:val="24"/>
          <w:highlight w:val="none"/>
        </w:rPr>
        <w:t>“乙方”系指根据合同约定提供服务的成交供应商；两个以上的自然人、法人或者其他组织组成一个联合体，以一个供应商的身份共同参加政府采购的，联合体各方均应为乙方或者与乙方相同地位</w:t>
      </w:r>
      <w:r>
        <w:rPr>
          <w:rFonts w:hint="eastAsia" w:ascii="宋体" w:hAnsi="宋体" w:eastAsia="宋体" w:cs="宋体"/>
          <w:color w:val="auto"/>
          <w:spacing w:val="0"/>
          <w:position w:val="0"/>
          <w:sz w:val="24"/>
          <w:szCs w:val="24"/>
          <w:highlight w:val="none"/>
        </w:rPr>
        <w:t>的合同当事人，并就合同约定的事项对甲方承担连带责任。</w:t>
      </w:r>
    </w:p>
    <w:p w14:paraId="0A2EE4C3">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2.1.6</w:t>
      </w:r>
      <w:r>
        <w:rPr>
          <w:rFonts w:hint="eastAsia" w:ascii="宋体" w:hAnsi="宋体" w:eastAsia="宋体" w:cs="宋体"/>
          <w:color w:val="auto"/>
          <w:spacing w:val="0"/>
          <w:position w:val="0"/>
          <w:sz w:val="24"/>
          <w:szCs w:val="24"/>
          <w:highlight w:val="none"/>
          <w:lang w:val="en-US" w:eastAsia="zh-CN"/>
        </w:rPr>
        <w:t xml:space="preserve"> </w:t>
      </w:r>
      <w:r>
        <w:rPr>
          <w:rFonts w:hint="eastAsia" w:ascii="宋体" w:hAnsi="宋体" w:eastAsia="宋体" w:cs="宋体"/>
          <w:color w:val="auto"/>
          <w:spacing w:val="0"/>
          <w:position w:val="0"/>
          <w:sz w:val="24"/>
          <w:szCs w:val="24"/>
          <w:highlight w:val="none"/>
        </w:rPr>
        <w:t>“现场”系指合同约定提供服务的地点。</w:t>
      </w:r>
    </w:p>
    <w:p w14:paraId="1B816E15">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outlineLvl w:val="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2.2 技术规范</w:t>
      </w:r>
    </w:p>
    <w:p w14:paraId="59C4B27D">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5B3D790">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outlineLvl w:val="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2.3 知识产权</w:t>
      </w:r>
    </w:p>
    <w:p w14:paraId="203C8452">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531D72AB">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2.3.2 具有知识产权的计算机软件等货物的知识产权归属， 详见</w:t>
      </w:r>
      <w:r>
        <w:rPr>
          <w:rFonts w:hint="eastAsia" w:ascii="宋体" w:hAnsi="宋体" w:eastAsia="宋体" w:cs="宋体"/>
          <w:color w:val="auto"/>
          <w:spacing w:val="0"/>
          <w:position w:val="0"/>
          <w:sz w:val="24"/>
          <w:szCs w:val="24"/>
          <w:highlight w:val="none"/>
          <w:u w:val="single"/>
        </w:rPr>
        <w:t>合同专用条 款</w:t>
      </w:r>
      <w:r>
        <w:rPr>
          <w:rFonts w:hint="eastAsia" w:ascii="宋体" w:hAnsi="宋体" w:eastAsia="宋体" w:cs="宋体"/>
          <w:color w:val="auto"/>
          <w:spacing w:val="0"/>
          <w:position w:val="0"/>
          <w:sz w:val="24"/>
          <w:szCs w:val="24"/>
          <w:highlight w:val="none"/>
        </w:rPr>
        <w:t>。</w:t>
      </w:r>
    </w:p>
    <w:p w14:paraId="76C787FE">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2.4 履约检查和问题反馈</w:t>
      </w:r>
    </w:p>
    <w:p w14:paraId="76525AEE">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2.4.1 甲方有权在其认为必要时，对乙方是否能够按照合同约定提供服务进行履约检查，以确保乙方所提供的服务能够依约满足甲方项目需求，但不得因履约检查妨碍乙方的正常工作，乙方应予积极配合；</w:t>
      </w:r>
    </w:p>
    <w:p w14:paraId="561FC13C">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2.4.2 合同履行期间，甲方有权将履行过程中出现的问题反馈给乙方，双方当事人应以书面形式约定需要完善和改进的内容。</w:t>
      </w:r>
    </w:p>
    <w:p w14:paraId="607CA6AC">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2.5 结算方式和付款条件详见</w:t>
      </w:r>
      <w:r>
        <w:rPr>
          <w:rFonts w:hint="eastAsia" w:ascii="宋体" w:hAnsi="宋体" w:eastAsia="宋体" w:cs="宋体"/>
          <w:color w:val="auto"/>
          <w:spacing w:val="0"/>
          <w:position w:val="0"/>
          <w:sz w:val="24"/>
          <w:szCs w:val="24"/>
          <w:highlight w:val="none"/>
          <w:u w:val="single"/>
        </w:rPr>
        <w:t>合同专用条款</w:t>
      </w:r>
      <w:r>
        <w:rPr>
          <w:rFonts w:hint="eastAsia" w:ascii="宋体" w:hAnsi="宋体" w:eastAsia="宋体" w:cs="宋体"/>
          <w:color w:val="auto"/>
          <w:spacing w:val="0"/>
          <w:position w:val="0"/>
          <w:sz w:val="24"/>
          <w:szCs w:val="24"/>
          <w:highlight w:val="none"/>
        </w:rPr>
        <w:t>。</w:t>
      </w:r>
    </w:p>
    <w:p w14:paraId="74714A99">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2.6 技术资料和保密义务</w:t>
      </w:r>
    </w:p>
    <w:p w14:paraId="0F8B8867">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2.6.1 乙方有权依据合同约定和项目需要，向甲方了解有关情况，调阅有关资料等，甲方应予积极配合；</w:t>
      </w:r>
    </w:p>
    <w:p w14:paraId="79256C60">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2.6.2 乙方有义务妥善保管和保护由甲方提供的前款信息和资料等；</w:t>
      </w:r>
    </w:p>
    <w:p w14:paraId="5DC95F21">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32E92BC">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outlineLvl w:val="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2.7 质量保证</w:t>
      </w:r>
    </w:p>
    <w:p w14:paraId="712A421F">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2.7.1 乙方应建立和完善履行合同的内部质量保证体系，并提供相关内部规章制度给甲方，以便甲方进行监督检查；</w:t>
      </w:r>
    </w:p>
    <w:p w14:paraId="566E7C7E">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2.7.2 乙方应保证履行合同的人员数量和素质、软件和硬件设备的配置、场地、环境和设施等满足全面履行合同的要求，并应接受甲方的监督检查。</w:t>
      </w:r>
    </w:p>
    <w:p w14:paraId="2723C299">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outlineLvl w:val="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2.8 延迟履行</w:t>
      </w:r>
    </w:p>
    <w:p w14:paraId="3D082030">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705860E9">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outlineLvl w:val="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2.9 合同变更</w:t>
      </w:r>
    </w:p>
    <w:p w14:paraId="7649E43B">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rPr>
        <w:t>2.9.1 双方当事人协商一致，可以签订书面补充合同的形式变更合同，但不 得违背采购文件确定的事项</w:t>
      </w:r>
      <w:r>
        <w:rPr>
          <w:rFonts w:hint="eastAsia" w:ascii="宋体" w:hAnsi="宋体" w:eastAsia="宋体" w:cs="宋体"/>
          <w:color w:val="auto"/>
          <w:spacing w:val="0"/>
          <w:position w:val="0"/>
          <w:sz w:val="24"/>
          <w:szCs w:val="24"/>
          <w:highlight w:val="none"/>
          <w:lang w:eastAsia="zh-CN"/>
        </w:rPr>
        <w:t>；</w:t>
      </w:r>
    </w:p>
    <w:p w14:paraId="4E92AB9F">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2.9.2 合同继续履行将损害国家利益和社会公共利益的，双方当事人应当以书面形式变更合同。有过错的一方应当承担赔偿责任，双方当事人都有过错的， 各自承担相应的责任。</w:t>
      </w:r>
    </w:p>
    <w:p w14:paraId="1D1A1041">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outlineLvl w:val="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2.10 合同转让和分包</w:t>
      </w:r>
    </w:p>
    <w:p w14:paraId="5ABB0BA9">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86E75EE">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outlineLvl w:val="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2.11 不可抗力</w:t>
      </w:r>
    </w:p>
    <w:p w14:paraId="40D8675F">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2.11.1 如果任何一方遭遇法律规定的不可抗力，致使合同履行受阻时，履行合同的期限应予延长，延长的期限应相当于不可抗力所影响的时间；</w:t>
      </w:r>
    </w:p>
    <w:p w14:paraId="5BD92C65">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2.11.2 因不可抗力致使不能实现合同目的的，当事人可以解除合同；</w:t>
      </w:r>
    </w:p>
    <w:p w14:paraId="7021C4BE">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2.11.3 因不可抗力致使合同有变更必要的，双方当事人应在</w:t>
      </w:r>
      <w:r>
        <w:rPr>
          <w:rFonts w:hint="eastAsia" w:ascii="宋体" w:hAnsi="宋体" w:eastAsia="宋体" w:cs="宋体"/>
          <w:color w:val="auto"/>
          <w:spacing w:val="0"/>
          <w:position w:val="0"/>
          <w:sz w:val="24"/>
          <w:szCs w:val="24"/>
          <w:highlight w:val="none"/>
          <w:u w:val="single"/>
        </w:rPr>
        <w:t>合同专用条款</w:t>
      </w:r>
      <w:r>
        <w:rPr>
          <w:rFonts w:hint="eastAsia" w:ascii="宋体" w:hAnsi="宋体" w:eastAsia="宋体" w:cs="宋体"/>
          <w:color w:val="auto"/>
          <w:spacing w:val="0"/>
          <w:position w:val="0"/>
          <w:sz w:val="24"/>
          <w:szCs w:val="24"/>
          <w:highlight w:val="none"/>
        </w:rPr>
        <w:t>约定时间内以书面形式变更合同；</w:t>
      </w:r>
    </w:p>
    <w:p w14:paraId="01093B02">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2.11.4 受不可抗力影响的一方在不可抗力发生后，应在</w:t>
      </w:r>
      <w:r>
        <w:rPr>
          <w:rFonts w:hint="eastAsia" w:ascii="宋体" w:hAnsi="宋体" w:eastAsia="宋体" w:cs="宋体"/>
          <w:color w:val="auto"/>
          <w:spacing w:val="0"/>
          <w:position w:val="0"/>
          <w:sz w:val="24"/>
          <w:szCs w:val="24"/>
          <w:highlight w:val="none"/>
          <w:u w:val="single"/>
        </w:rPr>
        <w:t>合同专用条款</w:t>
      </w:r>
      <w:r>
        <w:rPr>
          <w:rFonts w:hint="eastAsia" w:ascii="宋体" w:hAnsi="宋体" w:eastAsia="宋体" w:cs="宋体"/>
          <w:color w:val="auto"/>
          <w:spacing w:val="0"/>
          <w:position w:val="0"/>
          <w:sz w:val="24"/>
          <w:szCs w:val="24"/>
          <w:highlight w:val="none"/>
        </w:rPr>
        <w:t>约定时间内以书面形式通知对方当事人，并在</w:t>
      </w:r>
      <w:r>
        <w:rPr>
          <w:rFonts w:hint="eastAsia" w:ascii="宋体" w:hAnsi="宋体" w:eastAsia="宋体" w:cs="宋体"/>
          <w:color w:val="auto"/>
          <w:spacing w:val="0"/>
          <w:position w:val="0"/>
          <w:sz w:val="24"/>
          <w:szCs w:val="24"/>
          <w:highlight w:val="none"/>
          <w:u w:val="single"/>
        </w:rPr>
        <w:t>合同专用条款</w:t>
      </w:r>
      <w:r>
        <w:rPr>
          <w:rFonts w:hint="eastAsia" w:ascii="宋体" w:hAnsi="宋体" w:eastAsia="宋体" w:cs="宋体"/>
          <w:color w:val="auto"/>
          <w:spacing w:val="0"/>
          <w:position w:val="0"/>
          <w:sz w:val="24"/>
          <w:szCs w:val="24"/>
          <w:highlight w:val="none"/>
        </w:rPr>
        <w:t>约定时间内，将有关部门出具的证明文件送达对方当事人。</w:t>
      </w:r>
    </w:p>
    <w:p w14:paraId="0F3821E3">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outlineLvl w:val="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2.12 税费</w:t>
      </w:r>
    </w:p>
    <w:p w14:paraId="68901E58">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与合同有关的一切税费，均按照中华人民共和国法律的相关规定缴纳。</w:t>
      </w:r>
    </w:p>
    <w:p w14:paraId="0AC85E13">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outlineLvl w:val="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2.13 乙方破产</w:t>
      </w:r>
    </w:p>
    <w:p w14:paraId="51C05D76">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DC1F5F9">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outlineLvl w:val="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2.14 合同中止、终止</w:t>
      </w:r>
    </w:p>
    <w:p w14:paraId="5658AD60">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2.14.1 双方当事人不得擅自中止或者终止合同；</w:t>
      </w:r>
    </w:p>
    <w:p w14:paraId="05F45531">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2.14.2 合同继续履行将损害国家利益和社会公共利益的，双方当事人应当中止或者终止合同。有过错的一方应当承担赔偿责任，双方当事人都有过错的，各自承担相应的责任。</w:t>
      </w:r>
    </w:p>
    <w:p w14:paraId="3E59BD30">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outlineLvl w:val="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2.15 检验和验收</w:t>
      </w:r>
    </w:p>
    <w:p w14:paraId="6E25E2DA">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2.15.1 乙方按照</w:t>
      </w:r>
      <w:r>
        <w:rPr>
          <w:rFonts w:hint="eastAsia" w:ascii="宋体" w:hAnsi="宋体" w:eastAsia="宋体" w:cs="宋体"/>
          <w:color w:val="auto"/>
          <w:spacing w:val="0"/>
          <w:position w:val="0"/>
          <w:sz w:val="24"/>
          <w:szCs w:val="24"/>
          <w:highlight w:val="none"/>
          <w:u w:val="single"/>
        </w:rPr>
        <w:t>合同专用条款</w:t>
      </w:r>
      <w:r>
        <w:rPr>
          <w:rFonts w:hint="eastAsia" w:ascii="宋体" w:hAnsi="宋体" w:eastAsia="宋体" w:cs="宋体"/>
          <w:color w:val="auto"/>
          <w:spacing w:val="0"/>
          <w:position w:val="0"/>
          <w:sz w:val="24"/>
          <w:szCs w:val="24"/>
          <w:highlight w:val="none"/>
        </w:rPr>
        <w:t>的约定，定期提交服务报告，甲方按照</w:t>
      </w:r>
      <w:r>
        <w:rPr>
          <w:rFonts w:hint="eastAsia" w:ascii="宋体" w:hAnsi="宋体" w:eastAsia="宋体" w:cs="宋体"/>
          <w:color w:val="auto"/>
          <w:spacing w:val="0"/>
          <w:position w:val="0"/>
          <w:sz w:val="24"/>
          <w:szCs w:val="24"/>
          <w:highlight w:val="none"/>
          <w:u w:val="single"/>
        </w:rPr>
        <w:t>合同专用条款</w:t>
      </w:r>
      <w:r>
        <w:rPr>
          <w:rFonts w:hint="eastAsia" w:ascii="宋体" w:hAnsi="宋体" w:eastAsia="宋体" w:cs="宋体"/>
          <w:color w:val="auto"/>
          <w:spacing w:val="0"/>
          <w:position w:val="0"/>
          <w:sz w:val="24"/>
          <w:szCs w:val="24"/>
          <w:highlight w:val="none"/>
        </w:rPr>
        <w:t>的约定进行定期验收；</w:t>
      </w:r>
    </w:p>
    <w:p w14:paraId="7BEF4D97">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2.15.2 合同期满或者履行完毕后，甲方有权组织(包括依法邀请国家认可的质量检测机构参加) 对乙方履约的验收，即：按照合同约定的标准，组织对乙方履约情况的验收，并出具验收书；向社会公众提供的公共服务项目，验收时应当邀请服务对象参与并出具意见，验收结果应当向社会公告；</w:t>
      </w:r>
    </w:p>
    <w:p w14:paraId="36FAB0E5">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2.15.3 检验和验收标准、程序等具体内容以及前述验收书的效力详见</w:t>
      </w:r>
      <w:r>
        <w:rPr>
          <w:rFonts w:hint="eastAsia" w:ascii="宋体" w:hAnsi="宋体" w:eastAsia="宋体" w:cs="宋体"/>
          <w:color w:val="auto"/>
          <w:spacing w:val="0"/>
          <w:position w:val="0"/>
          <w:sz w:val="24"/>
          <w:szCs w:val="24"/>
          <w:highlight w:val="none"/>
          <w:u w:val="single"/>
        </w:rPr>
        <w:t>合同专用条款。</w:t>
      </w:r>
    </w:p>
    <w:p w14:paraId="0C9DE067">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outlineLvl w:val="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2.16 合同使用的文字和适用的法律</w:t>
      </w:r>
    </w:p>
    <w:p w14:paraId="54EB6D2F">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2.16.1 合同使用汉语书就、变更和解释；</w:t>
      </w:r>
    </w:p>
    <w:p w14:paraId="5BCC2919">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2.16.2 合同适用中华人民共和国法律。</w:t>
      </w:r>
    </w:p>
    <w:p w14:paraId="2E1B0456">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2.17 履约保证金</w:t>
      </w:r>
    </w:p>
    <w:p w14:paraId="0F6C07F6">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2.17.1 采购文件要求乙方提交履约保证金的，乙方应按</w:t>
      </w:r>
      <w:r>
        <w:rPr>
          <w:rFonts w:hint="eastAsia" w:ascii="宋体" w:hAnsi="宋体" w:eastAsia="宋体" w:cs="宋体"/>
          <w:color w:val="auto"/>
          <w:spacing w:val="0"/>
          <w:position w:val="0"/>
          <w:sz w:val="24"/>
          <w:szCs w:val="24"/>
          <w:highlight w:val="none"/>
          <w:u w:val="single"/>
        </w:rPr>
        <w:t>供应商须知前附表的</w:t>
      </w:r>
      <w:r>
        <w:rPr>
          <w:rFonts w:hint="eastAsia" w:ascii="宋体" w:hAnsi="宋体" w:eastAsia="宋体" w:cs="宋体"/>
          <w:color w:val="auto"/>
          <w:spacing w:val="0"/>
          <w:position w:val="0"/>
          <w:sz w:val="24"/>
          <w:szCs w:val="24"/>
          <w:highlight w:val="none"/>
        </w:rPr>
        <w:t>约定提交不超过合同价2.5%的履约保证金；</w:t>
      </w:r>
    </w:p>
    <w:p w14:paraId="74BEBDFE">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2.17.</w:t>
      </w:r>
      <w:r>
        <w:rPr>
          <w:rFonts w:hint="eastAsia" w:ascii="宋体" w:hAnsi="宋体" w:eastAsia="宋体" w:cs="宋体"/>
          <w:color w:val="auto"/>
          <w:spacing w:val="0"/>
          <w:position w:val="0"/>
          <w:sz w:val="24"/>
          <w:szCs w:val="24"/>
          <w:highlight w:val="none"/>
          <w:lang w:val="en-US" w:eastAsia="zh-CN"/>
        </w:rPr>
        <w:t>2</w:t>
      </w:r>
      <w:r>
        <w:rPr>
          <w:rFonts w:hint="eastAsia" w:ascii="宋体" w:hAnsi="宋体" w:eastAsia="宋体" w:cs="宋体"/>
          <w:color w:val="auto"/>
          <w:spacing w:val="0"/>
          <w:position w:val="0"/>
          <w:sz w:val="24"/>
          <w:szCs w:val="24"/>
          <w:highlight w:val="none"/>
        </w:rPr>
        <w:t xml:space="preserve">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0E2FA86">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outlineLvl w:val="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2.18 合同份数</w:t>
      </w:r>
    </w:p>
    <w:p w14:paraId="4CCD9F73">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color w:val="auto"/>
          <w:spacing w:val="0"/>
          <w:position w:val="0"/>
          <w:highlight w:val="none"/>
        </w:rPr>
        <w:sectPr>
          <w:headerReference r:id="rId4" w:type="default"/>
          <w:footerReference r:id="rId5" w:type="default"/>
          <w:pgSz w:w="11907" w:h="16839"/>
          <w:pgMar w:top="1118" w:right="1731" w:bottom="1233" w:left="1771" w:header="877" w:footer="982" w:gutter="0"/>
          <w:pgNumType w:fmt="decimal"/>
          <w:cols w:space="720" w:num="1"/>
        </w:sectPr>
      </w:pPr>
      <w:r>
        <w:rPr>
          <w:rFonts w:hint="eastAsia" w:ascii="宋体" w:hAnsi="宋体" w:eastAsia="宋体" w:cs="宋体"/>
          <w:color w:val="auto"/>
          <w:spacing w:val="0"/>
          <w:position w:val="0"/>
          <w:sz w:val="24"/>
          <w:szCs w:val="24"/>
          <w:highlight w:val="none"/>
        </w:rPr>
        <w:t>合同份数按</w:t>
      </w:r>
      <w:r>
        <w:rPr>
          <w:rFonts w:hint="eastAsia" w:ascii="宋体" w:hAnsi="宋体" w:eastAsia="宋体" w:cs="宋体"/>
          <w:color w:val="auto"/>
          <w:spacing w:val="0"/>
          <w:position w:val="0"/>
          <w:sz w:val="24"/>
          <w:szCs w:val="24"/>
          <w:highlight w:val="none"/>
          <w:u w:val="single"/>
        </w:rPr>
        <w:t>合同专用条款</w:t>
      </w:r>
      <w:r>
        <w:rPr>
          <w:rFonts w:hint="eastAsia" w:ascii="宋体" w:hAnsi="宋体" w:eastAsia="宋体" w:cs="宋体"/>
          <w:color w:val="auto"/>
          <w:spacing w:val="0"/>
          <w:position w:val="0"/>
          <w:sz w:val="24"/>
          <w:szCs w:val="24"/>
          <w:highlight w:val="none"/>
        </w:rPr>
        <w:t>规定，每份均具有同等法律效力。</w:t>
      </w:r>
    </w:p>
    <w:p w14:paraId="305D79DC">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第三部分 合同专用条款</w:t>
      </w:r>
    </w:p>
    <w:p w14:paraId="5DB241A0">
      <w:pPr>
        <w:keepNext w:val="0"/>
        <w:keepLines w:val="0"/>
        <w:pageBreakBefore w:val="0"/>
        <w:widowControl w:val="0"/>
        <w:kinsoku/>
        <w:wordWrap/>
        <w:overflowPunct/>
        <w:topLinePunct w:val="0"/>
        <w:autoSpaceDE/>
        <w:autoSpaceDN/>
        <w:bidi w:val="0"/>
        <w:adjustRightInd/>
        <w:snapToGrid/>
        <w:spacing w:line="52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2763C32C">
      <w:pPr>
        <w:spacing w:line="69" w:lineRule="exact"/>
        <w:rPr>
          <w:rFonts w:hint="eastAsia" w:ascii="宋体" w:hAnsi="宋体" w:eastAsia="宋体" w:cs="宋体"/>
          <w:color w:val="auto"/>
          <w:spacing w:val="0"/>
          <w:position w:val="0"/>
          <w:sz w:val="24"/>
          <w:szCs w:val="24"/>
          <w:highlight w:val="none"/>
        </w:rPr>
      </w:pPr>
    </w:p>
    <w:tbl>
      <w:tblPr>
        <w:tblStyle w:val="26"/>
        <w:tblW w:w="837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28" w:type="dxa"/>
          <w:left w:w="57" w:type="dxa"/>
          <w:bottom w:w="28" w:type="dxa"/>
          <w:right w:w="57" w:type="dxa"/>
        </w:tblCellMar>
      </w:tblPr>
      <w:tblGrid>
        <w:gridCol w:w="1356"/>
        <w:gridCol w:w="7014"/>
      </w:tblGrid>
      <w:tr w14:paraId="564938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495" w:hRule="atLeast"/>
          <w:jc w:val="center"/>
        </w:trPr>
        <w:tc>
          <w:tcPr>
            <w:tcW w:w="1356" w:type="dxa"/>
            <w:tcBorders>
              <w:right w:val="single" w:color="000000" w:sz="4" w:space="0"/>
            </w:tcBorders>
            <w:noWrap w:val="0"/>
            <w:vAlign w:val="center"/>
          </w:tcPr>
          <w:p w14:paraId="1CC18656">
            <w:pPr>
              <w:spacing w:before="83" w:line="220" w:lineRule="auto"/>
              <w:ind w:left="47"/>
              <w:jc w:val="center"/>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条款号</w:t>
            </w:r>
          </w:p>
        </w:tc>
        <w:tc>
          <w:tcPr>
            <w:tcW w:w="7014" w:type="dxa"/>
            <w:tcBorders>
              <w:left w:val="single" w:color="000000" w:sz="4" w:space="0"/>
              <w:right w:val="single" w:color="000000" w:sz="4" w:space="0"/>
            </w:tcBorders>
            <w:noWrap w:val="0"/>
            <w:vAlign w:val="center"/>
          </w:tcPr>
          <w:p w14:paraId="29306F42">
            <w:pPr>
              <w:spacing w:before="83" w:line="220" w:lineRule="auto"/>
              <w:jc w:val="center"/>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约定内容</w:t>
            </w:r>
          </w:p>
        </w:tc>
      </w:tr>
      <w:tr w14:paraId="08F0A2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70" w:hRule="atLeast"/>
          <w:jc w:val="center"/>
        </w:trPr>
        <w:tc>
          <w:tcPr>
            <w:tcW w:w="1356" w:type="dxa"/>
            <w:tcBorders>
              <w:right w:val="single" w:color="000000" w:sz="4" w:space="0"/>
            </w:tcBorders>
            <w:noWrap w:val="0"/>
            <w:vAlign w:val="center"/>
          </w:tcPr>
          <w:p w14:paraId="7EB0E50C">
            <w:pPr>
              <w:rPr>
                <w:rFonts w:hint="eastAsia" w:ascii="宋体" w:hAnsi="宋体" w:eastAsia="宋体" w:cs="宋体"/>
                <w:color w:val="auto"/>
                <w:spacing w:val="0"/>
                <w:position w:val="0"/>
                <w:sz w:val="24"/>
                <w:szCs w:val="24"/>
                <w:highlight w:val="none"/>
              </w:rPr>
            </w:pPr>
          </w:p>
        </w:tc>
        <w:tc>
          <w:tcPr>
            <w:tcW w:w="7014" w:type="dxa"/>
            <w:tcBorders>
              <w:left w:val="single" w:color="000000" w:sz="4" w:space="0"/>
              <w:right w:val="single" w:color="000000" w:sz="4" w:space="0"/>
            </w:tcBorders>
            <w:noWrap w:val="0"/>
            <w:vAlign w:val="center"/>
          </w:tcPr>
          <w:p w14:paraId="40888912">
            <w:pPr>
              <w:rPr>
                <w:rFonts w:hint="eastAsia" w:ascii="宋体" w:hAnsi="宋体" w:eastAsia="宋体" w:cs="宋体"/>
                <w:color w:val="auto"/>
                <w:spacing w:val="0"/>
                <w:position w:val="0"/>
                <w:sz w:val="24"/>
                <w:szCs w:val="24"/>
                <w:highlight w:val="none"/>
              </w:rPr>
            </w:pPr>
          </w:p>
        </w:tc>
      </w:tr>
      <w:tr w14:paraId="3B6809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68" w:hRule="atLeast"/>
          <w:jc w:val="center"/>
        </w:trPr>
        <w:tc>
          <w:tcPr>
            <w:tcW w:w="1356" w:type="dxa"/>
            <w:tcBorders>
              <w:right w:val="single" w:color="000000" w:sz="4" w:space="0"/>
            </w:tcBorders>
            <w:noWrap w:val="0"/>
            <w:vAlign w:val="center"/>
          </w:tcPr>
          <w:p w14:paraId="00E8F7FA">
            <w:pPr>
              <w:rPr>
                <w:rFonts w:hint="eastAsia" w:ascii="宋体" w:hAnsi="宋体" w:eastAsia="宋体" w:cs="宋体"/>
                <w:color w:val="auto"/>
                <w:spacing w:val="0"/>
                <w:position w:val="0"/>
                <w:sz w:val="24"/>
                <w:szCs w:val="24"/>
                <w:highlight w:val="none"/>
              </w:rPr>
            </w:pPr>
          </w:p>
        </w:tc>
        <w:tc>
          <w:tcPr>
            <w:tcW w:w="7014" w:type="dxa"/>
            <w:tcBorders>
              <w:left w:val="single" w:color="000000" w:sz="4" w:space="0"/>
              <w:right w:val="single" w:color="000000" w:sz="4" w:space="0"/>
            </w:tcBorders>
            <w:noWrap w:val="0"/>
            <w:vAlign w:val="center"/>
          </w:tcPr>
          <w:p w14:paraId="0A269541">
            <w:pPr>
              <w:rPr>
                <w:rFonts w:hint="eastAsia" w:ascii="宋体" w:hAnsi="宋体" w:eastAsia="宋体" w:cs="宋体"/>
                <w:color w:val="auto"/>
                <w:spacing w:val="0"/>
                <w:position w:val="0"/>
                <w:sz w:val="24"/>
                <w:szCs w:val="24"/>
                <w:highlight w:val="none"/>
              </w:rPr>
            </w:pPr>
          </w:p>
        </w:tc>
      </w:tr>
      <w:tr w14:paraId="1F7F0D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71" w:hRule="atLeast"/>
          <w:jc w:val="center"/>
        </w:trPr>
        <w:tc>
          <w:tcPr>
            <w:tcW w:w="1356" w:type="dxa"/>
            <w:tcBorders>
              <w:right w:val="single" w:color="000000" w:sz="4" w:space="0"/>
            </w:tcBorders>
            <w:noWrap w:val="0"/>
            <w:vAlign w:val="center"/>
          </w:tcPr>
          <w:p w14:paraId="745E8E2B">
            <w:pPr>
              <w:rPr>
                <w:rFonts w:hint="eastAsia" w:ascii="宋体" w:hAnsi="宋体" w:eastAsia="宋体" w:cs="宋体"/>
                <w:color w:val="auto"/>
                <w:spacing w:val="0"/>
                <w:position w:val="0"/>
                <w:sz w:val="24"/>
                <w:szCs w:val="24"/>
                <w:highlight w:val="none"/>
              </w:rPr>
            </w:pPr>
          </w:p>
        </w:tc>
        <w:tc>
          <w:tcPr>
            <w:tcW w:w="7014" w:type="dxa"/>
            <w:tcBorders>
              <w:left w:val="single" w:color="000000" w:sz="4" w:space="0"/>
              <w:right w:val="single" w:color="000000" w:sz="4" w:space="0"/>
            </w:tcBorders>
            <w:noWrap w:val="0"/>
            <w:vAlign w:val="center"/>
          </w:tcPr>
          <w:p w14:paraId="7E7C46E4">
            <w:pPr>
              <w:rPr>
                <w:rFonts w:hint="eastAsia" w:ascii="宋体" w:hAnsi="宋体" w:eastAsia="宋体" w:cs="宋体"/>
                <w:color w:val="auto"/>
                <w:spacing w:val="0"/>
                <w:position w:val="0"/>
                <w:sz w:val="24"/>
                <w:szCs w:val="24"/>
                <w:highlight w:val="none"/>
              </w:rPr>
            </w:pPr>
          </w:p>
        </w:tc>
      </w:tr>
      <w:tr w14:paraId="53C4C1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68" w:hRule="atLeast"/>
          <w:jc w:val="center"/>
        </w:trPr>
        <w:tc>
          <w:tcPr>
            <w:tcW w:w="1356" w:type="dxa"/>
            <w:tcBorders>
              <w:right w:val="single" w:color="000000" w:sz="4" w:space="0"/>
            </w:tcBorders>
            <w:noWrap w:val="0"/>
            <w:vAlign w:val="center"/>
          </w:tcPr>
          <w:p w14:paraId="5441E2AE">
            <w:pPr>
              <w:rPr>
                <w:rFonts w:hint="eastAsia" w:ascii="宋体" w:hAnsi="宋体" w:eastAsia="宋体" w:cs="宋体"/>
                <w:color w:val="auto"/>
                <w:spacing w:val="0"/>
                <w:position w:val="0"/>
                <w:sz w:val="24"/>
                <w:szCs w:val="24"/>
                <w:highlight w:val="none"/>
              </w:rPr>
            </w:pPr>
          </w:p>
        </w:tc>
        <w:tc>
          <w:tcPr>
            <w:tcW w:w="7014" w:type="dxa"/>
            <w:tcBorders>
              <w:left w:val="single" w:color="000000" w:sz="4" w:space="0"/>
              <w:right w:val="single" w:color="000000" w:sz="4" w:space="0"/>
            </w:tcBorders>
            <w:noWrap w:val="0"/>
            <w:vAlign w:val="center"/>
          </w:tcPr>
          <w:p w14:paraId="20B48837">
            <w:pPr>
              <w:rPr>
                <w:rFonts w:hint="eastAsia" w:ascii="宋体" w:hAnsi="宋体" w:eastAsia="宋体" w:cs="宋体"/>
                <w:color w:val="auto"/>
                <w:spacing w:val="0"/>
                <w:position w:val="0"/>
                <w:sz w:val="24"/>
                <w:szCs w:val="24"/>
                <w:highlight w:val="none"/>
              </w:rPr>
            </w:pPr>
          </w:p>
        </w:tc>
      </w:tr>
      <w:tr w14:paraId="2ADA3A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70" w:hRule="atLeast"/>
          <w:jc w:val="center"/>
        </w:trPr>
        <w:tc>
          <w:tcPr>
            <w:tcW w:w="1356" w:type="dxa"/>
            <w:tcBorders>
              <w:right w:val="single" w:color="000000" w:sz="4" w:space="0"/>
            </w:tcBorders>
            <w:noWrap w:val="0"/>
            <w:vAlign w:val="center"/>
          </w:tcPr>
          <w:p w14:paraId="68955A38">
            <w:pPr>
              <w:rPr>
                <w:rFonts w:hint="eastAsia" w:ascii="宋体" w:hAnsi="宋体" w:eastAsia="宋体" w:cs="宋体"/>
                <w:color w:val="auto"/>
                <w:spacing w:val="0"/>
                <w:position w:val="0"/>
                <w:sz w:val="24"/>
                <w:szCs w:val="24"/>
                <w:highlight w:val="none"/>
              </w:rPr>
            </w:pPr>
          </w:p>
        </w:tc>
        <w:tc>
          <w:tcPr>
            <w:tcW w:w="7014" w:type="dxa"/>
            <w:tcBorders>
              <w:left w:val="single" w:color="000000" w:sz="4" w:space="0"/>
              <w:right w:val="single" w:color="000000" w:sz="4" w:space="0"/>
            </w:tcBorders>
            <w:noWrap w:val="0"/>
            <w:vAlign w:val="center"/>
          </w:tcPr>
          <w:p w14:paraId="4F5FEA1F">
            <w:pPr>
              <w:rPr>
                <w:rFonts w:hint="eastAsia" w:ascii="宋体" w:hAnsi="宋体" w:eastAsia="宋体" w:cs="宋体"/>
                <w:color w:val="auto"/>
                <w:spacing w:val="0"/>
                <w:position w:val="0"/>
                <w:sz w:val="24"/>
                <w:szCs w:val="24"/>
                <w:highlight w:val="none"/>
              </w:rPr>
            </w:pPr>
          </w:p>
        </w:tc>
      </w:tr>
      <w:tr w14:paraId="4103C0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71" w:hRule="atLeast"/>
          <w:jc w:val="center"/>
        </w:trPr>
        <w:tc>
          <w:tcPr>
            <w:tcW w:w="1356" w:type="dxa"/>
            <w:tcBorders>
              <w:right w:val="single" w:color="000000" w:sz="4" w:space="0"/>
            </w:tcBorders>
            <w:noWrap w:val="0"/>
            <w:vAlign w:val="center"/>
          </w:tcPr>
          <w:p w14:paraId="6C47D29B">
            <w:pPr>
              <w:rPr>
                <w:rFonts w:hint="eastAsia" w:ascii="宋体" w:hAnsi="宋体" w:eastAsia="宋体" w:cs="宋体"/>
                <w:color w:val="auto"/>
                <w:spacing w:val="0"/>
                <w:position w:val="0"/>
                <w:sz w:val="24"/>
                <w:szCs w:val="24"/>
                <w:highlight w:val="none"/>
              </w:rPr>
            </w:pPr>
          </w:p>
        </w:tc>
        <w:tc>
          <w:tcPr>
            <w:tcW w:w="7014" w:type="dxa"/>
            <w:tcBorders>
              <w:left w:val="single" w:color="000000" w:sz="4" w:space="0"/>
              <w:right w:val="single" w:color="000000" w:sz="4" w:space="0"/>
            </w:tcBorders>
            <w:noWrap w:val="0"/>
            <w:vAlign w:val="center"/>
          </w:tcPr>
          <w:p w14:paraId="602E7321">
            <w:pPr>
              <w:rPr>
                <w:rFonts w:hint="eastAsia" w:ascii="宋体" w:hAnsi="宋体" w:eastAsia="宋体" w:cs="宋体"/>
                <w:color w:val="auto"/>
                <w:spacing w:val="0"/>
                <w:position w:val="0"/>
                <w:sz w:val="24"/>
                <w:szCs w:val="24"/>
                <w:highlight w:val="none"/>
              </w:rPr>
            </w:pPr>
          </w:p>
        </w:tc>
      </w:tr>
      <w:tr w14:paraId="3B069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68" w:hRule="atLeast"/>
          <w:jc w:val="center"/>
        </w:trPr>
        <w:tc>
          <w:tcPr>
            <w:tcW w:w="1356" w:type="dxa"/>
            <w:tcBorders>
              <w:right w:val="single" w:color="000000" w:sz="4" w:space="0"/>
            </w:tcBorders>
            <w:noWrap w:val="0"/>
            <w:vAlign w:val="center"/>
          </w:tcPr>
          <w:p w14:paraId="33D44ABD">
            <w:pPr>
              <w:rPr>
                <w:rFonts w:hint="eastAsia" w:ascii="宋体" w:hAnsi="宋体" w:eastAsia="宋体" w:cs="宋体"/>
                <w:color w:val="auto"/>
                <w:spacing w:val="0"/>
                <w:position w:val="0"/>
                <w:sz w:val="24"/>
                <w:szCs w:val="24"/>
                <w:highlight w:val="none"/>
              </w:rPr>
            </w:pPr>
          </w:p>
        </w:tc>
        <w:tc>
          <w:tcPr>
            <w:tcW w:w="7014" w:type="dxa"/>
            <w:tcBorders>
              <w:left w:val="single" w:color="000000" w:sz="4" w:space="0"/>
              <w:right w:val="single" w:color="000000" w:sz="4" w:space="0"/>
            </w:tcBorders>
            <w:noWrap w:val="0"/>
            <w:vAlign w:val="center"/>
          </w:tcPr>
          <w:p w14:paraId="3F9E86CD">
            <w:pPr>
              <w:rPr>
                <w:rFonts w:hint="eastAsia" w:ascii="宋体" w:hAnsi="宋体" w:eastAsia="宋体" w:cs="宋体"/>
                <w:color w:val="auto"/>
                <w:spacing w:val="0"/>
                <w:position w:val="0"/>
                <w:sz w:val="24"/>
                <w:szCs w:val="24"/>
                <w:highlight w:val="none"/>
              </w:rPr>
            </w:pPr>
          </w:p>
        </w:tc>
      </w:tr>
      <w:tr w14:paraId="6B8FB2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71" w:hRule="atLeast"/>
          <w:jc w:val="center"/>
        </w:trPr>
        <w:tc>
          <w:tcPr>
            <w:tcW w:w="1356" w:type="dxa"/>
            <w:tcBorders>
              <w:right w:val="single" w:color="000000" w:sz="4" w:space="0"/>
            </w:tcBorders>
            <w:noWrap w:val="0"/>
            <w:vAlign w:val="center"/>
          </w:tcPr>
          <w:p w14:paraId="12D84AA2">
            <w:pPr>
              <w:rPr>
                <w:rFonts w:hint="eastAsia" w:ascii="宋体" w:hAnsi="宋体" w:eastAsia="宋体" w:cs="宋体"/>
                <w:color w:val="auto"/>
                <w:spacing w:val="0"/>
                <w:position w:val="0"/>
                <w:sz w:val="24"/>
                <w:szCs w:val="24"/>
                <w:highlight w:val="none"/>
              </w:rPr>
            </w:pPr>
          </w:p>
        </w:tc>
        <w:tc>
          <w:tcPr>
            <w:tcW w:w="7014" w:type="dxa"/>
            <w:tcBorders>
              <w:left w:val="single" w:color="000000" w:sz="4" w:space="0"/>
              <w:right w:val="single" w:color="000000" w:sz="4" w:space="0"/>
            </w:tcBorders>
            <w:noWrap w:val="0"/>
            <w:vAlign w:val="center"/>
          </w:tcPr>
          <w:p w14:paraId="0071B5FF">
            <w:pPr>
              <w:rPr>
                <w:rFonts w:hint="eastAsia" w:ascii="宋体" w:hAnsi="宋体" w:eastAsia="宋体" w:cs="宋体"/>
                <w:color w:val="auto"/>
                <w:spacing w:val="0"/>
                <w:position w:val="0"/>
                <w:sz w:val="24"/>
                <w:szCs w:val="24"/>
                <w:highlight w:val="none"/>
              </w:rPr>
            </w:pPr>
          </w:p>
        </w:tc>
      </w:tr>
      <w:tr w14:paraId="2A12C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69" w:hRule="atLeast"/>
          <w:jc w:val="center"/>
        </w:trPr>
        <w:tc>
          <w:tcPr>
            <w:tcW w:w="1356" w:type="dxa"/>
            <w:tcBorders>
              <w:right w:val="single" w:color="000000" w:sz="4" w:space="0"/>
            </w:tcBorders>
            <w:noWrap w:val="0"/>
            <w:vAlign w:val="center"/>
          </w:tcPr>
          <w:p w14:paraId="35E5EB2E">
            <w:pPr>
              <w:rPr>
                <w:rFonts w:hint="eastAsia" w:ascii="宋体" w:hAnsi="宋体" w:eastAsia="宋体" w:cs="宋体"/>
                <w:color w:val="auto"/>
                <w:spacing w:val="0"/>
                <w:position w:val="0"/>
                <w:sz w:val="24"/>
                <w:szCs w:val="24"/>
                <w:highlight w:val="none"/>
              </w:rPr>
            </w:pPr>
          </w:p>
        </w:tc>
        <w:tc>
          <w:tcPr>
            <w:tcW w:w="7014" w:type="dxa"/>
            <w:tcBorders>
              <w:left w:val="single" w:color="000000" w:sz="4" w:space="0"/>
              <w:right w:val="single" w:color="000000" w:sz="4" w:space="0"/>
            </w:tcBorders>
            <w:noWrap w:val="0"/>
            <w:vAlign w:val="center"/>
          </w:tcPr>
          <w:p w14:paraId="6798BC76">
            <w:pPr>
              <w:rPr>
                <w:rFonts w:hint="eastAsia" w:ascii="宋体" w:hAnsi="宋体" w:eastAsia="宋体" w:cs="宋体"/>
                <w:color w:val="auto"/>
                <w:spacing w:val="0"/>
                <w:position w:val="0"/>
                <w:sz w:val="24"/>
                <w:szCs w:val="24"/>
                <w:highlight w:val="none"/>
              </w:rPr>
            </w:pPr>
          </w:p>
        </w:tc>
      </w:tr>
    </w:tbl>
    <w:p w14:paraId="7C2F6BE0">
      <w:pPr>
        <w:tabs>
          <w:tab w:val="left" w:pos="2410"/>
        </w:tabs>
        <w:autoSpaceDE w:val="0"/>
        <w:autoSpaceDN w:val="0"/>
        <w:adjustRightInd w:val="0"/>
        <w:snapToGrid w:val="0"/>
        <w:spacing w:line="600" w:lineRule="exact"/>
        <w:ind w:left="2356" w:leftChars="665" w:hanging="960" w:hangingChars="400"/>
        <w:jc w:val="left"/>
        <w:rPr>
          <w:rFonts w:hint="eastAsia" w:ascii="宋体" w:hAnsi="宋体" w:cs="宋体"/>
          <w:color w:val="auto"/>
          <w:sz w:val="24"/>
          <w:szCs w:val="24"/>
          <w:highlight w:val="none"/>
        </w:rPr>
      </w:pPr>
    </w:p>
    <w:p w14:paraId="7F57947B">
      <w:pPr>
        <w:tabs>
          <w:tab w:val="left" w:pos="2410"/>
        </w:tabs>
        <w:autoSpaceDE w:val="0"/>
        <w:autoSpaceDN w:val="0"/>
        <w:adjustRightInd w:val="0"/>
        <w:snapToGrid w:val="0"/>
        <w:spacing w:line="600" w:lineRule="exact"/>
        <w:ind w:left="2356" w:leftChars="665" w:hanging="960" w:hangingChars="400"/>
        <w:jc w:val="left"/>
        <w:rPr>
          <w:rFonts w:hint="eastAsia" w:ascii="宋体" w:hAnsi="宋体" w:cs="宋体"/>
          <w:color w:val="auto"/>
          <w:sz w:val="24"/>
          <w:szCs w:val="24"/>
          <w:highlight w:val="none"/>
        </w:rPr>
      </w:pPr>
    </w:p>
    <w:p w14:paraId="56BFBB50">
      <w:pPr>
        <w:tabs>
          <w:tab w:val="left" w:pos="2410"/>
        </w:tabs>
        <w:autoSpaceDE w:val="0"/>
        <w:autoSpaceDN w:val="0"/>
        <w:adjustRightInd w:val="0"/>
        <w:snapToGrid w:val="0"/>
        <w:spacing w:line="600" w:lineRule="exact"/>
        <w:ind w:left="2356" w:leftChars="665" w:hanging="960" w:hangingChars="400"/>
        <w:jc w:val="left"/>
        <w:rPr>
          <w:rFonts w:hint="eastAsia" w:ascii="宋体" w:hAnsi="宋体" w:cs="宋体"/>
          <w:color w:val="auto"/>
          <w:sz w:val="24"/>
          <w:szCs w:val="24"/>
          <w:highlight w:val="none"/>
        </w:rPr>
      </w:pPr>
    </w:p>
    <w:p w14:paraId="71986986">
      <w:pPr>
        <w:tabs>
          <w:tab w:val="left" w:pos="2410"/>
        </w:tabs>
        <w:autoSpaceDE w:val="0"/>
        <w:autoSpaceDN w:val="0"/>
        <w:adjustRightInd w:val="0"/>
        <w:snapToGrid w:val="0"/>
        <w:spacing w:line="600" w:lineRule="exact"/>
        <w:ind w:left="2356" w:leftChars="665" w:hanging="960" w:hangingChars="400"/>
        <w:jc w:val="left"/>
        <w:rPr>
          <w:rFonts w:hint="eastAsia" w:ascii="宋体" w:hAnsi="宋体" w:cs="宋体"/>
          <w:color w:val="auto"/>
          <w:sz w:val="24"/>
          <w:szCs w:val="24"/>
          <w:highlight w:val="none"/>
        </w:rPr>
      </w:pPr>
    </w:p>
    <w:p w14:paraId="47A6DE99">
      <w:pPr>
        <w:tabs>
          <w:tab w:val="left" w:pos="2410"/>
        </w:tabs>
        <w:autoSpaceDE w:val="0"/>
        <w:autoSpaceDN w:val="0"/>
        <w:adjustRightInd w:val="0"/>
        <w:snapToGrid w:val="0"/>
        <w:spacing w:line="600" w:lineRule="exact"/>
        <w:ind w:left="2356" w:leftChars="665" w:hanging="960" w:hangingChars="400"/>
        <w:jc w:val="left"/>
        <w:rPr>
          <w:rFonts w:hint="eastAsia" w:ascii="宋体" w:hAnsi="宋体" w:cs="宋体"/>
          <w:color w:val="auto"/>
          <w:sz w:val="24"/>
          <w:szCs w:val="24"/>
          <w:highlight w:val="none"/>
        </w:rPr>
      </w:pPr>
    </w:p>
    <w:p w14:paraId="4500DF5D">
      <w:pPr>
        <w:tabs>
          <w:tab w:val="left" w:pos="2410"/>
        </w:tabs>
        <w:autoSpaceDE w:val="0"/>
        <w:autoSpaceDN w:val="0"/>
        <w:adjustRightInd w:val="0"/>
        <w:snapToGrid w:val="0"/>
        <w:spacing w:line="600" w:lineRule="exact"/>
        <w:ind w:left="2356" w:leftChars="665" w:hanging="960" w:hangingChars="400"/>
        <w:jc w:val="left"/>
        <w:rPr>
          <w:rFonts w:hint="eastAsia" w:ascii="宋体" w:hAnsi="宋体" w:cs="宋体"/>
          <w:color w:val="auto"/>
          <w:sz w:val="24"/>
          <w:szCs w:val="24"/>
          <w:highlight w:val="none"/>
        </w:rPr>
      </w:pPr>
    </w:p>
    <w:p w14:paraId="600F3641">
      <w:pPr>
        <w:tabs>
          <w:tab w:val="left" w:pos="2410"/>
        </w:tabs>
        <w:autoSpaceDE w:val="0"/>
        <w:autoSpaceDN w:val="0"/>
        <w:adjustRightInd w:val="0"/>
        <w:snapToGrid w:val="0"/>
        <w:spacing w:line="600" w:lineRule="exact"/>
        <w:ind w:left="2356" w:leftChars="665" w:hanging="960" w:hangingChars="400"/>
        <w:jc w:val="left"/>
        <w:rPr>
          <w:rFonts w:hint="eastAsia" w:ascii="宋体" w:hAnsi="宋体" w:cs="宋体"/>
          <w:color w:val="auto"/>
          <w:sz w:val="24"/>
          <w:szCs w:val="24"/>
          <w:highlight w:val="none"/>
        </w:rPr>
      </w:pPr>
    </w:p>
    <w:p w14:paraId="02580165">
      <w:pPr>
        <w:tabs>
          <w:tab w:val="left" w:pos="2410"/>
        </w:tabs>
        <w:autoSpaceDE w:val="0"/>
        <w:autoSpaceDN w:val="0"/>
        <w:adjustRightInd w:val="0"/>
        <w:snapToGrid w:val="0"/>
        <w:spacing w:line="600" w:lineRule="exact"/>
        <w:jc w:val="left"/>
        <w:rPr>
          <w:rFonts w:hint="eastAsia" w:ascii="宋体" w:hAnsi="宋体" w:cs="宋体"/>
          <w:color w:val="auto"/>
          <w:sz w:val="24"/>
          <w:szCs w:val="24"/>
          <w:highlight w:val="none"/>
        </w:rPr>
      </w:pPr>
    </w:p>
    <w:p w14:paraId="13135DE1">
      <w:pPr>
        <w:pStyle w:val="25"/>
        <w:numPr>
          <w:ilvl w:val="0"/>
          <w:numId w:val="0"/>
        </w:numPr>
        <w:spacing w:before="140" w:after="140"/>
        <w:ind w:firstLine="3092" w:firstLineChars="1100"/>
        <w:jc w:val="both"/>
        <w:rPr>
          <w:rFonts w:cs="宋体"/>
          <w:b w:val="0"/>
          <w:color w:val="auto"/>
          <w:sz w:val="24"/>
          <w:szCs w:val="22"/>
          <w:highlight w:val="none"/>
        </w:rPr>
      </w:pPr>
      <w:r>
        <w:rPr>
          <w:rFonts w:hint="eastAsia" w:ascii="Times New Roman" w:hAnsi="Times New Roman"/>
          <w:bCs/>
          <w:color w:val="auto"/>
          <w:kern w:val="2"/>
          <w:sz w:val="28"/>
          <w:szCs w:val="24"/>
          <w:highlight w:val="none"/>
          <w:lang w:val="en-US" w:eastAsia="zh-CN"/>
        </w:rPr>
        <w:t>三、</w:t>
      </w:r>
      <w:r>
        <w:rPr>
          <w:rFonts w:hint="eastAsia" w:ascii="Times New Roman" w:hAnsi="Times New Roman"/>
          <w:bCs/>
          <w:color w:val="auto"/>
          <w:kern w:val="2"/>
          <w:sz w:val="28"/>
          <w:szCs w:val="24"/>
          <w:highlight w:val="none"/>
        </w:rPr>
        <w:t>采购需求</w:t>
      </w:r>
    </w:p>
    <w:p w14:paraId="16E13046">
      <w:pPr>
        <w:pStyle w:val="16"/>
        <w:spacing w:line="360" w:lineRule="auto"/>
        <w:ind w:left="0" w:leftChars="0" w:firstLine="562" w:firstLineChars="200"/>
        <w:rPr>
          <w:rFonts w:hint="eastAsia"/>
          <w:b/>
          <w:bCs/>
          <w:color w:val="auto"/>
          <w:sz w:val="28"/>
          <w:szCs w:val="28"/>
          <w:lang w:val="en-US" w:eastAsia="zh-CN"/>
        </w:rPr>
      </w:pPr>
      <w:r>
        <w:rPr>
          <w:rFonts w:hint="eastAsia"/>
          <w:b/>
          <w:bCs/>
          <w:color w:val="auto"/>
          <w:sz w:val="28"/>
          <w:szCs w:val="28"/>
          <w:lang w:val="en-US" w:eastAsia="zh-CN"/>
        </w:rPr>
        <w:t>1、项目的必要性</w:t>
      </w:r>
    </w:p>
    <w:p w14:paraId="1785C1A9">
      <w:pPr>
        <w:pStyle w:val="16"/>
        <w:spacing w:line="360" w:lineRule="auto"/>
        <w:ind w:left="0" w:leftChars="0" w:firstLine="560" w:firstLineChars="200"/>
        <w:rPr>
          <w:rFonts w:hint="eastAsia"/>
          <w:color w:val="auto"/>
          <w:sz w:val="28"/>
          <w:szCs w:val="28"/>
          <w:lang w:val="en-US" w:eastAsia="zh-CN"/>
        </w:rPr>
      </w:pPr>
      <w:r>
        <w:rPr>
          <w:rFonts w:hint="eastAsia"/>
          <w:color w:val="auto"/>
          <w:sz w:val="28"/>
          <w:szCs w:val="28"/>
          <w:lang w:val="en-US" w:eastAsia="zh-CN"/>
        </w:rPr>
        <w:t>根据《基本建设项目竣工财务决算管理暂行办法》（财建〔2016〕503号）、《六安市市本级政府性投资基本建设项目竣工财务决算管理暂行办法》（财建〔2020〕187号）等文件规定，本项目应按程序进行竣工决算审计工作。‌决算审核是通过严格核实工程量、单价与费用，确保结算金额真实准确，防止虚报、漏项和不合理支出，提升资金使用效能，是控制项目最终成本、确保投资效益的关键环节。</w:t>
      </w:r>
    </w:p>
    <w:p w14:paraId="1D7B4950">
      <w:pPr>
        <w:pStyle w:val="16"/>
        <w:spacing w:line="360" w:lineRule="auto"/>
        <w:ind w:left="0" w:leftChars="0" w:firstLine="562" w:firstLineChars="200"/>
        <w:rPr>
          <w:rFonts w:hint="eastAsia"/>
          <w:b/>
          <w:bCs/>
          <w:color w:val="auto"/>
          <w:sz w:val="28"/>
          <w:szCs w:val="28"/>
          <w:lang w:val="en-US" w:eastAsia="zh-CN"/>
        </w:rPr>
      </w:pPr>
      <w:r>
        <w:rPr>
          <w:rFonts w:hint="eastAsia"/>
          <w:b/>
          <w:bCs/>
          <w:color w:val="auto"/>
          <w:sz w:val="28"/>
          <w:szCs w:val="28"/>
          <w:lang w:val="en-US" w:eastAsia="zh-CN"/>
        </w:rPr>
        <w:t>2、服务期限、范围、方式</w:t>
      </w:r>
    </w:p>
    <w:p w14:paraId="3D005464">
      <w:pPr>
        <w:pStyle w:val="16"/>
        <w:spacing w:line="360" w:lineRule="auto"/>
        <w:ind w:left="0" w:leftChars="0" w:firstLine="560" w:firstLineChars="200"/>
        <w:rPr>
          <w:rFonts w:hint="eastAsia"/>
          <w:b w:val="0"/>
          <w:bCs w:val="0"/>
          <w:color w:val="auto"/>
          <w:sz w:val="28"/>
          <w:szCs w:val="28"/>
          <w:lang w:val="en-US" w:eastAsia="zh-CN"/>
        </w:rPr>
      </w:pPr>
      <w:r>
        <w:rPr>
          <w:rFonts w:hint="eastAsia"/>
          <w:b w:val="0"/>
          <w:bCs w:val="0"/>
          <w:color w:val="auto"/>
          <w:sz w:val="28"/>
          <w:szCs w:val="28"/>
          <w:lang w:val="en-US" w:eastAsia="zh-CN"/>
        </w:rPr>
        <w:t>（1）服务期限：自收到委托人提供的资料后20日历天完成审计工作。</w:t>
      </w:r>
    </w:p>
    <w:p w14:paraId="47AA4385">
      <w:pPr>
        <w:pStyle w:val="16"/>
        <w:spacing w:line="360" w:lineRule="auto"/>
        <w:ind w:left="0" w:leftChars="0" w:firstLine="560" w:firstLineChars="200"/>
        <w:rPr>
          <w:rFonts w:hint="eastAsia"/>
          <w:b w:val="0"/>
          <w:bCs w:val="0"/>
          <w:color w:val="auto"/>
          <w:sz w:val="28"/>
          <w:szCs w:val="28"/>
          <w:lang w:val="en-US" w:eastAsia="zh-CN"/>
        </w:rPr>
      </w:pPr>
      <w:r>
        <w:rPr>
          <w:rFonts w:hint="eastAsia"/>
          <w:b w:val="0"/>
          <w:bCs w:val="0"/>
          <w:color w:val="auto"/>
          <w:sz w:val="28"/>
          <w:szCs w:val="28"/>
          <w:lang w:val="en-US" w:eastAsia="zh-CN"/>
        </w:rPr>
        <w:t>（2）服务范围：对淠史杭水利文化展示中心工程提供竣工决算审计服务，并出具审计报告。</w:t>
      </w:r>
    </w:p>
    <w:p w14:paraId="627283CA">
      <w:pPr>
        <w:pStyle w:val="16"/>
        <w:spacing w:line="360" w:lineRule="auto"/>
        <w:ind w:left="0" w:leftChars="0" w:firstLine="560" w:firstLineChars="200"/>
        <w:rPr>
          <w:rFonts w:hint="eastAsia"/>
          <w:b w:val="0"/>
          <w:bCs w:val="0"/>
          <w:color w:val="auto"/>
          <w:sz w:val="28"/>
          <w:szCs w:val="28"/>
          <w:lang w:val="en-US" w:eastAsia="zh-CN"/>
        </w:rPr>
      </w:pPr>
      <w:r>
        <w:rPr>
          <w:rFonts w:hint="eastAsia"/>
          <w:b w:val="0"/>
          <w:bCs w:val="0"/>
          <w:color w:val="auto"/>
          <w:sz w:val="28"/>
          <w:szCs w:val="28"/>
          <w:lang w:val="en-US" w:eastAsia="zh-CN"/>
        </w:rPr>
        <w:t>（3）服务方式：</w:t>
      </w:r>
    </w:p>
    <w:p w14:paraId="057688AC">
      <w:pPr>
        <w:pStyle w:val="16"/>
        <w:spacing w:line="360" w:lineRule="auto"/>
        <w:ind w:left="0" w:leftChars="0" w:firstLine="560" w:firstLineChars="200"/>
        <w:rPr>
          <w:rFonts w:hint="eastAsia"/>
          <w:b w:val="0"/>
          <w:bCs w:val="0"/>
          <w:color w:val="auto"/>
          <w:sz w:val="28"/>
          <w:szCs w:val="28"/>
          <w:lang w:val="en-US" w:eastAsia="zh-CN"/>
        </w:rPr>
      </w:pPr>
      <w:r>
        <w:rPr>
          <w:rFonts w:hint="eastAsia"/>
          <w:b w:val="0"/>
          <w:bCs w:val="0"/>
          <w:color w:val="auto"/>
          <w:sz w:val="28"/>
          <w:szCs w:val="28"/>
          <w:lang w:val="en-US" w:eastAsia="zh-CN"/>
        </w:rPr>
        <w:t>对项目竣工决算进行审计，主要包括但不限于以下内容：（1）建设项目批准及建设管理情况；（2）项目投资计划、资金来源及概算执行情况；（3）基本建设支出情况；（4）未完工程投资及预留费用情况；（5）招标投标及政府采购情况；（6）合同管理及实施情况；(7)建设监理情况；(8)内部财务管理情况；（9）交付使用资产情况；（10)基本建设收入情况；（11）历次审计检查情况；（12）财务竣工决算编制情况；（13）其他与该项目相关的情况。</w:t>
      </w:r>
    </w:p>
    <w:p w14:paraId="0E9216D3">
      <w:pPr>
        <w:pStyle w:val="16"/>
        <w:spacing w:line="360" w:lineRule="auto"/>
        <w:ind w:left="0" w:leftChars="0" w:firstLine="560" w:firstLineChars="200"/>
        <w:rPr>
          <w:rFonts w:hint="eastAsia"/>
          <w:b w:val="0"/>
          <w:bCs w:val="0"/>
          <w:color w:val="auto"/>
          <w:sz w:val="28"/>
          <w:szCs w:val="28"/>
          <w:lang w:val="en-US" w:eastAsia="zh-CN"/>
        </w:rPr>
      </w:pPr>
      <w:r>
        <w:rPr>
          <w:rFonts w:hint="eastAsia"/>
          <w:b w:val="0"/>
          <w:bCs w:val="0"/>
          <w:color w:val="auto"/>
          <w:sz w:val="28"/>
          <w:szCs w:val="28"/>
          <w:lang w:val="en-US" w:eastAsia="zh-CN"/>
        </w:rPr>
        <w:t>（4）时间要求：</w:t>
      </w:r>
    </w:p>
    <w:p w14:paraId="33EBB228">
      <w:pPr>
        <w:pStyle w:val="16"/>
        <w:spacing w:line="360" w:lineRule="auto"/>
        <w:ind w:left="0" w:leftChars="0" w:firstLine="560" w:firstLineChars="200"/>
        <w:rPr>
          <w:rFonts w:hint="eastAsia"/>
          <w:b w:val="0"/>
          <w:bCs w:val="0"/>
          <w:color w:val="auto"/>
          <w:sz w:val="28"/>
          <w:szCs w:val="28"/>
          <w:lang w:val="en-US" w:eastAsia="zh-CN"/>
        </w:rPr>
      </w:pPr>
      <w:r>
        <w:rPr>
          <w:rFonts w:hint="eastAsia"/>
          <w:b w:val="0"/>
          <w:bCs w:val="0"/>
          <w:color w:val="auto"/>
          <w:sz w:val="28"/>
          <w:szCs w:val="28"/>
          <w:lang w:val="en-US" w:eastAsia="zh-CN"/>
        </w:rPr>
        <w:t>自收到委托人提供的资料后20日内，出具竣工决算审计报告。</w:t>
      </w:r>
    </w:p>
    <w:p w14:paraId="382D6EA1">
      <w:pPr>
        <w:pStyle w:val="16"/>
        <w:spacing w:line="360" w:lineRule="auto"/>
        <w:ind w:left="0" w:leftChars="0" w:firstLine="560" w:firstLineChars="200"/>
        <w:rPr>
          <w:rFonts w:hint="eastAsia"/>
          <w:b w:val="0"/>
          <w:bCs w:val="0"/>
          <w:color w:val="auto"/>
          <w:sz w:val="28"/>
          <w:szCs w:val="28"/>
          <w:lang w:val="en-US" w:eastAsia="zh-CN"/>
        </w:rPr>
      </w:pPr>
      <w:r>
        <w:rPr>
          <w:rFonts w:hint="eastAsia"/>
          <w:b w:val="0"/>
          <w:bCs w:val="0"/>
          <w:color w:val="auto"/>
          <w:sz w:val="28"/>
          <w:szCs w:val="28"/>
          <w:lang w:val="en-US" w:eastAsia="zh-CN"/>
        </w:rPr>
        <w:t>3、成果提交</w:t>
      </w:r>
    </w:p>
    <w:p w14:paraId="419D4491">
      <w:pPr>
        <w:pStyle w:val="16"/>
        <w:spacing w:line="360" w:lineRule="auto"/>
        <w:ind w:left="0" w:leftChars="0" w:firstLine="560" w:firstLineChars="200"/>
        <w:rPr>
          <w:rFonts w:hint="eastAsia"/>
          <w:b w:val="0"/>
          <w:bCs w:val="0"/>
          <w:color w:val="auto"/>
          <w:sz w:val="28"/>
          <w:szCs w:val="28"/>
          <w:lang w:val="en-US" w:eastAsia="zh-CN"/>
        </w:rPr>
      </w:pPr>
      <w:r>
        <w:rPr>
          <w:rFonts w:hint="eastAsia"/>
          <w:b w:val="0"/>
          <w:bCs w:val="0"/>
          <w:color w:val="auto"/>
          <w:sz w:val="28"/>
          <w:szCs w:val="28"/>
          <w:lang w:val="en-US" w:eastAsia="zh-CN"/>
        </w:rPr>
        <w:t>竣工决算审计报告。</w:t>
      </w:r>
    </w:p>
    <w:p w14:paraId="7FEC83B9">
      <w:pPr>
        <w:pStyle w:val="16"/>
        <w:spacing w:line="360" w:lineRule="auto"/>
        <w:ind w:left="0" w:leftChars="0" w:firstLine="560" w:firstLineChars="200"/>
        <w:rPr>
          <w:rFonts w:hint="eastAsia"/>
          <w:b w:val="0"/>
          <w:bCs w:val="0"/>
          <w:color w:val="auto"/>
          <w:sz w:val="28"/>
          <w:szCs w:val="28"/>
          <w:lang w:val="en-US" w:eastAsia="zh-CN"/>
        </w:rPr>
      </w:pPr>
      <w:r>
        <w:rPr>
          <w:rFonts w:hint="eastAsia"/>
          <w:b w:val="0"/>
          <w:bCs w:val="0"/>
          <w:color w:val="auto"/>
          <w:sz w:val="28"/>
          <w:szCs w:val="28"/>
          <w:lang w:val="en-US" w:eastAsia="zh-CN"/>
        </w:rPr>
        <w:t>4、付款方式</w:t>
      </w:r>
    </w:p>
    <w:p w14:paraId="3ED2A990">
      <w:pPr>
        <w:pStyle w:val="16"/>
        <w:spacing w:line="360" w:lineRule="auto"/>
        <w:rPr>
          <w:rFonts w:hint="eastAsia" w:ascii="宋体" w:hAnsi="宋体" w:eastAsia="宋体" w:cs="宋体"/>
          <w:color w:val="auto"/>
          <w:sz w:val="28"/>
          <w:szCs w:val="28"/>
          <w:highlight w:val="none"/>
        </w:rPr>
      </w:pPr>
      <w:r>
        <w:rPr>
          <w:rFonts w:hint="eastAsia"/>
          <w:b w:val="0"/>
          <w:bCs w:val="0"/>
          <w:color w:val="auto"/>
          <w:sz w:val="28"/>
          <w:szCs w:val="28"/>
          <w:lang w:val="en-US" w:eastAsia="zh-CN"/>
        </w:rPr>
        <w:t>合同签订后即开展工作，合同内容全部完成后，一次性付清合同款项。</w:t>
      </w:r>
      <w:bookmarkStart w:id="94" w:name="_Toc21831"/>
      <w:bookmarkStart w:id="95" w:name="_Toc25911"/>
      <w:bookmarkStart w:id="96" w:name="_Toc323"/>
    </w:p>
    <w:p w14:paraId="62DDCAC4">
      <w:pPr>
        <w:pStyle w:val="4"/>
        <w:spacing w:before="0" w:after="0" w:line="240" w:lineRule="auto"/>
        <w:jc w:val="center"/>
        <w:rPr>
          <w:rFonts w:ascii="宋体" w:hAnsi="宋体" w:eastAsia="宋体" w:cs="宋体"/>
          <w:color w:val="auto"/>
          <w:highlight w:val="none"/>
        </w:rPr>
      </w:pPr>
      <w:r>
        <w:rPr>
          <w:rFonts w:hint="eastAsia" w:ascii="宋体" w:hAnsi="宋体" w:eastAsia="宋体" w:cs="宋体"/>
          <w:color w:val="auto"/>
          <w:sz w:val="28"/>
          <w:szCs w:val="28"/>
          <w:highlight w:val="none"/>
        </w:rPr>
        <w:t>四、</w:t>
      </w:r>
      <w:bookmarkEnd w:id="94"/>
      <w:bookmarkEnd w:id="95"/>
      <w:r>
        <w:rPr>
          <w:rFonts w:hint="eastAsia" w:ascii="宋体" w:hAnsi="宋体" w:eastAsia="宋体" w:cs="宋体"/>
          <w:color w:val="auto"/>
          <w:sz w:val="28"/>
          <w:szCs w:val="28"/>
          <w:highlight w:val="none"/>
        </w:rPr>
        <w:t>评审方法和标准</w:t>
      </w:r>
      <w:bookmarkEnd w:id="96"/>
    </w:p>
    <w:p w14:paraId="58B166E2">
      <w:pPr>
        <w:spacing w:line="520" w:lineRule="exact"/>
        <w:outlineLvl w:val="0"/>
        <w:rPr>
          <w:rFonts w:ascii="宋体" w:hAnsi="宋体" w:cs="宋体"/>
          <w:b/>
          <w:bCs/>
          <w:color w:val="auto"/>
          <w:sz w:val="24"/>
          <w:szCs w:val="24"/>
          <w:highlight w:val="none"/>
        </w:rPr>
      </w:pPr>
      <w:r>
        <w:rPr>
          <w:rFonts w:hint="eastAsia" w:ascii="宋体" w:hAnsi="宋体" w:cs="宋体"/>
          <w:b/>
          <w:bCs/>
          <w:color w:val="auto"/>
          <w:spacing w:val="-2"/>
          <w:sz w:val="24"/>
          <w:szCs w:val="24"/>
          <w:highlight w:val="none"/>
        </w:rPr>
        <w:t>（一）资格审查</w:t>
      </w:r>
    </w:p>
    <w:p w14:paraId="7BC4ACCA">
      <w:pPr>
        <w:wordWrap w:val="0"/>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采购人或代理机构对供应商的资格进行审查，审查响应文件是否响应了磋商文件的资格要求。当发现供应商或其响应文件存在下列情况之一时，将判定供应商的资格不符合要求，资格审查不通过。</w:t>
      </w:r>
    </w:p>
    <w:p w14:paraId="2830EA35">
      <w:pPr>
        <w:spacing w:line="192" w:lineRule="exact"/>
        <w:rPr>
          <w:rFonts w:ascii="宋体" w:hAnsi="宋体" w:cs="宋体"/>
          <w:color w:val="auto"/>
          <w:sz w:val="24"/>
          <w:szCs w:val="24"/>
          <w:highlight w:val="none"/>
        </w:rPr>
      </w:pPr>
    </w:p>
    <w:tbl>
      <w:tblPr>
        <w:tblStyle w:val="26"/>
        <w:tblW w:w="885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28" w:type="dxa"/>
          <w:bottom w:w="0" w:type="dxa"/>
          <w:right w:w="28" w:type="dxa"/>
        </w:tblCellMar>
      </w:tblPr>
      <w:tblGrid>
        <w:gridCol w:w="929"/>
        <w:gridCol w:w="1441"/>
        <w:gridCol w:w="6489"/>
      </w:tblGrid>
      <w:tr w14:paraId="10CBA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54" w:hRule="atLeast"/>
          <w:jc w:val="center"/>
        </w:trPr>
        <w:tc>
          <w:tcPr>
            <w:tcW w:w="2370" w:type="dxa"/>
            <w:gridSpan w:val="2"/>
            <w:vAlign w:val="center"/>
          </w:tcPr>
          <w:p w14:paraId="5DDE6D50">
            <w:pPr>
              <w:spacing w:line="400" w:lineRule="exact"/>
              <w:jc w:val="center"/>
              <w:rPr>
                <w:rFonts w:ascii="宋体" w:hAnsi="宋体" w:cs="宋体" w:eastAsiaTheme="minorEastAsia"/>
                <w:b/>
                <w:bCs/>
                <w:color w:val="auto"/>
                <w:sz w:val="24"/>
                <w:szCs w:val="24"/>
                <w:highlight w:val="none"/>
              </w:rPr>
            </w:pPr>
            <w:r>
              <w:rPr>
                <w:rFonts w:hint="eastAsia" w:ascii="宋体" w:hAnsi="宋体" w:cs="宋体" w:eastAsiaTheme="minorEastAsia"/>
                <w:b/>
                <w:bCs/>
                <w:color w:val="auto"/>
                <w:sz w:val="24"/>
                <w:szCs w:val="24"/>
                <w:highlight w:val="none"/>
              </w:rPr>
              <w:t>审查内容</w:t>
            </w:r>
          </w:p>
        </w:tc>
        <w:tc>
          <w:tcPr>
            <w:tcW w:w="6489" w:type="dxa"/>
            <w:vAlign w:val="center"/>
          </w:tcPr>
          <w:p w14:paraId="5763B59B">
            <w:pPr>
              <w:spacing w:line="400" w:lineRule="exact"/>
              <w:jc w:val="center"/>
              <w:rPr>
                <w:rFonts w:ascii="宋体" w:hAnsi="宋体" w:cs="宋体" w:eastAsiaTheme="minorEastAsia"/>
                <w:b/>
                <w:bCs/>
                <w:color w:val="auto"/>
                <w:sz w:val="24"/>
                <w:szCs w:val="24"/>
                <w:highlight w:val="none"/>
              </w:rPr>
            </w:pPr>
            <w:r>
              <w:rPr>
                <w:rFonts w:hint="eastAsia" w:ascii="宋体" w:hAnsi="宋体" w:cs="宋体" w:eastAsiaTheme="minorEastAsia"/>
                <w:b/>
                <w:bCs/>
                <w:color w:val="auto"/>
                <w:sz w:val="24"/>
                <w:szCs w:val="24"/>
                <w:highlight w:val="none"/>
              </w:rPr>
              <w:t>审查标准</w:t>
            </w:r>
          </w:p>
        </w:tc>
      </w:tr>
      <w:tr w14:paraId="0F9DA1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54" w:hRule="atLeast"/>
          <w:jc w:val="center"/>
        </w:trPr>
        <w:tc>
          <w:tcPr>
            <w:tcW w:w="929" w:type="dxa"/>
            <w:vMerge w:val="restart"/>
            <w:tcBorders>
              <w:bottom w:val="nil"/>
            </w:tcBorders>
            <w:vAlign w:val="center"/>
          </w:tcPr>
          <w:p w14:paraId="3DF3EB0C">
            <w:pPr>
              <w:spacing w:line="400" w:lineRule="exact"/>
              <w:jc w:val="center"/>
              <w:rPr>
                <w:rFonts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资格</w:t>
            </w:r>
          </w:p>
          <w:p w14:paraId="2059E45B">
            <w:pPr>
              <w:spacing w:line="400" w:lineRule="exact"/>
              <w:jc w:val="center"/>
              <w:rPr>
                <w:rFonts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审查</w:t>
            </w:r>
          </w:p>
        </w:tc>
        <w:tc>
          <w:tcPr>
            <w:tcW w:w="1441" w:type="dxa"/>
            <w:vAlign w:val="center"/>
          </w:tcPr>
          <w:p w14:paraId="2BA9A9E7">
            <w:pPr>
              <w:spacing w:line="400" w:lineRule="exact"/>
              <w:jc w:val="center"/>
              <w:rPr>
                <w:rFonts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营业执照</w:t>
            </w:r>
          </w:p>
        </w:tc>
        <w:tc>
          <w:tcPr>
            <w:tcW w:w="6489" w:type="dxa"/>
            <w:vAlign w:val="center"/>
          </w:tcPr>
          <w:p w14:paraId="585AEA4B">
            <w:pPr>
              <w:spacing w:line="400" w:lineRule="exact"/>
              <w:rPr>
                <w:rFonts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未提供营业执照</w:t>
            </w:r>
          </w:p>
        </w:tc>
      </w:tr>
      <w:tr w14:paraId="4B2F76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54" w:hRule="atLeast"/>
          <w:jc w:val="center"/>
        </w:trPr>
        <w:tc>
          <w:tcPr>
            <w:tcW w:w="929" w:type="dxa"/>
            <w:vMerge w:val="continue"/>
            <w:tcBorders>
              <w:top w:val="nil"/>
              <w:bottom w:val="nil"/>
            </w:tcBorders>
            <w:vAlign w:val="center"/>
          </w:tcPr>
          <w:p w14:paraId="1C59C133">
            <w:pPr>
              <w:spacing w:line="400" w:lineRule="exact"/>
              <w:jc w:val="center"/>
              <w:rPr>
                <w:rFonts w:ascii="宋体" w:hAnsi="宋体" w:cs="宋体" w:eastAsiaTheme="minorEastAsia"/>
                <w:color w:val="auto"/>
                <w:sz w:val="24"/>
                <w:szCs w:val="24"/>
                <w:highlight w:val="none"/>
              </w:rPr>
            </w:pPr>
          </w:p>
        </w:tc>
        <w:tc>
          <w:tcPr>
            <w:tcW w:w="1441" w:type="dxa"/>
            <w:vAlign w:val="center"/>
          </w:tcPr>
          <w:p w14:paraId="12B87861">
            <w:pPr>
              <w:spacing w:line="400" w:lineRule="exact"/>
              <w:jc w:val="center"/>
              <w:rPr>
                <w:rFonts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资格条件</w:t>
            </w:r>
          </w:p>
        </w:tc>
        <w:tc>
          <w:tcPr>
            <w:tcW w:w="6489" w:type="dxa"/>
            <w:vAlign w:val="center"/>
          </w:tcPr>
          <w:p w14:paraId="7FC13B38">
            <w:pPr>
              <w:spacing w:line="400" w:lineRule="exact"/>
              <w:rPr>
                <w:rFonts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不符合磋商文件要求</w:t>
            </w:r>
          </w:p>
        </w:tc>
      </w:tr>
      <w:tr w14:paraId="1BAFA1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54" w:hRule="atLeast"/>
          <w:jc w:val="center"/>
        </w:trPr>
        <w:tc>
          <w:tcPr>
            <w:tcW w:w="929" w:type="dxa"/>
            <w:vMerge w:val="continue"/>
            <w:tcBorders>
              <w:top w:val="nil"/>
              <w:bottom w:val="nil"/>
            </w:tcBorders>
            <w:vAlign w:val="center"/>
          </w:tcPr>
          <w:p w14:paraId="24DBD637">
            <w:pPr>
              <w:spacing w:line="400" w:lineRule="exact"/>
              <w:jc w:val="center"/>
              <w:rPr>
                <w:rFonts w:ascii="宋体" w:hAnsi="宋体" w:cs="宋体" w:eastAsiaTheme="minorEastAsia"/>
                <w:color w:val="auto"/>
                <w:sz w:val="24"/>
                <w:szCs w:val="24"/>
                <w:highlight w:val="none"/>
              </w:rPr>
            </w:pPr>
          </w:p>
        </w:tc>
        <w:tc>
          <w:tcPr>
            <w:tcW w:w="1441" w:type="dxa"/>
            <w:vAlign w:val="center"/>
          </w:tcPr>
          <w:p w14:paraId="0530AE4F">
            <w:pPr>
              <w:spacing w:line="400" w:lineRule="exact"/>
              <w:jc w:val="center"/>
              <w:rPr>
                <w:rFonts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信用要求</w:t>
            </w:r>
          </w:p>
        </w:tc>
        <w:tc>
          <w:tcPr>
            <w:tcW w:w="6489" w:type="dxa"/>
            <w:vAlign w:val="center"/>
          </w:tcPr>
          <w:p w14:paraId="17F692C9">
            <w:pPr>
              <w:spacing w:line="400" w:lineRule="exact"/>
              <w:rPr>
                <w:rFonts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不符合磋商文件要求</w:t>
            </w:r>
          </w:p>
          <w:p w14:paraId="496A280C">
            <w:pPr>
              <w:spacing w:line="400" w:lineRule="exact"/>
              <w:rPr>
                <w:rFonts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注 ：</w:t>
            </w:r>
          </w:p>
          <w:p w14:paraId="1F45F492">
            <w:pPr>
              <w:spacing w:line="400" w:lineRule="exact"/>
              <w:rPr>
                <w:rFonts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1.信用记录查询渠道：</w:t>
            </w:r>
          </w:p>
          <w:p w14:paraId="0F8D6662">
            <w:pPr>
              <w:spacing w:line="400" w:lineRule="exact"/>
              <w:rPr>
                <w:rFonts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(1)被人民法院列入失信被执行人名单的(以</w:t>
            </w:r>
          </w:p>
          <w:p w14:paraId="453AB2CA">
            <w:pPr>
              <w:spacing w:line="400" w:lineRule="exact"/>
              <w:rPr>
                <w:rFonts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www.creditchina.gov.cn查询为准)</w:t>
            </w:r>
          </w:p>
          <w:p w14:paraId="06724AD5">
            <w:pPr>
              <w:spacing w:line="400" w:lineRule="exact"/>
              <w:rPr>
                <w:rFonts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(2)被税务机关列入重大税收违法失信主体名单的(以ww w.creditchina.gov.cn查询为准)</w:t>
            </w:r>
          </w:p>
          <w:p w14:paraId="57DD3372">
            <w:pPr>
              <w:spacing w:line="400" w:lineRule="exact"/>
              <w:rPr>
                <w:rFonts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(3)被财政部门列入政府采购严重违法失信行为记录名单的 (以www.ccgp.gov.cn/查询为准)</w:t>
            </w:r>
          </w:p>
          <w:p w14:paraId="350155AC">
            <w:pPr>
              <w:spacing w:line="400" w:lineRule="exact"/>
              <w:rPr>
                <w:rFonts w:hint="eastAsia"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(4)被市场监督管理部门列入严重违法失信名单的(以 www.gsxt.gov.cn查询为准)</w:t>
            </w:r>
          </w:p>
          <w:p w14:paraId="3D0CC956">
            <w:pPr>
              <w:spacing w:line="400" w:lineRule="exact"/>
              <w:rPr>
                <w:rFonts w:hint="default" w:ascii="宋体" w:hAnsi="宋体" w:cs="宋体" w:eastAsiaTheme="minorEastAsia"/>
                <w:color w:val="auto"/>
                <w:sz w:val="24"/>
                <w:szCs w:val="24"/>
                <w:highlight w:val="none"/>
                <w:lang w:val="en-US" w:eastAsia="zh-CN"/>
              </w:rPr>
            </w:pPr>
            <w:r>
              <w:rPr>
                <w:rFonts w:hint="eastAsia" w:ascii="宋体" w:hAnsi="宋体" w:cs="宋体" w:eastAsiaTheme="minorEastAsia"/>
                <w:color w:val="auto"/>
                <w:sz w:val="24"/>
                <w:szCs w:val="24"/>
                <w:highlight w:val="none"/>
                <w:lang w:val="en-US" w:eastAsia="zh-CN"/>
              </w:rPr>
              <w:t>（5）无行贿犯罪档案（以中国裁判网</w:t>
            </w:r>
            <w:r>
              <w:rPr>
                <w:rFonts w:hint="eastAsia" w:ascii="宋体" w:hAnsi="宋体" w:cs="宋体" w:eastAsiaTheme="minorEastAsia"/>
                <w:color w:val="auto"/>
                <w:sz w:val="24"/>
                <w:szCs w:val="24"/>
                <w:highlight w:val="none"/>
              </w:rPr>
              <w:fldChar w:fldCharType="begin"/>
            </w:r>
            <w:r>
              <w:rPr>
                <w:rFonts w:hint="eastAsia" w:ascii="宋体" w:hAnsi="宋体" w:cs="宋体" w:eastAsiaTheme="minorEastAsia"/>
                <w:color w:val="auto"/>
                <w:sz w:val="24"/>
                <w:szCs w:val="24"/>
                <w:highlight w:val="none"/>
              </w:rPr>
              <w:instrText xml:space="preserve"> HYPERLINK "https://wenshu.court.gov.cn/" </w:instrText>
            </w:r>
            <w:r>
              <w:rPr>
                <w:rFonts w:hint="eastAsia" w:ascii="宋体" w:hAnsi="宋体" w:cs="宋体" w:eastAsiaTheme="minorEastAsia"/>
                <w:color w:val="auto"/>
                <w:sz w:val="24"/>
                <w:szCs w:val="24"/>
                <w:highlight w:val="none"/>
              </w:rPr>
              <w:fldChar w:fldCharType="separate"/>
            </w:r>
            <w:r>
              <w:rPr>
                <w:rFonts w:hint="eastAsia" w:ascii="宋体" w:hAnsi="宋体" w:cs="宋体" w:eastAsiaTheme="minorEastAsia"/>
                <w:color w:val="auto"/>
                <w:sz w:val="24"/>
                <w:szCs w:val="24"/>
                <w:highlight w:val="none"/>
              </w:rPr>
              <w:t xml:space="preserve"> wenshu.court.gov.cn)</w:t>
            </w:r>
            <w:r>
              <w:rPr>
                <w:rFonts w:hint="eastAsia" w:ascii="宋体" w:hAnsi="宋体" w:cs="宋体" w:eastAsiaTheme="minorEastAsia"/>
                <w:color w:val="auto"/>
                <w:sz w:val="24"/>
                <w:szCs w:val="24"/>
                <w:highlight w:val="none"/>
              </w:rPr>
              <w:fldChar w:fldCharType="end"/>
            </w:r>
            <w:r>
              <w:rPr>
                <w:rFonts w:hint="eastAsia" w:ascii="宋体" w:hAnsi="宋体" w:cs="宋体" w:eastAsiaTheme="minorEastAsia"/>
                <w:color w:val="auto"/>
                <w:sz w:val="24"/>
                <w:szCs w:val="24"/>
                <w:highlight w:val="none"/>
                <w:lang w:val="en-US" w:eastAsia="zh-CN"/>
              </w:rPr>
              <w:t>查询为准）</w:t>
            </w:r>
          </w:p>
          <w:p w14:paraId="153F982A">
            <w:pPr>
              <w:spacing w:line="400" w:lineRule="exact"/>
              <w:rPr>
                <w:rFonts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2.供应商在响应文件中无需提供证明材料，由采购人或者采 购代理机构查询供应商的信用记录，信用记录以投标截止时间 的记录信息为准。</w:t>
            </w:r>
          </w:p>
          <w:p w14:paraId="753CDE50">
            <w:pPr>
              <w:spacing w:line="400" w:lineRule="exact"/>
              <w:rPr>
                <w:rFonts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3.信用信息记录方式：采购人或采购代理机构工作人员将查 询网页截图随其他采购资料一同存档备查。</w:t>
            </w:r>
          </w:p>
          <w:p w14:paraId="325300F9">
            <w:pPr>
              <w:spacing w:line="400" w:lineRule="exact"/>
              <w:rPr>
                <w:rFonts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4.在上述规定的查询时间之外，网站信息发生的任何变更均 不作为资格审查依据。</w:t>
            </w:r>
          </w:p>
        </w:tc>
      </w:tr>
      <w:tr w14:paraId="777705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840" w:hRule="atLeast"/>
          <w:jc w:val="center"/>
        </w:trPr>
        <w:tc>
          <w:tcPr>
            <w:tcW w:w="929" w:type="dxa"/>
            <w:vMerge w:val="continue"/>
            <w:tcBorders>
              <w:top w:val="nil"/>
            </w:tcBorders>
            <w:vAlign w:val="center"/>
          </w:tcPr>
          <w:p w14:paraId="7791045F">
            <w:pPr>
              <w:spacing w:line="400" w:lineRule="exact"/>
              <w:jc w:val="center"/>
              <w:rPr>
                <w:rFonts w:ascii="宋体" w:hAnsi="宋体" w:cs="宋体" w:eastAsiaTheme="minorEastAsia"/>
                <w:color w:val="auto"/>
                <w:sz w:val="24"/>
                <w:szCs w:val="24"/>
                <w:highlight w:val="none"/>
              </w:rPr>
            </w:pPr>
          </w:p>
        </w:tc>
        <w:tc>
          <w:tcPr>
            <w:tcW w:w="1441" w:type="dxa"/>
            <w:vAlign w:val="center"/>
          </w:tcPr>
          <w:p w14:paraId="139F5C35">
            <w:pPr>
              <w:spacing w:line="400" w:lineRule="exact"/>
              <w:jc w:val="center"/>
              <w:rPr>
                <w:rFonts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其他</w:t>
            </w:r>
          </w:p>
        </w:tc>
        <w:tc>
          <w:tcPr>
            <w:tcW w:w="6489" w:type="dxa"/>
            <w:vAlign w:val="center"/>
          </w:tcPr>
          <w:p w14:paraId="20315699">
            <w:pPr>
              <w:spacing w:line="400" w:lineRule="exact"/>
              <w:rPr>
                <w:rFonts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供应商被行政监督部门作出禁止响应处罚且在有效期内的，或其他违反法律法规和磋商文件规定的应该按无效响应处理的情形</w:t>
            </w:r>
          </w:p>
        </w:tc>
      </w:tr>
    </w:tbl>
    <w:p w14:paraId="028F319C">
      <w:pPr>
        <w:spacing w:line="520" w:lineRule="exact"/>
        <w:ind w:firstLine="237" w:firstLineChars="100"/>
        <w:outlineLvl w:val="0"/>
        <w:rPr>
          <w:rFonts w:ascii="宋体" w:hAnsi="宋体" w:cs="宋体"/>
          <w:b/>
          <w:bCs/>
          <w:color w:val="auto"/>
          <w:spacing w:val="-2"/>
          <w:sz w:val="24"/>
          <w:szCs w:val="24"/>
          <w:highlight w:val="none"/>
        </w:rPr>
      </w:pPr>
      <w:r>
        <w:rPr>
          <w:rFonts w:hint="eastAsia" w:ascii="宋体" w:hAnsi="宋体" w:cs="宋体"/>
          <w:b/>
          <w:bCs/>
          <w:color w:val="auto"/>
          <w:spacing w:val="-2"/>
          <w:sz w:val="24"/>
          <w:szCs w:val="24"/>
          <w:highlight w:val="none"/>
        </w:rPr>
        <w:t>（二）综合评审</w:t>
      </w:r>
    </w:p>
    <w:p w14:paraId="5C3954AE">
      <w:pPr>
        <w:spacing w:line="520" w:lineRule="exact"/>
        <w:ind w:firstLine="472" w:firstLineChars="200"/>
        <w:jc w:val="left"/>
        <w:rPr>
          <w:rFonts w:ascii="宋体" w:hAnsi="宋体" w:cs="宋体"/>
          <w:color w:val="auto"/>
          <w:sz w:val="24"/>
          <w:szCs w:val="24"/>
          <w:highlight w:val="none"/>
        </w:rPr>
      </w:pPr>
      <w:r>
        <w:rPr>
          <w:rFonts w:hint="eastAsia" w:ascii="宋体" w:hAnsi="宋体" w:cs="宋体"/>
          <w:color w:val="auto"/>
          <w:spacing w:val="-2"/>
          <w:sz w:val="24"/>
          <w:szCs w:val="24"/>
          <w:highlight w:val="none"/>
        </w:rPr>
        <w:t>由磋商小组根据磋商文件规定的评审程序、评审方法和评审标准进行评审。</w:t>
      </w:r>
    </w:p>
    <w:p w14:paraId="3101DD48">
      <w:pPr>
        <w:spacing w:line="52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本次磋商采用百分制评分法，商务（报价）权重</w:t>
      </w:r>
      <w:r>
        <w:rPr>
          <w:rFonts w:hint="eastAsia" w:ascii="宋体" w:hAnsi="宋体" w:cs="宋体"/>
          <w:color w:val="auto"/>
          <w:sz w:val="24"/>
          <w:szCs w:val="24"/>
          <w:highlight w:val="none"/>
          <w:u w:val="single"/>
          <w:lang w:val="en-US" w:eastAsia="zh-CN"/>
        </w:rPr>
        <w:t>1</w:t>
      </w:r>
      <w:r>
        <w:rPr>
          <w:rFonts w:hint="eastAsia" w:ascii="宋体" w:hAnsi="宋体" w:cs="宋体"/>
          <w:color w:val="auto"/>
          <w:sz w:val="24"/>
          <w:szCs w:val="24"/>
          <w:highlight w:val="none"/>
          <w:u w:val="single"/>
        </w:rPr>
        <w:t>0 %</w:t>
      </w: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rPr>
        <w:t>经评审满足磋商文件要求且最后报价最低的供应商的价格为磋商基准价，其价格为满分，得</w:t>
      </w:r>
      <w:r>
        <w:rPr>
          <w:rFonts w:hint="eastAsia" w:ascii="宋体" w:hAnsi="宋体" w:cs="宋体"/>
          <w:color w:val="auto"/>
          <w:sz w:val="24"/>
          <w:szCs w:val="24"/>
          <w:highlight w:val="none"/>
          <w:u w:val="single"/>
          <w:lang w:val="en-US" w:eastAsia="zh-CN"/>
        </w:rPr>
        <w:t>1</w:t>
      </w:r>
      <w:r>
        <w:rPr>
          <w:rFonts w:hint="eastAsia" w:ascii="宋体" w:hAnsi="宋体" w:cs="宋体"/>
          <w:color w:val="auto"/>
          <w:sz w:val="24"/>
          <w:szCs w:val="24"/>
          <w:highlight w:val="none"/>
          <w:u w:val="single"/>
        </w:rPr>
        <w:t>0</w:t>
      </w:r>
      <w:r>
        <w:rPr>
          <w:rFonts w:hint="eastAsia" w:ascii="宋体" w:hAnsi="宋体" w:cs="宋体"/>
          <w:color w:val="auto"/>
          <w:sz w:val="24"/>
          <w:szCs w:val="24"/>
          <w:highlight w:val="none"/>
        </w:rPr>
        <w:t>分。其他供应商的价格分统一按照下列公式计算：</w:t>
      </w:r>
    </w:p>
    <w:p w14:paraId="016A24E5">
      <w:pPr>
        <w:spacing w:line="52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磋商报价得分=（磋商基准价/最后磋商报价）×</w:t>
      </w:r>
      <w:r>
        <w:rPr>
          <w:rFonts w:hint="eastAsia" w:ascii="宋体" w:hAnsi="宋体" w:cs="宋体"/>
          <w:color w:val="auto"/>
          <w:sz w:val="24"/>
          <w:szCs w:val="24"/>
          <w:highlight w:val="none"/>
          <w:u w:val="single"/>
          <w:lang w:val="en-US" w:eastAsia="zh-CN"/>
        </w:rPr>
        <w:t>1</w:t>
      </w:r>
      <w:r>
        <w:rPr>
          <w:rFonts w:hint="eastAsia" w:ascii="宋体" w:hAnsi="宋体" w:cs="宋体"/>
          <w:color w:val="auto"/>
          <w:sz w:val="24"/>
          <w:szCs w:val="24"/>
          <w:highlight w:val="none"/>
          <w:u w:val="single"/>
        </w:rPr>
        <w:t>0</w:t>
      </w:r>
      <w:r>
        <w:rPr>
          <w:rFonts w:hint="eastAsia" w:ascii="宋体" w:hAnsi="宋体" w:cs="宋体"/>
          <w:color w:val="auto"/>
          <w:sz w:val="24"/>
          <w:szCs w:val="24"/>
          <w:highlight w:val="none"/>
        </w:rPr>
        <w:t>%×100。</w:t>
      </w:r>
    </w:p>
    <w:p w14:paraId="3726D82D">
      <w:pPr>
        <w:spacing w:line="52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注：超过最高限价的最后磋商报价为无效报价，按废标处理。</w:t>
      </w:r>
    </w:p>
    <w:p w14:paraId="1D8677EA">
      <w:pPr>
        <w:pStyle w:val="8"/>
        <w:spacing w:line="52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具体评分细则如下：</w:t>
      </w:r>
    </w:p>
    <w:tbl>
      <w:tblPr>
        <w:tblStyle w:val="18"/>
        <w:tblW w:w="9823" w:type="dxa"/>
        <w:tblInd w:w="-54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1258"/>
        <w:gridCol w:w="1580"/>
        <w:gridCol w:w="5766"/>
        <w:gridCol w:w="1219"/>
      </w:tblGrid>
      <w:tr w14:paraId="3328BB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30" w:hRule="atLeast"/>
          <w:tblHeader/>
        </w:trPr>
        <w:tc>
          <w:tcPr>
            <w:tcW w:w="1258" w:type="dxa"/>
            <w:shd w:val="clear" w:color="auto" w:fill="FFFFFF" w:themeFill="background1"/>
            <w:vAlign w:val="center"/>
          </w:tcPr>
          <w:p w14:paraId="3BB0C1F5">
            <w:pPr>
              <w:spacing w:line="360"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类别</w:t>
            </w:r>
          </w:p>
        </w:tc>
        <w:tc>
          <w:tcPr>
            <w:tcW w:w="1580" w:type="dxa"/>
            <w:shd w:val="clear" w:color="auto" w:fill="FFFFFF" w:themeFill="background1"/>
            <w:vAlign w:val="center"/>
          </w:tcPr>
          <w:p w14:paraId="070DAD2C">
            <w:pPr>
              <w:spacing w:line="360"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评审内容</w:t>
            </w:r>
          </w:p>
        </w:tc>
        <w:tc>
          <w:tcPr>
            <w:tcW w:w="5766" w:type="dxa"/>
            <w:shd w:val="clear" w:color="auto" w:fill="FFFFFF" w:themeFill="background1"/>
            <w:vAlign w:val="center"/>
          </w:tcPr>
          <w:p w14:paraId="32B92A4E">
            <w:pPr>
              <w:spacing w:line="360"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评审标准</w:t>
            </w:r>
          </w:p>
        </w:tc>
        <w:tc>
          <w:tcPr>
            <w:tcW w:w="1219" w:type="dxa"/>
            <w:shd w:val="clear" w:color="auto" w:fill="FFFFFF" w:themeFill="background1"/>
            <w:vAlign w:val="center"/>
          </w:tcPr>
          <w:p w14:paraId="02C5B026">
            <w:pPr>
              <w:spacing w:line="360" w:lineRule="auto"/>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分值</w:t>
            </w:r>
          </w:p>
          <w:p w14:paraId="50D3D63D">
            <w:pPr>
              <w:spacing w:line="360"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rPr>
              <w:t>范围</w:t>
            </w:r>
          </w:p>
        </w:tc>
      </w:tr>
      <w:tr w14:paraId="68EAFC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431" w:hRule="atLeast"/>
        </w:trPr>
        <w:tc>
          <w:tcPr>
            <w:tcW w:w="1258" w:type="dxa"/>
            <w:vMerge w:val="restart"/>
            <w:shd w:val="clear" w:color="auto" w:fill="FFFFFF" w:themeFill="background1"/>
            <w:vAlign w:val="center"/>
          </w:tcPr>
          <w:p w14:paraId="0F4EAD44">
            <w:pPr>
              <w:spacing w:line="520" w:lineRule="exact"/>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技术</w:t>
            </w:r>
            <w:r>
              <w:rPr>
                <w:rFonts w:hint="eastAsia" w:ascii="宋体" w:hAnsi="宋体" w:cs="宋体"/>
                <w:color w:val="auto"/>
                <w:sz w:val="24"/>
                <w:szCs w:val="24"/>
                <w:highlight w:val="none"/>
                <w:lang w:val="en-US" w:eastAsia="zh-CN"/>
              </w:rPr>
              <w:t>标分</w:t>
            </w:r>
          </w:p>
          <w:p w14:paraId="2E8841CD">
            <w:pPr>
              <w:spacing w:line="520" w:lineRule="exact"/>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90分</w:t>
            </w:r>
            <w:r>
              <w:rPr>
                <w:rFonts w:hint="eastAsia" w:ascii="宋体" w:hAnsi="宋体" w:cs="宋体"/>
                <w:color w:val="auto"/>
                <w:sz w:val="24"/>
                <w:szCs w:val="24"/>
                <w:highlight w:val="none"/>
                <w:lang w:eastAsia="zh-CN"/>
              </w:rPr>
              <w:t>）</w:t>
            </w:r>
          </w:p>
        </w:tc>
        <w:tc>
          <w:tcPr>
            <w:tcW w:w="1580" w:type="dxa"/>
            <w:shd w:val="clear" w:color="auto" w:fill="FFFFFF" w:themeFill="background1"/>
            <w:vAlign w:val="center"/>
          </w:tcPr>
          <w:p w14:paraId="02059C9C">
            <w:pPr>
              <w:spacing w:line="520" w:lineRule="exact"/>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供应商类似业绩</w:t>
            </w:r>
          </w:p>
        </w:tc>
        <w:tc>
          <w:tcPr>
            <w:tcW w:w="5766" w:type="dxa"/>
            <w:shd w:val="clear" w:color="auto" w:fill="FFFFFF" w:themeFill="background1"/>
            <w:vAlign w:val="center"/>
          </w:tcPr>
          <w:p w14:paraId="6DFD962D">
            <w:pPr>
              <w:spacing w:line="52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2020年8月以来，每具有一个概算总投资1000万元及以上房建工程类项目竣工财务决算审计，得10分，本项最高得30分。</w:t>
            </w:r>
          </w:p>
          <w:p w14:paraId="291AE798">
            <w:pPr>
              <w:spacing w:line="52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注：响应文件中须同时提供合同协议书和决算审计报告扫描件，时间以合同签订时间为准。</w:t>
            </w:r>
          </w:p>
        </w:tc>
        <w:tc>
          <w:tcPr>
            <w:tcW w:w="1219" w:type="dxa"/>
            <w:shd w:val="clear" w:color="auto" w:fill="FFFFFF" w:themeFill="background1"/>
            <w:vAlign w:val="center"/>
          </w:tcPr>
          <w:p w14:paraId="1022A7E3">
            <w:pPr>
              <w:spacing w:line="52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0-30</w:t>
            </w:r>
          </w:p>
        </w:tc>
      </w:tr>
      <w:tr w14:paraId="51F13F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23" w:hRule="atLeast"/>
        </w:trPr>
        <w:tc>
          <w:tcPr>
            <w:tcW w:w="1258" w:type="dxa"/>
            <w:vMerge w:val="continue"/>
            <w:shd w:val="clear" w:color="auto" w:fill="FFFFFF" w:themeFill="background1"/>
            <w:vAlign w:val="center"/>
          </w:tcPr>
          <w:p w14:paraId="0D820531">
            <w:pPr>
              <w:spacing w:line="520" w:lineRule="exact"/>
              <w:ind w:firstLine="480" w:firstLineChars="200"/>
              <w:jc w:val="left"/>
              <w:rPr>
                <w:rFonts w:hint="eastAsia" w:ascii="宋体" w:hAnsi="宋体" w:cs="宋体"/>
                <w:color w:val="auto"/>
                <w:sz w:val="24"/>
                <w:szCs w:val="24"/>
                <w:highlight w:val="none"/>
              </w:rPr>
            </w:pPr>
          </w:p>
        </w:tc>
        <w:tc>
          <w:tcPr>
            <w:tcW w:w="1580" w:type="dxa"/>
            <w:shd w:val="clear" w:color="auto" w:fill="FFFFFF" w:themeFill="background1"/>
            <w:vAlign w:val="center"/>
          </w:tcPr>
          <w:p w14:paraId="5F96FD02">
            <w:pPr>
              <w:spacing w:line="520" w:lineRule="exact"/>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人员配备</w:t>
            </w:r>
          </w:p>
        </w:tc>
        <w:tc>
          <w:tcPr>
            <w:tcW w:w="5766" w:type="dxa"/>
            <w:shd w:val="clear" w:color="auto" w:fill="FFFFFF" w:themeFill="background1"/>
            <w:vAlign w:val="top"/>
          </w:tcPr>
          <w:p w14:paraId="162A5308">
            <w:pPr>
              <w:spacing w:line="52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项目负责人：2020年8月1日以来负责过1项概算总投资1000万元及以上房建工程类项目竣工财务决算审计得5分，本项最高得10分。</w:t>
            </w:r>
          </w:p>
          <w:p w14:paraId="6C2851FC">
            <w:pPr>
              <w:spacing w:line="52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（2）除项目负责人外，每配备一名注册会计师得6分，本项最高得6分。每增加一名会计、审计中级及以上职称人员的得4分，最多得4分。</w:t>
            </w:r>
          </w:p>
          <w:p w14:paraId="69F80766">
            <w:pPr>
              <w:spacing w:line="52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注：响应文件中须同时提供合同协议书和决算审计报告扫描件，时间以合同签订时间为准。项目负责人业绩可与供应商业绩重复计分。需提供供应商为项目组人员缴纳的近三个月内任意一个月的社保证明材料。</w:t>
            </w:r>
          </w:p>
        </w:tc>
        <w:tc>
          <w:tcPr>
            <w:tcW w:w="1219" w:type="dxa"/>
            <w:shd w:val="clear" w:color="auto" w:fill="FFFFFF" w:themeFill="background1"/>
            <w:vAlign w:val="center"/>
          </w:tcPr>
          <w:p w14:paraId="0290370C">
            <w:pPr>
              <w:spacing w:line="52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0-20</w:t>
            </w:r>
          </w:p>
        </w:tc>
      </w:tr>
      <w:tr w14:paraId="054537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97" w:hRule="atLeast"/>
        </w:trPr>
        <w:tc>
          <w:tcPr>
            <w:tcW w:w="1258" w:type="dxa"/>
            <w:vMerge w:val="continue"/>
            <w:shd w:val="clear" w:color="auto" w:fill="FFFFFF" w:themeFill="background1"/>
            <w:vAlign w:val="center"/>
          </w:tcPr>
          <w:p w14:paraId="696D0166">
            <w:pPr>
              <w:spacing w:line="520" w:lineRule="exact"/>
              <w:ind w:firstLine="480" w:firstLineChars="200"/>
              <w:jc w:val="left"/>
              <w:rPr>
                <w:rFonts w:hint="eastAsia" w:ascii="宋体" w:hAnsi="宋体" w:cs="宋体"/>
                <w:color w:val="auto"/>
                <w:sz w:val="24"/>
                <w:szCs w:val="24"/>
                <w:highlight w:val="none"/>
              </w:rPr>
            </w:pPr>
          </w:p>
        </w:tc>
        <w:tc>
          <w:tcPr>
            <w:tcW w:w="1580" w:type="dxa"/>
            <w:shd w:val="clear" w:color="auto" w:fill="FFFFFF" w:themeFill="background1"/>
            <w:vAlign w:val="center"/>
          </w:tcPr>
          <w:p w14:paraId="579633D2">
            <w:pPr>
              <w:spacing w:line="520" w:lineRule="exact"/>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审计方案</w:t>
            </w:r>
          </w:p>
        </w:tc>
        <w:tc>
          <w:tcPr>
            <w:tcW w:w="5766" w:type="dxa"/>
            <w:shd w:val="clear" w:color="auto" w:fill="FFFFFF" w:themeFill="background1"/>
            <w:vAlign w:val="center"/>
          </w:tcPr>
          <w:p w14:paraId="141F07DA">
            <w:pPr>
              <w:spacing w:line="52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主要审计内容及方法：</w:t>
            </w:r>
          </w:p>
          <w:p w14:paraId="6966C7EA">
            <w:pPr>
              <w:spacing w:line="52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（1）招标、投标及政府采购审计：审计内容全面， 方法科学、针对性强的得 5分；审计内容基本全面，方法可行、针对性较强的得 3分；审计内容基本全面，方法基本可行、针对性一般的得 1 分；没有不得分。 </w:t>
            </w:r>
          </w:p>
          <w:p w14:paraId="44F9575A">
            <w:pPr>
              <w:spacing w:line="52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（2）基本建设支出审计：审计内容全面，方法科学、针对性强的得 5 分；审计内容基本全面，方法可行、针对性较强的得 3 分；审计内容基本全面，方法基本可行、针对性一般的得 1 分；没有不得分。 </w:t>
            </w:r>
          </w:p>
          <w:p w14:paraId="05E7D09D">
            <w:pPr>
              <w:spacing w:line="52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（3）工程验收和质量管理审计：审计内容全面，方法科学、针对性强的得 5 分；审计内容基本全面，方法可行、针对性较强的得 3 分；审计内容基本全面，方法基本可行、针对性一般的得 1 分；没有不得分。 </w:t>
            </w:r>
          </w:p>
          <w:p w14:paraId="41950801">
            <w:pPr>
              <w:spacing w:line="52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（4）设计变更和预备费动用审计：审计内容全面， 方法科学、针对性强的得 5 分；审计内容基本全面，方法可行、针对性较强的得 3分；审计内容基本全面，方法基本可行、针对性一般的得 1 分；没有不得分。 </w:t>
            </w:r>
          </w:p>
        </w:tc>
        <w:tc>
          <w:tcPr>
            <w:tcW w:w="1219" w:type="dxa"/>
            <w:shd w:val="clear" w:color="auto" w:fill="FFFFFF" w:themeFill="background1"/>
            <w:vAlign w:val="center"/>
          </w:tcPr>
          <w:p w14:paraId="0B4DC667">
            <w:pPr>
              <w:spacing w:line="52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0-20</w:t>
            </w:r>
          </w:p>
        </w:tc>
      </w:tr>
      <w:tr w14:paraId="0ADA1E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94" w:hRule="atLeast"/>
        </w:trPr>
        <w:tc>
          <w:tcPr>
            <w:tcW w:w="1258" w:type="dxa"/>
            <w:vMerge w:val="continue"/>
            <w:shd w:val="clear" w:color="auto" w:fill="FFFFFF" w:themeFill="background1"/>
            <w:vAlign w:val="center"/>
          </w:tcPr>
          <w:p w14:paraId="0299A1CD">
            <w:pPr>
              <w:spacing w:line="520" w:lineRule="exact"/>
              <w:ind w:firstLine="480" w:firstLineChars="200"/>
              <w:jc w:val="left"/>
              <w:rPr>
                <w:rFonts w:hint="eastAsia" w:ascii="宋体" w:hAnsi="宋体" w:cs="宋体"/>
                <w:color w:val="auto"/>
                <w:sz w:val="24"/>
                <w:szCs w:val="24"/>
                <w:highlight w:val="none"/>
              </w:rPr>
            </w:pPr>
          </w:p>
        </w:tc>
        <w:tc>
          <w:tcPr>
            <w:tcW w:w="1580" w:type="dxa"/>
            <w:shd w:val="clear" w:color="auto" w:fill="FFFFFF" w:themeFill="background1"/>
            <w:vAlign w:val="center"/>
          </w:tcPr>
          <w:p w14:paraId="55D67CFA">
            <w:pPr>
              <w:spacing w:line="520" w:lineRule="exact"/>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进度计划及保证措施</w:t>
            </w:r>
          </w:p>
        </w:tc>
        <w:tc>
          <w:tcPr>
            <w:tcW w:w="5766" w:type="dxa"/>
            <w:shd w:val="clear" w:color="auto" w:fill="FFFFFF" w:themeFill="background1"/>
            <w:vAlign w:val="center"/>
          </w:tcPr>
          <w:p w14:paraId="161FC279">
            <w:pPr>
              <w:spacing w:line="52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计划针对性强、措施可靠得 6分；计划针对性较强、措施较可靠得 4分；计划针对性一般、措施基本可靠得2分；没有不得分。</w:t>
            </w:r>
          </w:p>
        </w:tc>
        <w:tc>
          <w:tcPr>
            <w:tcW w:w="1219" w:type="dxa"/>
            <w:shd w:val="clear" w:color="auto" w:fill="FFFFFF" w:themeFill="background1"/>
            <w:vAlign w:val="center"/>
          </w:tcPr>
          <w:p w14:paraId="0A8723A9">
            <w:pPr>
              <w:spacing w:line="52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0-6</w:t>
            </w:r>
          </w:p>
        </w:tc>
      </w:tr>
      <w:tr w14:paraId="74FF80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258" w:type="dxa"/>
            <w:vMerge w:val="continue"/>
            <w:shd w:val="clear" w:color="auto" w:fill="FFFFFF" w:themeFill="background1"/>
            <w:vAlign w:val="center"/>
          </w:tcPr>
          <w:p w14:paraId="4386A643">
            <w:pPr>
              <w:spacing w:line="520" w:lineRule="exact"/>
              <w:ind w:firstLine="480" w:firstLineChars="200"/>
              <w:jc w:val="left"/>
              <w:rPr>
                <w:rFonts w:hint="eastAsia" w:ascii="宋体" w:hAnsi="宋体" w:cs="宋体"/>
                <w:color w:val="auto"/>
                <w:sz w:val="24"/>
                <w:szCs w:val="24"/>
                <w:highlight w:val="none"/>
              </w:rPr>
            </w:pPr>
          </w:p>
        </w:tc>
        <w:tc>
          <w:tcPr>
            <w:tcW w:w="1580" w:type="dxa"/>
            <w:shd w:val="clear" w:color="auto" w:fill="FFFFFF" w:themeFill="background1"/>
            <w:vAlign w:val="center"/>
          </w:tcPr>
          <w:p w14:paraId="1B453DFC">
            <w:pPr>
              <w:spacing w:line="520" w:lineRule="exact"/>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质量控制体系和保障措施</w:t>
            </w:r>
          </w:p>
        </w:tc>
        <w:tc>
          <w:tcPr>
            <w:tcW w:w="5766" w:type="dxa"/>
            <w:shd w:val="clear" w:color="auto" w:fill="FFFFFF" w:themeFill="background1"/>
            <w:vAlign w:val="center"/>
          </w:tcPr>
          <w:p w14:paraId="389210F9">
            <w:pPr>
              <w:spacing w:line="52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体系科学、措施针对性强的得 6分；体系合理、措施针对性较强得4分；体系基本合理、措施针对性一般得 2 分；没有不得分。</w:t>
            </w:r>
          </w:p>
        </w:tc>
        <w:tc>
          <w:tcPr>
            <w:tcW w:w="1219" w:type="dxa"/>
            <w:shd w:val="clear" w:color="auto" w:fill="FFFFFF" w:themeFill="background1"/>
            <w:vAlign w:val="center"/>
          </w:tcPr>
          <w:p w14:paraId="47AD2195">
            <w:pPr>
              <w:spacing w:line="52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0-6</w:t>
            </w:r>
          </w:p>
        </w:tc>
      </w:tr>
      <w:tr w14:paraId="598333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94" w:hRule="atLeast"/>
        </w:trPr>
        <w:tc>
          <w:tcPr>
            <w:tcW w:w="1258" w:type="dxa"/>
            <w:vMerge w:val="continue"/>
            <w:shd w:val="clear" w:color="auto" w:fill="FFFFFF" w:themeFill="background1"/>
            <w:vAlign w:val="center"/>
          </w:tcPr>
          <w:p w14:paraId="5AA1ACD5">
            <w:pPr>
              <w:spacing w:line="520" w:lineRule="exact"/>
              <w:ind w:firstLine="480" w:firstLineChars="200"/>
              <w:jc w:val="left"/>
              <w:rPr>
                <w:rFonts w:hint="eastAsia" w:ascii="宋体" w:hAnsi="宋体" w:cs="宋体"/>
                <w:color w:val="auto"/>
                <w:sz w:val="24"/>
                <w:szCs w:val="24"/>
                <w:highlight w:val="none"/>
              </w:rPr>
            </w:pPr>
          </w:p>
        </w:tc>
        <w:tc>
          <w:tcPr>
            <w:tcW w:w="1580" w:type="dxa"/>
            <w:shd w:val="clear" w:color="auto" w:fill="FFFFFF" w:themeFill="background1"/>
            <w:vAlign w:val="center"/>
          </w:tcPr>
          <w:p w14:paraId="2C18CA0D">
            <w:pPr>
              <w:spacing w:line="520" w:lineRule="exact"/>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应重点防范的审计风险</w:t>
            </w:r>
          </w:p>
        </w:tc>
        <w:tc>
          <w:tcPr>
            <w:tcW w:w="5766" w:type="dxa"/>
            <w:shd w:val="clear" w:color="auto" w:fill="FFFFFF" w:themeFill="background1"/>
            <w:vAlign w:val="center"/>
          </w:tcPr>
          <w:p w14:paraId="16582059">
            <w:pPr>
              <w:spacing w:line="52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风险分析思路清晰、针对性强得8 分；风险分析思路较清晰、针对性较强得 6分；有风险分析、针对性一般得 4 分；有风险分析、无对策得 2分；无风险分析、无对策不得分。</w:t>
            </w:r>
          </w:p>
        </w:tc>
        <w:tc>
          <w:tcPr>
            <w:tcW w:w="1219" w:type="dxa"/>
            <w:shd w:val="clear" w:color="auto" w:fill="FFFFFF" w:themeFill="background1"/>
            <w:vAlign w:val="center"/>
          </w:tcPr>
          <w:p w14:paraId="239B795F">
            <w:pPr>
              <w:spacing w:line="52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0-8</w:t>
            </w:r>
          </w:p>
        </w:tc>
      </w:tr>
      <w:tr w14:paraId="00E681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883" w:hRule="atLeast"/>
        </w:trPr>
        <w:tc>
          <w:tcPr>
            <w:tcW w:w="1258" w:type="dxa"/>
            <w:shd w:val="clear" w:color="auto" w:fill="FFFFFF" w:themeFill="background1"/>
            <w:vAlign w:val="center"/>
          </w:tcPr>
          <w:p w14:paraId="1DE54FB7">
            <w:pPr>
              <w:spacing w:line="520" w:lineRule="exact"/>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价格分(10分)</w:t>
            </w:r>
          </w:p>
        </w:tc>
        <w:tc>
          <w:tcPr>
            <w:tcW w:w="8565" w:type="dxa"/>
            <w:gridSpan w:val="3"/>
            <w:shd w:val="clear" w:color="auto" w:fill="FFFFFF" w:themeFill="background1"/>
            <w:vAlign w:val="center"/>
          </w:tcPr>
          <w:p w14:paraId="6C990B4A">
            <w:pPr>
              <w:spacing w:line="520" w:lineRule="exact"/>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价格分统一采用低价优先法，即满足磋商文件要求且最终报价最低的价格作为磋商基准价，其价格分为满分10分。其他磋商供应商的价格分统一按下列公式计算(四舍五入保留至小数点后两位数)： </w:t>
            </w:r>
          </w:p>
          <w:p w14:paraId="500F38E5">
            <w:pPr>
              <w:spacing w:line="520" w:lineRule="exact"/>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磋商报价得分＝（磋商基准价/最后磋商报价）×10％×100 </w:t>
            </w:r>
          </w:p>
          <w:p w14:paraId="7C4EC0AE">
            <w:pPr>
              <w:spacing w:line="520" w:lineRule="exact"/>
              <w:jc w:val="left"/>
              <w:rPr>
                <w:rFonts w:hint="eastAsia" w:ascii="宋体" w:hAnsi="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供应商报价低于其他有效报价的平均报价的80%，不推荐为成交候选人。</w:t>
            </w:r>
          </w:p>
        </w:tc>
      </w:tr>
    </w:tbl>
    <w:p w14:paraId="500941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技术标分汇总方法：对某一供应商的技术标的每一个指标项得分，取各位评委评分之平均值，四舍五入保留至小数点后两位数，得到该供应商该指标项的得分。再将供应商每个技术标的指标项得分进行汇总，得到该供应商的技术标分之和。</w:t>
      </w:r>
    </w:p>
    <w:p w14:paraId="52DABA06">
      <w:pPr>
        <w:pStyle w:val="8"/>
        <w:keepNext w:val="0"/>
        <w:keepLines w:val="0"/>
        <w:pageBreakBefore w:val="0"/>
        <w:widowControl w:val="0"/>
        <w:kinsoku/>
        <w:wordWrap/>
        <w:overflowPunct/>
        <w:topLinePunct w:val="0"/>
        <w:autoSpaceDE/>
        <w:autoSpaceDN/>
        <w:bidi w:val="0"/>
        <w:adjustRightInd/>
        <w:snapToGrid/>
        <w:spacing w:line="360" w:lineRule="auto"/>
        <w:ind w:right="-11" w:firstLine="495"/>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3、得分汇总</w:t>
      </w:r>
    </w:p>
    <w:p w14:paraId="66E6A3F2">
      <w:pPr>
        <w:pStyle w:val="8"/>
        <w:keepNext w:val="0"/>
        <w:keepLines w:val="0"/>
        <w:pageBreakBefore w:val="0"/>
        <w:widowControl w:val="0"/>
        <w:kinsoku/>
        <w:wordWrap/>
        <w:overflowPunct/>
        <w:topLinePunct w:val="0"/>
        <w:autoSpaceDE/>
        <w:autoSpaceDN/>
        <w:bidi w:val="0"/>
        <w:adjustRightInd/>
        <w:snapToGrid/>
        <w:spacing w:line="360" w:lineRule="auto"/>
        <w:ind w:right="-11"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（1）将每个有效磋商供应商的技术标分之和加上根据上述标准计算出的价格分，即为该磋商供应商的综合总得分。</w:t>
      </w:r>
    </w:p>
    <w:p w14:paraId="6BDFFA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（2）按照有效磋商供应商综合总得分由高到低依次排出成交候选供应商。</w:t>
      </w:r>
    </w:p>
    <w:p w14:paraId="4284CAB3">
      <w:pPr>
        <w:spacing w:line="480" w:lineRule="exact"/>
        <w:ind w:firstLine="560" w:firstLineChars="200"/>
        <w:rPr>
          <w:color w:val="auto"/>
          <w:highlight w:val="none"/>
        </w:rPr>
      </w:pPr>
      <w:r>
        <w:rPr>
          <w:rFonts w:hint="eastAsia" w:ascii="宋体" w:hAnsi="宋体" w:cs="宋体"/>
          <w:color w:val="auto"/>
          <w:sz w:val="28"/>
          <w:szCs w:val="28"/>
          <w:highlight w:val="none"/>
        </w:rPr>
        <w:br w:type="page"/>
      </w:r>
    </w:p>
    <w:p w14:paraId="36BF15F2">
      <w:pPr>
        <w:pStyle w:val="4"/>
        <w:spacing w:before="312" w:after="312" w:line="560" w:lineRule="exact"/>
        <w:jc w:val="center"/>
        <w:rPr>
          <w:rFonts w:ascii="宋体" w:hAnsi="宋体" w:eastAsia="宋体" w:cs="宋体"/>
          <w:color w:val="auto"/>
          <w:sz w:val="28"/>
          <w:szCs w:val="28"/>
          <w:highlight w:val="none"/>
        </w:rPr>
      </w:pPr>
      <w:bookmarkStart w:id="97" w:name="_Toc24513"/>
      <w:r>
        <w:rPr>
          <w:rFonts w:hint="eastAsia" w:ascii="宋体" w:hAnsi="宋体" w:eastAsia="宋体" w:cs="宋体"/>
          <w:color w:val="auto"/>
          <w:sz w:val="28"/>
          <w:szCs w:val="28"/>
          <w:highlight w:val="none"/>
        </w:rPr>
        <w:t>五、响应文件格式</w:t>
      </w:r>
      <w:bookmarkEnd w:id="97"/>
    </w:p>
    <w:p w14:paraId="1563712D">
      <w:pPr>
        <w:spacing w:line="500" w:lineRule="exact"/>
        <w:jc w:val="center"/>
        <w:rPr>
          <w:rFonts w:ascii="宋体" w:hAnsi="宋体"/>
          <w:b/>
          <w:color w:val="auto"/>
          <w:sz w:val="32"/>
          <w:highlight w:val="none"/>
        </w:rPr>
      </w:pPr>
    </w:p>
    <w:p w14:paraId="1F1D8451">
      <w:pPr>
        <w:spacing w:line="500" w:lineRule="exact"/>
        <w:jc w:val="center"/>
        <w:rPr>
          <w:rFonts w:ascii="宋体" w:hAnsi="宋体"/>
          <w:b/>
          <w:color w:val="auto"/>
          <w:sz w:val="32"/>
          <w:highlight w:val="none"/>
        </w:rPr>
      </w:pPr>
      <w:r>
        <w:rPr>
          <w:rFonts w:hint="eastAsia" w:ascii="宋体" w:hAnsi="宋体"/>
          <w:b/>
          <w:color w:val="auto"/>
          <w:sz w:val="32"/>
          <w:highlight w:val="none"/>
          <w:u w:val="single"/>
        </w:rPr>
        <w:t xml:space="preserve">　　　　　　　 </w:t>
      </w:r>
      <w:r>
        <w:rPr>
          <w:rFonts w:hint="eastAsia" w:ascii="宋体" w:hAnsi="宋体"/>
          <w:b/>
          <w:color w:val="auto"/>
          <w:sz w:val="32"/>
          <w:highlight w:val="none"/>
        </w:rPr>
        <w:t>项目</w:t>
      </w:r>
    </w:p>
    <w:p w14:paraId="1B9F09C1">
      <w:pPr>
        <w:spacing w:line="900" w:lineRule="exact"/>
        <w:rPr>
          <w:rFonts w:ascii="宋体" w:hAnsi="宋体"/>
          <w:b/>
          <w:color w:val="auto"/>
          <w:sz w:val="72"/>
          <w:highlight w:val="none"/>
        </w:rPr>
      </w:pPr>
    </w:p>
    <w:p w14:paraId="117E7245">
      <w:pPr>
        <w:spacing w:line="900" w:lineRule="exact"/>
        <w:jc w:val="center"/>
        <w:rPr>
          <w:rFonts w:ascii="宋体" w:hAnsi="宋体"/>
          <w:b/>
          <w:color w:val="auto"/>
          <w:sz w:val="72"/>
          <w:highlight w:val="none"/>
        </w:rPr>
      </w:pPr>
      <w:r>
        <w:rPr>
          <w:rFonts w:hint="eastAsia" w:ascii="宋体" w:hAnsi="宋体"/>
          <w:b/>
          <w:color w:val="auto"/>
          <w:sz w:val="72"/>
          <w:highlight w:val="none"/>
        </w:rPr>
        <w:t>响</w:t>
      </w:r>
    </w:p>
    <w:p w14:paraId="5107695E">
      <w:pPr>
        <w:spacing w:line="900" w:lineRule="exact"/>
        <w:jc w:val="center"/>
        <w:rPr>
          <w:rFonts w:ascii="宋体" w:hAnsi="宋体"/>
          <w:b/>
          <w:color w:val="auto"/>
          <w:sz w:val="72"/>
          <w:highlight w:val="none"/>
        </w:rPr>
      </w:pPr>
    </w:p>
    <w:p w14:paraId="3AACE644">
      <w:pPr>
        <w:spacing w:line="900" w:lineRule="exact"/>
        <w:jc w:val="center"/>
        <w:rPr>
          <w:rFonts w:ascii="宋体" w:hAnsi="宋体"/>
          <w:b/>
          <w:color w:val="auto"/>
          <w:sz w:val="72"/>
          <w:highlight w:val="none"/>
        </w:rPr>
      </w:pPr>
      <w:r>
        <w:rPr>
          <w:rFonts w:hint="eastAsia" w:ascii="宋体" w:hAnsi="宋体"/>
          <w:b/>
          <w:color w:val="auto"/>
          <w:sz w:val="72"/>
          <w:highlight w:val="none"/>
        </w:rPr>
        <w:t>应</w:t>
      </w:r>
    </w:p>
    <w:p w14:paraId="1B7636BB">
      <w:pPr>
        <w:spacing w:line="900" w:lineRule="exact"/>
        <w:jc w:val="center"/>
        <w:rPr>
          <w:rFonts w:ascii="宋体" w:hAnsi="宋体"/>
          <w:b/>
          <w:color w:val="auto"/>
          <w:sz w:val="72"/>
          <w:highlight w:val="none"/>
        </w:rPr>
      </w:pPr>
    </w:p>
    <w:p w14:paraId="05E61C17">
      <w:pPr>
        <w:spacing w:line="900" w:lineRule="exact"/>
        <w:jc w:val="center"/>
        <w:rPr>
          <w:rFonts w:ascii="宋体" w:hAnsi="宋体"/>
          <w:b/>
          <w:color w:val="auto"/>
          <w:sz w:val="72"/>
          <w:highlight w:val="none"/>
        </w:rPr>
      </w:pPr>
      <w:r>
        <w:rPr>
          <w:rFonts w:hint="eastAsia" w:ascii="宋体" w:hAnsi="宋体"/>
          <w:b/>
          <w:color w:val="auto"/>
          <w:sz w:val="72"/>
          <w:highlight w:val="none"/>
        </w:rPr>
        <w:t>文</w:t>
      </w:r>
    </w:p>
    <w:p w14:paraId="7D22A1F4">
      <w:pPr>
        <w:spacing w:line="900" w:lineRule="exact"/>
        <w:jc w:val="center"/>
        <w:rPr>
          <w:rFonts w:ascii="宋体" w:hAnsi="宋体"/>
          <w:b/>
          <w:color w:val="auto"/>
          <w:sz w:val="72"/>
          <w:highlight w:val="none"/>
        </w:rPr>
      </w:pPr>
    </w:p>
    <w:p w14:paraId="35D21B0B">
      <w:pPr>
        <w:jc w:val="center"/>
        <w:rPr>
          <w:rFonts w:ascii="宋体" w:hAnsi="宋体"/>
          <w:b/>
          <w:color w:val="auto"/>
          <w:sz w:val="72"/>
          <w:highlight w:val="none"/>
        </w:rPr>
      </w:pPr>
      <w:r>
        <w:rPr>
          <w:rFonts w:hint="eastAsia" w:ascii="宋体" w:hAnsi="宋体"/>
          <w:b/>
          <w:color w:val="auto"/>
          <w:sz w:val="72"/>
          <w:highlight w:val="none"/>
        </w:rPr>
        <w:t>件</w:t>
      </w:r>
    </w:p>
    <w:p w14:paraId="7E5E18CC">
      <w:pPr>
        <w:spacing w:after="156" w:afterLines="50"/>
        <w:jc w:val="center"/>
        <w:rPr>
          <w:rFonts w:ascii="宋体" w:hAnsi="宋体"/>
          <w:b/>
          <w:color w:val="auto"/>
          <w:sz w:val="72"/>
          <w:highlight w:val="none"/>
        </w:rPr>
      </w:pPr>
    </w:p>
    <w:p w14:paraId="01D1FF23">
      <w:pPr>
        <w:spacing w:after="156" w:afterLines="50" w:line="500" w:lineRule="exact"/>
        <w:jc w:val="center"/>
        <w:rPr>
          <w:rFonts w:ascii="宋体" w:hAnsi="宋体"/>
          <w:b/>
          <w:color w:val="auto"/>
          <w:sz w:val="30"/>
          <w:szCs w:val="30"/>
          <w:highlight w:val="none"/>
        </w:rPr>
      </w:pPr>
      <w:r>
        <w:rPr>
          <w:rFonts w:hint="eastAsia" w:ascii="宋体" w:hAnsi="宋体"/>
          <w:b/>
          <w:color w:val="auto"/>
          <w:sz w:val="30"/>
          <w:szCs w:val="30"/>
          <w:highlight w:val="none"/>
        </w:rPr>
        <w:t>第</w:t>
      </w:r>
      <w:r>
        <w:rPr>
          <w:rFonts w:hint="eastAsia" w:ascii="宋体" w:hAnsi="宋体"/>
          <w:b/>
          <w:color w:val="auto"/>
          <w:sz w:val="30"/>
          <w:szCs w:val="30"/>
          <w:highlight w:val="none"/>
          <w:u w:val="single"/>
        </w:rPr>
        <w:t xml:space="preserve">   </w:t>
      </w:r>
      <w:r>
        <w:rPr>
          <w:rFonts w:hint="eastAsia" w:ascii="宋体" w:hAnsi="宋体"/>
          <w:b/>
          <w:color w:val="auto"/>
          <w:sz w:val="30"/>
          <w:szCs w:val="30"/>
          <w:highlight w:val="none"/>
        </w:rPr>
        <w:t>包</w:t>
      </w:r>
    </w:p>
    <w:p w14:paraId="77072F6A">
      <w:pPr>
        <w:spacing w:after="156" w:afterLines="50" w:line="500" w:lineRule="exact"/>
        <w:jc w:val="center"/>
        <w:rPr>
          <w:rFonts w:ascii="宋体" w:hAnsi="宋体"/>
          <w:b/>
          <w:color w:val="auto"/>
          <w:sz w:val="72"/>
          <w:highlight w:val="none"/>
        </w:rPr>
      </w:pPr>
    </w:p>
    <w:p w14:paraId="57B1BCE2">
      <w:pPr>
        <w:spacing w:after="156" w:afterLines="50" w:line="500" w:lineRule="exact"/>
        <w:ind w:firstLine="3052" w:firstLineChars="950"/>
        <w:rPr>
          <w:rFonts w:ascii="宋体" w:hAnsi="宋体"/>
          <w:b/>
          <w:color w:val="auto"/>
          <w:sz w:val="32"/>
          <w:highlight w:val="none"/>
          <w:u w:val="single"/>
        </w:rPr>
      </w:pPr>
      <w:r>
        <w:rPr>
          <w:rFonts w:hint="eastAsia" w:ascii="宋体" w:hAnsi="宋体"/>
          <w:b/>
          <w:color w:val="auto"/>
          <w:sz w:val="32"/>
          <w:highlight w:val="none"/>
        </w:rPr>
        <w:t>供应商：</w:t>
      </w:r>
    </w:p>
    <w:p w14:paraId="7B980F84">
      <w:pPr>
        <w:spacing w:after="156" w:afterLines="50" w:line="500" w:lineRule="exact"/>
        <w:ind w:firstLine="3052" w:firstLineChars="950"/>
        <w:rPr>
          <w:rFonts w:ascii="宋体" w:hAnsi="宋体"/>
          <w:b/>
          <w:color w:val="auto"/>
          <w:sz w:val="32"/>
          <w:highlight w:val="none"/>
        </w:rPr>
      </w:pPr>
      <w:r>
        <w:rPr>
          <w:rFonts w:hint="eastAsia" w:ascii="宋体" w:hAnsi="宋体"/>
          <w:b/>
          <w:color w:val="auto"/>
          <w:sz w:val="32"/>
          <w:highlight w:val="none"/>
        </w:rPr>
        <w:t>年  月  日</w:t>
      </w:r>
    </w:p>
    <w:p w14:paraId="42668E39">
      <w:pPr>
        <w:spacing w:after="156" w:afterLines="50" w:line="500" w:lineRule="exact"/>
        <w:jc w:val="center"/>
        <w:rPr>
          <w:rFonts w:ascii="宋体" w:hAnsi="宋体"/>
          <w:b/>
          <w:color w:val="auto"/>
          <w:sz w:val="32"/>
          <w:highlight w:val="none"/>
        </w:rPr>
      </w:pPr>
    </w:p>
    <w:p w14:paraId="34201648">
      <w:pPr>
        <w:spacing w:line="360" w:lineRule="auto"/>
        <w:rPr>
          <w:rFonts w:ascii="宋体" w:hAnsi="宋体"/>
          <w:color w:val="auto"/>
          <w:sz w:val="24"/>
          <w:szCs w:val="28"/>
          <w:highlight w:val="none"/>
        </w:rPr>
      </w:pPr>
    </w:p>
    <w:p w14:paraId="110676FD">
      <w:pPr>
        <w:pStyle w:val="4"/>
        <w:spacing w:before="156" w:beforeLines="50" w:after="156" w:afterLines="50" w:line="560" w:lineRule="exact"/>
        <w:jc w:val="center"/>
        <w:rPr>
          <w:rFonts w:ascii="宋体" w:hAnsi="宋体" w:eastAsia="宋体" w:cs="宋体"/>
          <w:color w:val="auto"/>
          <w:sz w:val="24"/>
          <w:szCs w:val="24"/>
          <w:highlight w:val="none"/>
        </w:rPr>
      </w:pPr>
      <w:bookmarkStart w:id="98" w:name="_Toc21225"/>
      <w:bookmarkStart w:id="99" w:name="_Toc6954"/>
      <w:r>
        <w:rPr>
          <w:rFonts w:hint="eastAsia" w:ascii="宋体" w:hAnsi="宋体" w:eastAsia="宋体" w:cs="宋体"/>
          <w:color w:val="auto"/>
          <w:sz w:val="24"/>
          <w:szCs w:val="24"/>
          <w:highlight w:val="none"/>
        </w:rPr>
        <w:t>响应文件资料清单</w:t>
      </w:r>
      <w:bookmarkEnd w:id="98"/>
      <w:bookmarkEnd w:id="99"/>
    </w:p>
    <w:tbl>
      <w:tblPr>
        <w:tblStyle w:val="18"/>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14:paraId="19B13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4BA15C2A">
            <w:pPr>
              <w:spacing w:line="400" w:lineRule="exact"/>
              <w:jc w:val="center"/>
              <w:rPr>
                <w:rFonts w:ascii="宋体" w:hAnsi="宋体"/>
                <w:b/>
                <w:color w:val="auto"/>
                <w:sz w:val="24"/>
                <w:highlight w:val="none"/>
              </w:rPr>
            </w:pPr>
            <w:r>
              <w:rPr>
                <w:rFonts w:hint="eastAsia" w:ascii="宋体" w:hAnsi="宋体"/>
                <w:b/>
                <w:color w:val="auto"/>
                <w:sz w:val="24"/>
                <w:highlight w:val="none"/>
              </w:rPr>
              <w:t>序号</w:t>
            </w:r>
          </w:p>
        </w:tc>
        <w:tc>
          <w:tcPr>
            <w:tcW w:w="6038" w:type="dxa"/>
            <w:vAlign w:val="center"/>
          </w:tcPr>
          <w:p w14:paraId="671E48F1">
            <w:pPr>
              <w:spacing w:line="400" w:lineRule="exact"/>
              <w:jc w:val="center"/>
              <w:rPr>
                <w:rFonts w:ascii="宋体" w:hAnsi="宋体"/>
                <w:b/>
                <w:color w:val="auto"/>
                <w:sz w:val="24"/>
                <w:highlight w:val="none"/>
              </w:rPr>
            </w:pPr>
            <w:r>
              <w:rPr>
                <w:rFonts w:hint="eastAsia" w:ascii="宋体" w:hAnsi="宋体"/>
                <w:b/>
                <w:color w:val="auto"/>
                <w:sz w:val="24"/>
                <w:highlight w:val="none"/>
              </w:rPr>
              <w:t>资料名称</w:t>
            </w:r>
          </w:p>
        </w:tc>
        <w:tc>
          <w:tcPr>
            <w:tcW w:w="1417" w:type="dxa"/>
            <w:vAlign w:val="center"/>
          </w:tcPr>
          <w:p w14:paraId="11189149">
            <w:pPr>
              <w:spacing w:line="400" w:lineRule="exact"/>
              <w:jc w:val="center"/>
              <w:rPr>
                <w:rFonts w:ascii="宋体" w:hAnsi="宋体"/>
                <w:b/>
                <w:color w:val="auto"/>
                <w:sz w:val="24"/>
                <w:highlight w:val="none"/>
              </w:rPr>
            </w:pPr>
            <w:r>
              <w:rPr>
                <w:rFonts w:hint="eastAsia" w:ascii="宋体" w:hAnsi="宋体"/>
                <w:b/>
                <w:color w:val="auto"/>
                <w:sz w:val="24"/>
                <w:highlight w:val="none"/>
              </w:rPr>
              <w:t>备注</w:t>
            </w:r>
          </w:p>
        </w:tc>
      </w:tr>
      <w:tr w14:paraId="69FAB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66DDC77E">
            <w:pPr>
              <w:jc w:val="center"/>
              <w:rPr>
                <w:rFonts w:ascii="Tahoma" w:hAnsi="Tahoma"/>
                <w:color w:val="auto"/>
                <w:sz w:val="24"/>
                <w:highlight w:val="none"/>
              </w:rPr>
            </w:pPr>
            <w:r>
              <w:rPr>
                <w:rFonts w:hint="eastAsia" w:ascii="Tahoma" w:hAnsi="Tahoma"/>
                <w:color w:val="auto"/>
                <w:sz w:val="24"/>
                <w:highlight w:val="none"/>
              </w:rPr>
              <w:t>一</w:t>
            </w:r>
          </w:p>
        </w:tc>
        <w:tc>
          <w:tcPr>
            <w:tcW w:w="6038" w:type="dxa"/>
            <w:vAlign w:val="center"/>
          </w:tcPr>
          <w:p w14:paraId="1779D6BD">
            <w:pPr>
              <w:spacing w:line="360" w:lineRule="auto"/>
              <w:rPr>
                <w:rFonts w:ascii="Tahoma" w:hAnsi="Tahoma"/>
                <w:color w:val="auto"/>
                <w:sz w:val="24"/>
                <w:highlight w:val="none"/>
              </w:rPr>
            </w:pPr>
            <w:r>
              <w:rPr>
                <w:rFonts w:hint="eastAsia" w:ascii="宋体" w:hAnsi="宋体"/>
                <w:color w:val="auto"/>
                <w:sz w:val="24"/>
                <w:szCs w:val="24"/>
                <w:highlight w:val="none"/>
              </w:rPr>
              <w:t>报价单</w:t>
            </w:r>
          </w:p>
        </w:tc>
        <w:tc>
          <w:tcPr>
            <w:tcW w:w="1417" w:type="dxa"/>
            <w:vAlign w:val="center"/>
          </w:tcPr>
          <w:p w14:paraId="59FE17F1">
            <w:pPr>
              <w:spacing w:line="360" w:lineRule="auto"/>
              <w:jc w:val="center"/>
              <w:rPr>
                <w:rFonts w:ascii="宋体" w:hAnsi="宋体"/>
                <w:b/>
                <w:color w:val="auto"/>
                <w:sz w:val="24"/>
                <w:highlight w:val="none"/>
              </w:rPr>
            </w:pPr>
          </w:p>
        </w:tc>
      </w:tr>
      <w:tr w14:paraId="378FC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4F941882">
            <w:pPr>
              <w:jc w:val="center"/>
              <w:rPr>
                <w:rFonts w:ascii="Tahoma" w:hAnsi="Tahoma"/>
                <w:color w:val="auto"/>
                <w:sz w:val="24"/>
                <w:highlight w:val="none"/>
              </w:rPr>
            </w:pPr>
            <w:r>
              <w:rPr>
                <w:rFonts w:hint="eastAsia" w:ascii="Tahoma" w:hAnsi="Tahoma"/>
                <w:color w:val="auto"/>
                <w:sz w:val="24"/>
                <w:highlight w:val="none"/>
              </w:rPr>
              <w:t>二</w:t>
            </w:r>
          </w:p>
        </w:tc>
        <w:tc>
          <w:tcPr>
            <w:tcW w:w="6038" w:type="dxa"/>
            <w:vAlign w:val="center"/>
          </w:tcPr>
          <w:p w14:paraId="769940AC">
            <w:pPr>
              <w:spacing w:line="360" w:lineRule="auto"/>
              <w:rPr>
                <w:rFonts w:ascii="Tahoma" w:hAnsi="Tahoma"/>
                <w:color w:val="auto"/>
                <w:sz w:val="24"/>
                <w:highlight w:val="none"/>
              </w:rPr>
            </w:pPr>
            <w:r>
              <w:rPr>
                <w:rFonts w:hint="eastAsia" w:ascii="Tahoma" w:hAnsi="Tahoma"/>
                <w:color w:val="auto"/>
                <w:sz w:val="24"/>
                <w:highlight w:val="none"/>
              </w:rPr>
              <w:t>供应商基本信息</w:t>
            </w:r>
          </w:p>
        </w:tc>
        <w:tc>
          <w:tcPr>
            <w:tcW w:w="1417" w:type="dxa"/>
            <w:vAlign w:val="center"/>
          </w:tcPr>
          <w:p w14:paraId="047946A8">
            <w:pPr>
              <w:spacing w:line="360" w:lineRule="auto"/>
              <w:jc w:val="center"/>
              <w:rPr>
                <w:rFonts w:ascii="宋体" w:hAnsi="宋体"/>
                <w:b/>
                <w:color w:val="auto"/>
                <w:sz w:val="24"/>
                <w:highlight w:val="none"/>
              </w:rPr>
            </w:pPr>
          </w:p>
        </w:tc>
      </w:tr>
      <w:tr w14:paraId="26274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209927F0">
            <w:pPr>
              <w:jc w:val="center"/>
              <w:rPr>
                <w:rFonts w:ascii="Tahoma" w:hAnsi="Tahoma"/>
                <w:color w:val="auto"/>
                <w:sz w:val="24"/>
                <w:highlight w:val="none"/>
              </w:rPr>
            </w:pPr>
            <w:r>
              <w:rPr>
                <w:rFonts w:hint="eastAsia" w:ascii="Tahoma" w:hAnsi="Tahoma"/>
                <w:color w:val="auto"/>
                <w:sz w:val="24"/>
                <w:highlight w:val="none"/>
              </w:rPr>
              <w:t>三</w:t>
            </w:r>
          </w:p>
        </w:tc>
        <w:tc>
          <w:tcPr>
            <w:tcW w:w="6038" w:type="dxa"/>
            <w:vAlign w:val="center"/>
          </w:tcPr>
          <w:p w14:paraId="14E57FC8">
            <w:pPr>
              <w:pStyle w:val="27"/>
              <w:rPr>
                <w:color w:val="auto"/>
                <w:highlight w:val="none"/>
              </w:rPr>
            </w:pPr>
            <w:r>
              <w:rPr>
                <w:rFonts w:hint="eastAsia" w:ascii="宋体" w:hAnsi="宋体"/>
                <w:color w:val="auto"/>
                <w:szCs w:val="24"/>
                <w:highlight w:val="none"/>
              </w:rPr>
              <w:t>磋商授权书</w:t>
            </w:r>
          </w:p>
        </w:tc>
        <w:tc>
          <w:tcPr>
            <w:tcW w:w="1417" w:type="dxa"/>
            <w:vAlign w:val="center"/>
          </w:tcPr>
          <w:p w14:paraId="5C3C2170">
            <w:pPr>
              <w:spacing w:line="360" w:lineRule="auto"/>
              <w:jc w:val="center"/>
              <w:rPr>
                <w:rFonts w:ascii="宋体" w:hAnsi="宋体"/>
                <w:b/>
                <w:color w:val="auto"/>
                <w:sz w:val="24"/>
                <w:highlight w:val="none"/>
              </w:rPr>
            </w:pPr>
          </w:p>
        </w:tc>
      </w:tr>
      <w:tr w14:paraId="587A1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65E5AA50">
            <w:pPr>
              <w:jc w:val="center"/>
              <w:rPr>
                <w:rFonts w:ascii="Tahoma" w:hAnsi="Tahoma"/>
                <w:color w:val="auto"/>
                <w:sz w:val="24"/>
                <w:highlight w:val="none"/>
              </w:rPr>
            </w:pPr>
            <w:r>
              <w:rPr>
                <w:rFonts w:hint="eastAsia" w:ascii="Tahoma" w:hAnsi="Tahoma"/>
                <w:color w:val="auto"/>
                <w:sz w:val="24"/>
                <w:highlight w:val="none"/>
              </w:rPr>
              <w:t>四</w:t>
            </w:r>
          </w:p>
        </w:tc>
        <w:tc>
          <w:tcPr>
            <w:tcW w:w="6038" w:type="dxa"/>
            <w:vAlign w:val="center"/>
          </w:tcPr>
          <w:p w14:paraId="6B6ECF00">
            <w:pPr>
              <w:pStyle w:val="27"/>
              <w:rPr>
                <w:color w:val="auto"/>
                <w:highlight w:val="none"/>
              </w:rPr>
            </w:pPr>
            <w:r>
              <w:rPr>
                <w:rFonts w:hint="eastAsia" w:ascii="宋体" w:hAnsi="宋体"/>
                <w:color w:val="auto"/>
                <w:szCs w:val="24"/>
                <w:highlight w:val="none"/>
              </w:rPr>
              <w:t>磋商响应函</w:t>
            </w:r>
          </w:p>
        </w:tc>
        <w:tc>
          <w:tcPr>
            <w:tcW w:w="1417" w:type="dxa"/>
            <w:vAlign w:val="center"/>
          </w:tcPr>
          <w:p w14:paraId="38ED67B3">
            <w:pPr>
              <w:spacing w:line="360" w:lineRule="auto"/>
              <w:jc w:val="center"/>
              <w:rPr>
                <w:rFonts w:ascii="宋体" w:hAnsi="宋体"/>
                <w:b/>
                <w:color w:val="auto"/>
                <w:sz w:val="24"/>
                <w:highlight w:val="none"/>
              </w:rPr>
            </w:pPr>
          </w:p>
        </w:tc>
      </w:tr>
      <w:tr w14:paraId="43F76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16BE559B">
            <w:pPr>
              <w:jc w:val="center"/>
              <w:rPr>
                <w:rFonts w:ascii="Tahoma" w:hAnsi="Tahoma"/>
                <w:color w:val="auto"/>
                <w:sz w:val="24"/>
                <w:highlight w:val="none"/>
              </w:rPr>
            </w:pPr>
            <w:r>
              <w:rPr>
                <w:rFonts w:hint="eastAsia" w:ascii="Tahoma" w:hAnsi="Tahoma"/>
                <w:color w:val="auto"/>
                <w:sz w:val="24"/>
                <w:highlight w:val="none"/>
              </w:rPr>
              <w:t>五</w:t>
            </w:r>
          </w:p>
        </w:tc>
        <w:tc>
          <w:tcPr>
            <w:tcW w:w="6038" w:type="dxa"/>
            <w:vAlign w:val="center"/>
          </w:tcPr>
          <w:p w14:paraId="3E656966">
            <w:pPr>
              <w:rPr>
                <w:rFonts w:ascii="宋体" w:hAnsi="宋体" w:cs="宋体"/>
                <w:color w:val="auto"/>
                <w:sz w:val="24"/>
                <w:highlight w:val="none"/>
              </w:rPr>
            </w:pPr>
            <w:r>
              <w:rPr>
                <w:rFonts w:hint="eastAsia" w:ascii="宋体" w:hAnsi="宋体" w:cs="宋体"/>
                <w:color w:val="auto"/>
                <w:sz w:val="24"/>
                <w:szCs w:val="24"/>
                <w:highlight w:val="none"/>
              </w:rPr>
              <w:t>无重大违法记录声明函、无不良信用记录承诺函</w:t>
            </w:r>
          </w:p>
        </w:tc>
        <w:tc>
          <w:tcPr>
            <w:tcW w:w="1417" w:type="dxa"/>
            <w:vAlign w:val="center"/>
          </w:tcPr>
          <w:p w14:paraId="481DA6B3">
            <w:pPr>
              <w:spacing w:line="360" w:lineRule="auto"/>
              <w:jc w:val="center"/>
              <w:rPr>
                <w:rFonts w:ascii="宋体" w:hAnsi="宋体"/>
                <w:b/>
                <w:color w:val="auto"/>
                <w:sz w:val="24"/>
                <w:highlight w:val="none"/>
              </w:rPr>
            </w:pPr>
          </w:p>
        </w:tc>
      </w:tr>
      <w:tr w14:paraId="0C2C8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50" w:type="dxa"/>
            <w:vAlign w:val="center"/>
          </w:tcPr>
          <w:p w14:paraId="32337B0A">
            <w:pPr>
              <w:jc w:val="center"/>
              <w:rPr>
                <w:rFonts w:ascii="Tahoma" w:hAnsi="Tahoma"/>
                <w:color w:val="auto"/>
                <w:sz w:val="24"/>
                <w:highlight w:val="none"/>
              </w:rPr>
            </w:pPr>
            <w:r>
              <w:rPr>
                <w:rFonts w:hint="eastAsia" w:ascii="Tahoma" w:hAnsi="Tahoma"/>
                <w:color w:val="auto"/>
                <w:sz w:val="24"/>
                <w:highlight w:val="none"/>
              </w:rPr>
              <w:t>六</w:t>
            </w:r>
          </w:p>
        </w:tc>
        <w:tc>
          <w:tcPr>
            <w:tcW w:w="6038" w:type="dxa"/>
            <w:vAlign w:val="center"/>
          </w:tcPr>
          <w:p w14:paraId="0ADA0C07">
            <w:pPr>
              <w:rPr>
                <w:rFonts w:ascii="宋体" w:hAnsi="宋体" w:cs="宋体"/>
                <w:color w:val="auto"/>
                <w:sz w:val="24"/>
                <w:highlight w:val="none"/>
              </w:rPr>
            </w:pPr>
            <w:r>
              <w:rPr>
                <w:rFonts w:hint="eastAsia" w:ascii="宋体" w:hAnsi="宋体" w:cs="宋体"/>
                <w:color w:val="auto"/>
                <w:sz w:val="24"/>
                <w:szCs w:val="24"/>
                <w:highlight w:val="none"/>
              </w:rPr>
              <w:t>响应情况表</w:t>
            </w:r>
          </w:p>
        </w:tc>
        <w:tc>
          <w:tcPr>
            <w:tcW w:w="1417" w:type="dxa"/>
            <w:vAlign w:val="center"/>
          </w:tcPr>
          <w:p w14:paraId="20CA2869">
            <w:pPr>
              <w:spacing w:line="360" w:lineRule="auto"/>
              <w:rPr>
                <w:rFonts w:ascii="宋体" w:hAnsi="宋体"/>
                <w:b/>
                <w:color w:val="auto"/>
                <w:sz w:val="24"/>
                <w:highlight w:val="none"/>
              </w:rPr>
            </w:pPr>
          </w:p>
        </w:tc>
      </w:tr>
      <w:tr w14:paraId="7952D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shd w:val="clear" w:color="auto" w:fill="auto"/>
            <w:vAlign w:val="center"/>
          </w:tcPr>
          <w:p w14:paraId="65450B30">
            <w:pPr>
              <w:jc w:val="center"/>
              <w:rPr>
                <w:rFonts w:hint="eastAsia" w:ascii="宋体" w:hAnsi="宋体" w:eastAsia="宋体" w:cs="宋体"/>
                <w:color w:val="auto"/>
                <w:kern w:val="2"/>
                <w:sz w:val="24"/>
                <w:highlight w:val="none"/>
                <w:lang w:val="en-US" w:eastAsia="zh-CN" w:bidi="ar-SA"/>
              </w:rPr>
            </w:pPr>
            <w:r>
              <w:rPr>
                <w:rFonts w:hint="eastAsia" w:ascii="Tahoma" w:hAnsi="Tahoma"/>
                <w:color w:val="auto"/>
                <w:sz w:val="24"/>
                <w:highlight w:val="none"/>
              </w:rPr>
              <w:t>七</w:t>
            </w:r>
          </w:p>
        </w:tc>
        <w:tc>
          <w:tcPr>
            <w:tcW w:w="6038" w:type="dxa"/>
            <w:shd w:val="clear" w:color="auto" w:fill="auto"/>
            <w:vAlign w:val="center"/>
          </w:tcPr>
          <w:p w14:paraId="72F35E00">
            <w:pPr>
              <w:spacing w:line="480" w:lineRule="exact"/>
              <w:rPr>
                <w:rFonts w:ascii="宋体" w:hAnsi="宋体" w:eastAsia="宋体" w:cs="宋体"/>
                <w:color w:val="auto"/>
                <w:kern w:val="2"/>
                <w:sz w:val="24"/>
                <w:highlight w:val="none"/>
                <w:lang w:val="en-US" w:eastAsia="zh-CN" w:bidi="ar-SA"/>
              </w:rPr>
            </w:pPr>
            <w:r>
              <w:rPr>
                <w:rFonts w:hint="eastAsia" w:ascii="宋体" w:hAnsi="宋体" w:cs="宋体"/>
                <w:color w:val="auto"/>
                <w:sz w:val="24"/>
                <w:szCs w:val="24"/>
                <w:highlight w:val="none"/>
              </w:rPr>
              <w:t>相关服务承诺函</w:t>
            </w:r>
          </w:p>
        </w:tc>
        <w:tc>
          <w:tcPr>
            <w:tcW w:w="1417" w:type="dxa"/>
            <w:vAlign w:val="center"/>
          </w:tcPr>
          <w:p w14:paraId="4CCE0B7F">
            <w:pPr>
              <w:spacing w:line="360" w:lineRule="auto"/>
              <w:rPr>
                <w:rFonts w:ascii="宋体" w:hAnsi="宋体"/>
                <w:b/>
                <w:color w:val="auto"/>
                <w:sz w:val="24"/>
                <w:highlight w:val="none"/>
              </w:rPr>
            </w:pPr>
          </w:p>
        </w:tc>
      </w:tr>
      <w:tr w14:paraId="5E4DE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50" w:type="dxa"/>
            <w:shd w:val="clear" w:color="auto" w:fill="auto"/>
            <w:vAlign w:val="center"/>
          </w:tcPr>
          <w:p w14:paraId="399A014D">
            <w:pPr>
              <w:jc w:val="center"/>
              <w:rPr>
                <w:rFonts w:ascii="Tahoma" w:hAnsi="Tahoma" w:eastAsia="宋体" w:cs="Times New Roman"/>
                <w:color w:val="auto"/>
                <w:kern w:val="2"/>
                <w:sz w:val="24"/>
                <w:highlight w:val="none"/>
                <w:lang w:val="en-US" w:eastAsia="zh-CN" w:bidi="ar-SA"/>
              </w:rPr>
            </w:pPr>
            <w:r>
              <w:rPr>
                <w:rFonts w:hint="eastAsia" w:ascii="Tahoma" w:hAnsi="Tahoma"/>
                <w:color w:val="auto"/>
                <w:sz w:val="24"/>
                <w:highlight w:val="none"/>
              </w:rPr>
              <w:t>八</w:t>
            </w:r>
          </w:p>
        </w:tc>
        <w:tc>
          <w:tcPr>
            <w:tcW w:w="6038" w:type="dxa"/>
            <w:shd w:val="clear" w:color="auto" w:fill="auto"/>
            <w:vAlign w:val="center"/>
          </w:tcPr>
          <w:p w14:paraId="6018CF54">
            <w:pPr>
              <w:rPr>
                <w:rFonts w:ascii="宋体" w:hAnsi="宋体" w:eastAsia="宋体" w:cs="宋体"/>
                <w:color w:val="auto"/>
                <w:kern w:val="2"/>
                <w:sz w:val="24"/>
                <w:highlight w:val="none"/>
                <w:lang w:val="en-US" w:eastAsia="zh-CN" w:bidi="ar-SA"/>
              </w:rPr>
            </w:pPr>
            <w:r>
              <w:rPr>
                <w:rFonts w:hint="eastAsia" w:ascii="宋体" w:hAnsi="宋体" w:cs="宋体"/>
                <w:color w:val="auto"/>
                <w:sz w:val="24"/>
                <w:szCs w:val="24"/>
                <w:highlight w:val="none"/>
              </w:rPr>
              <w:t>磋商文件要求和供应商认为需要提供的其它说明和资料</w:t>
            </w:r>
          </w:p>
        </w:tc>
        <w:tc>
          <w:tcPr>
            <w:tcW w:w="1417" w:type="dxa"/>
            <w:vAlign w:val="center"/>
          </w:tcPr>
          <w:p w14:paraId="42B4B1D0">
            <w:pPr>
              <w:spacing w:line="360" w:lineRule="auto"/>
              <w:rPr>
                <w:rFonts w:ascii="宋体" w:hAnsi="宋体"/>
                <w:b/>
                <w:color w:val="auto"/>
                <w:sz w:val="24"/>
                <w:highlight w:val="none"/>
              </w:rPr>
            </w:pPr>
          </w:p>
        </w:tc>
      </w:tr>
      <w:tr w14:paraId="5D3F3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50" w:type="dxa"/>
            <w:vAlign w:val="center"/>
          </w:tcPr>
          <w:p w14:paraId="01AB64C9">
            <w:pPr>
              <w:jc w:val="center"/>
              <w:rPr>
                <w:rFonts w:ascii="Tahoma" w:hAnsi="Tahoma" w:eastAsia="宋体" w:cs="Times New Roman"/>
                <w:color w:val="auto"/>
                <w:kern w:val="2"/>
                <w:sz w:val="24"/>
                <w:highlight w:val="none"/>
                <w:lang w:val="en-US" w:eastAsia="zh-CN" w:bidi="ar-SA"/>
              </w:rPr>
            </w:pPr>
          </w:p>
        </w:tc>
        <w:tc>
          <w:tcPr>
            <w:tcW w:w="6038" w:type="dxa"/>
            <w:vAlign w:val="center"/>
          </w:tcPr>
          <w:p w14:paraId="2532A1D5">
            <w:pPr>
              <w:rPr>
                <w:rFonts w:ascii="宋体" w:hAnsi="宋体" w:eastAsia="宋体" w:cs="宋体"/>
                <w:color w:val="auto"/>
                <w:kern w:val="2"/>
                <w:sz w:val="24"/>
                <w:highlight w:val="none"/>
                <w:lang w:val="en-US" w:eastAsia="zh-CN" w:bidi="ar-SA"/>
              </w:rPr>
            </w:pPr>
          </w:p>
        </w:tc>
        <w:tc>
          <w:tcPr>
            <w:tcW w:w="1417" w:type="dxa"/>
            <w:vAlign w:val="center"/>
          </w:tcPr>
          <w:p w14:paraId="75B31918">
            <w:pPr>
              <w:spacing w:line="360" w:lineRule="auto"/>
              <w:rPr>
                <w:rFonts w:ascii="宋体" w:hAnsi="宋体"/>
                <w:b/>
                <w:color w:val="auto"/>
                <w:sz w:val="24"/>
                <w:highlight w:val="none"/>
              </w:rPr>
            </w:pPr>
          </w:p>
        </w:tc>
      </w:tr>
      <w:tr w14:paraId="42FA1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50" w:type="dxa"/>
            <w:vAlign w:val="center"/>
          </w:tcPr>
          <w:p w14:paraId="1D01BB04">
            <w:pPr>
              <w:jc w:val="center"/>
              <w:rPr>
                <w:color w:val="auto"/>
                <w:sz w:val="24"/>
                <w:highlight w:val="none"/>
              </w:rPr>
            </w:pPr>
          </w:p>
        </w:tc>
        <w:tc>
          <w:tcPr>
            <w:tcW w:w="6038" w:type="dxa"/>
            <w:vAlign w:val="center"/>
          </w:tcPr>
          <w:p w14:paraId="501EE618">
            <w:pPr>
              <w:rPr>
                <w:color w:val="auto"/>
                <w:sz w:val="24"/>
                <w:highlight w:val="none"/>
              </w:rPr>
            </w:pPr>
          </w:p>
        </w:tc>
        <w:tc>
          <w:tcPr>
            <w:tcW w:w="1417" w:type="dxa"/>
            <w:vAlign w:val="center"/>
          </w:tcPr>
          <w:p w14:paraId="3D46C413">
            <w:pPr>
              <w:spacing w:line="360" w:lineRule="auto"/>
              <w:rPr>
                <w:rFonts w:ascii="宋体" w:hAnsi="宋体"/>
                <w:b/>
                <w:color w:val="auto"/>
                <w:sz w:val="24"/>
                <w:highlight w:val="none"/>
              </w:rPr>
            </w:pPr>
          </w:p>
        </w:tc>
      </w:tr>
      <w:tr w14:paraId="65F77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50" w:type="dxa"/>
            <w:vAlign w:val="center"/>
          </w:tcPr>
          <w:p w14:paraId="6378A7E4">
            <w:pPr>
              <w:jc w:val="center"/>
              <w:rPr>
                <w:color w:val="auto"/>
                <w:sz w:val="24"/>
                <w:highlight w:val="none"/>
              </w:rPr>
            </w:pPr>
          </w:p>
        </w:tc>
        <w:tc>
          <w:tcPr>
            <w:tcW w:w="6038" w:type="dxa"/>
            <w:vAlign w:val="center"/>
          </w:tcPr>
          <w:p w14:paraId="6EC098F7">
            <w:pPr>
              <w:rPr>
                <w:color w:val="auto"/>
                <w:sz w:val="24"/>
                <w:highlight w:val="none"/>
              </w:rPr>
            </w:pPr>
          </w:p>
        </w:tc>
        <w:tc>
          <w:tcPr>
            <w:tcW w:w="1417" w:type="dxa"/>
            <w:vAlign w:val="center"/>
          </w:tcPr>
          <w:p w14:paraId="1CBEB1B1">
            <w:pPr>
              <w:spacing w:line="360" w:lineRule="auto"/>
              <w:rPr>
                <w:rFonts w:ascii="宋体" w:hAnsi="宋体"/>
                <w:b/>
                <w:color w:val="auto"/>
                <w:sz w:val="24"/>
                <w:highlight w:val="none"/>
              </w:rPr>
            </w:pPr>
          </w:p>
        </w:tc>
      </w:tr>
    </w:tbl>
    <w:p w14:paraId="4F53E170">
      <w:pPr>
        <w:spacing w:line="360" w:lineRule="auto"/>
        <w:jc w:val="center"/>
        <w:rPr>
          <w:rFonts w:ascii="宋体" w:hAnsi="宋体"/>
          <w:b/>
          <w:color w:val="auto"/>
          <w:sz w:val="24"/>
          <w:highlight w:val="none"/>
        </w:rPr>
      </w:pPr>
    </w:p>
    <w:p w14:paraId="78EABA96">
      <w:pPr>
        <w:spacing w:line="360" w:lineRule="auto"/>
        <w:jc w:val="center"/>
        <w:rPr>
          <w:rFonts w:ascii="宋体" w:hAnsi="宋体"/>
          <w:b/>
          <w:color w:val="auto"/>
          <w:sz w:val="24"/>
          <w:highlight w:val="none"/>
        </w:rPr>
      </w:pPr>
    </w:p>
    <w:p w14:paraId="6B00C927">
      <w:pPr>
        <w:spacing w:line="360" w:lineRule="auto"/>
        <w:jc w:val="center"/>
        <w:rPr>
          <w:rFonts w:ascii="宋体" w:hAnsi="宋体"/>
          <w:b/>
          <w:color w:val="auto"/>
          <w:sz w:val="24"/>
          <w:highlight w:val="none"/>
        </w:rPr>
      </w:pPr>
    </w:p>
    <w:p w14:paraId="2C08B130">
      <w:pPr>
        <w:rPr>
          <w:rFonts w:ascii="宋体" w:hAnsi="宋体" w:cs="宋体"/>
          <w:color w:val="auto"/>
          <w:sz w:val="24"/>
          <w:szCs w:val="24"/>
          <w:highlight w:val="none"/>
        </w:rPr>
      </w:pPr>
      <w:r>
        <w:rPr>
          <w:rFonts w:hint="eastAsia" w:ascii="宋体" w:hAnsi="宋体" w:cs="宋体"/>
          <w:color w:val="auto"/>
          <w:sz w:val="24"/>
          <w:szCs w:val="24"/>
          <w:highlight w:val="none"/>
        </w:rPr>
        <w:br w:type="page"/>
      </w:r>
    </w:p>
    <w:p w14:paraId="3A1F5FD5">
      <w:pPr>
        <w:pStyle w:val="4"/>
        <w:spacing w:before="312" w:after="312" w:line="560" w:lineRule="exact"/>
        <w:rPr>
          <w:rFonts w:ascii="宋体" w:hAnsi="宋体" w:eastAsia="宋体" w:cs="宋体"/>
          <w:color w:val="auto"/>
          <w:sz w:val="24"/>
          <w:szCs w:val="24"/>
          <w:highlight w:val="none"/>
        </w:rPr>
      </w:pPr>
      <w:bookmarkStart w:id="100" w:name="_Toc2023"/>
      <w:r>
        <w:rPr>
          <w:rFonts w:hint="eastAsia" w:ascii="宋体" w:hAnsi="宋体" w:eastAsia="宋体" w:cs="宋体"/>
          <w:color w:val="auto"/>
          <w:sz w:val="24"/>
          <w:szCs w:val="24"/>
          <w:highlight w:val="none"/>
        </w:rPr>
        <w:t>附件一</w:t>
      </w:r>
      <w:bookmarkEnd w:id="100"/>
    </w:p>
    <w:p w14:paraId="3457D17B">
      <w:pPr>
        <w:pStyle w:val="4"/>
        <w:spacing w:before="156" w:beforeLines="50" w:after="156" w:afterLines="50" w:line="560" w:lineRule="exact"/>
        <w:jc w:val="center"/>
        <w:rPr>
          <w:rFonts w:ascii="宋体" w:hAnsi="宋体" w:eastAsia="宋体" w:cs="宋体"/>
          <w:color w:val="auto"/>
          <w:sz w:val="24"/>
          <w:szCs w:val="24"/>
          <w:highlight w:val="none"/>
        </w:rPr>
      </w:pPr>
      <w:bookmarkStart w:id="101" w:name="_Toc5601"/>
      <w:bookmarkStart w:id="102" w:name="_Toc21540"/>
      <w:bookmarkStart w:id="103" w:name="_Toc1694"/>
      <w:r>
        <w:rPr>
          <w:rFonts w:hint="eastAsia" w:ascii="宋体" w:hAnsi="宋体" w:eastAsia="宋体" w:cs="宋体"/>
          <w:color w:val="auto"/>
          <w:sz w:val="24"/>
          <w:szCs w:val="24"/>
          <w:highlight w:val="none"/>
        </w:rPr>
        <w:t>报价单</w:t>
      </w:r>
      <w:bookmarkEnd w:id="101"/>
      <w:bookmarkEnd w:id="102"/>
    </w:p>
    <w:tbl>
      <w:tblPr>
        <w:tblStyle w:val="18"/>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4078"/>
        <w:gridCol w:w="1214"/>
        <w:gridCol w:w="1091"/>
        <w:gridCol w:w="1821"/>
      </w:tblGrid>
      <w:tr w14:paraId="5A2FF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840" w:type="dxa"/>
            <w:noWrap w:val="0"/>
            <w:vAlign w:val="center"/>
          </w:tcPr>
          <w:p w14:paraId="4C66D20F">
            <w:pPr>
              <w:jc w:val="center"/>
              <w:rPr>
                <w:rFonts w:ascii="宋体" w:hAnsi="宋体"/>
                <w:b/>
                <w:color w:val="auto"/>
                <w:sz w:val="24"/>
                <w:szCs w:val="24"/>
                <w:highlight w:val="none"/>
              </w:rPr>
            </w:pPr>
            <w:r>
              <w:rPr>
                <w:rFonts w:hint="eastAsia" w:ascii="宋体" w:hAnsi="宋体"/>
                <w:b/>
                <w:color w:val="auto"/>
                <w:sz w:val="24"/>
                <w:szCs w:val="24"/>
                <w:highlight w:val="none"/>
              </w:rPr>
              <w:t>序号</w:t>
            </w:r>
          </w:p>
        </w:tc>
        <w:tc>
          <w:tcPr>
            <w:tcW w:w="4078" w:type="dxa"/>
            <w:noWrap w:val="0"/>
            <w:vAlign w:val="center"/>
          </w:tcPr>
          <w:p w14:paraId="5843875E">
            <w:pPr>
              <w:jc w:val="center"/>
              <w:rPr>
                <w:rFonts w:ascii="宋体" w:hAnsi="宋体"/>
                <w:b/>
                <w:color w:val="auto"/>
                <w:sz w:val="24"/>
                <w:szCs w:val="24"/>
                <w:highlight w:val="none"/>
              </w:rPr>
            </w:pPr>
            <w:r>
              <w:rPr>
                <w:rFonts w:hint="eastAsia" w:ascii="宋体" w:hAnsi="宋体"/>
                <w:b/>
                <w:color w:val="auto"/>
                <w:sz w:val="24"/>
                <w:szCs w:val="24"/>
                <w:highlight w:val="none"/>
              </w:rPr>
              <w:t>服务内容</w:t>
            </w:r>
          </w:p>
        </w:tc>
        <w:tc>
          <w:tcPr>
            <w:tcW w:w="1214" w:type="dxa"/>
            <w:noWrap w:val="0"/>
            <w:vAlign w:val="center"/>
          </w:tcPr>
          <w:p w14:paraId="620FCA4D">
            <w:pPr>
              <w:jc w:val="center"/>
              <w:rPr>
                <w:rFonts w:ascii="宋体" w:hAnsi="宋体"/>
                <w:b/>
                <w:color w:val="auto"/>
                <w:sz w:val="24"/>
                <w:szCs w:val="24"/>
                <w:highlight w:val="none"/>
              </w:rPr>
            </w:pPr>
            <w:r>
              <w:rPr>
                <w:rFonts w:hint="eastAsia" w:ascii="宋体" w:hAnsi="宋体"/>
                <w:b/>
                <w:color w:val="auto"/>
                <w:sz w:val="24"/>
                <w:szCs w:val="24"/>
                <w:highlight w:val="none"/>
              </w:rPr>
              <w:t>项</w:t>
            </w:r>
          </w:p>
        </w:tc>
        <w:tc>
          <w:tcPr>
            <w:tcW w:w="1091" w:type="dxa"/>
            <w:noWrap w:val="0"/>
            <w:vAlign w:val="center"/>
          </w:tcPr>
          <w:p w14:paraId="06FCB53A">
            <w:pPr>
              <w:jc w:val="center"/>
              <w:rPr>
                <w:rFonts w:ascii="宋体" w:hAnsi="宋体"/>
                <w:b/>
                <w:color w:val="auto"/>
                <w:sz w:val="24"/>
                <w:szCs w:val="24"/>
                <w:highlight w:val="none"/>
              </w:rPr>
            </w:pPr>
            <w:r>
              <w:rPr>
                <w:rFonts w:hint="eastAsia" w:ascii="宋体" w:hAnsi="宋体"/>
                <w:b/>
                <w:color w:val="auto"/>
                <w:sz w:val="24"/>
                <w:szCs w:val="24"/>
                <w:highlight w:val="none"/>
              </w:rPr>
              <w:t>单价</w:t>
            </w:r>
          </w:p>
        </w:tc>
        <w:tc>
          <w:tcPr>
            <w:tcW w:w="1821" w:type="dxa"/>
            <w:noWrap w:val="0"/>
            <w:vAlign w:val="center"/>
          </w:tcPr>
          <w:p w14:paraId="3485F594">
            <w:pPr>
              <w:jc w:val="center"/>
              <w:rPr>
                <w:rFonts w:ascii="宋体" w:hAnsi="宋体"/>
                <w:b/>
                <w:color w:val="auto"/>
                <w:sz w:val="24"/>
                <w:szCs w:val="24"/>
                <w:highlight w:val="none"/>
              </w:rPr>
            </w:pPr>
            <w:r>
              <w:rPr>
                <w:rFonts w:hint="eastAsia" w:ascii="宋体" w:hAnsi="宋体"/>
                <w:b/>
                <w:color w:val="auto"/>
                <w:sz w:val="24"/>
                <w:szCs w:val="24"/>
                <w:highlight w:val="none"/>
              </w:rPr>
              <w:t>小计金额（元）</w:t>
            </w:r>
          </w:p>
        </w:tc>
      </w:tr>
      <w:tr w14:paraId="1D158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tcBorders>
              <w:bottom w:val="single" w:color="auto" w:sz="4" w:space="0"/>
            </w:tcBorders>
            <w:noWrap w:val="0"/>
            <w:vAlign w:val="center"/>
          </w:tcPr>
          <w:p w14:paraId="77CB2C34">
            <w:pPr>
              <w:jc w:val="center"/>
              <w:rPr>
                <w:rFonts w:ascii="宋体" w:hAnsi="宋体"/>
                <w:bCs/>
                <w:color w:val="auto"/>
                <w:sz w:val="24"/>
                <w:szCs w:val="24"/>
                <w:highlight w:val="none"/>
              </w:rPr>
            </w:pPr>
            <w:r>
              <w:rPr>
                <w:rFonts w:hint="eastAsia" w:ascii="宋体" w:hAnsi="宋体"/>
                <w:bCs/>
                <w:color w:val="auto"/>
                <w:sz w:val="24"/>
                <w:szCs w:val="24"/>
                <w:highlight w:val="none"/>
              </w:rPr>
              <w:t>1</w:t>
            </w:r>
          </w:p>
        </w:tc>
        <w:tc>
          <w:tcPr>
            <w:tcW w:w="4078" w:type="dxa"/>
            <w:noWrap w:val="0"/>
            <w:vAlign w:val="center"/>
          </w:tcPr>
          <w:p w14:paraId="474A004D">
            <w:pPr>
              <w:jc w:val="center"/>
              <w:rPr>
                <w:rFonts w:ascii="宋体" w:hAnsi="宋体"/>
                <w:bCs/>
                <w:color w:val="auto"/>
                <w:sz w:val="24"/>
                <w:szCs w:val="24"/>
                <w:highlight w:val="none"/>
              </w:rPr>
            </w:pPr>
          </w:p>
        </w:tc>
        <w:tc>
          <w:tcPr>
            <w:tcW w:w="1214" w:type="dxa"/>
            <w:noWrap w:val="0"/>
            <w:vAlign w:val="center"/>
          </w:tcPr>
          <w:p w14:paraId="080502D9">
            <w:pPr>
              <w:jc w:val="center"/>
              <w:rPr>
                <w:rFonts w:ascii="宋体" w:hAnsi="宋体"/>
                <w:bCs/>
                <w:color w:val="auto"/>
                <w:sz w:val="24"/>
                <w:szCs w:val="24"/>
                <w:highlight w:val="none"/>
              </w:rPr>
            </w:pPr>
          </w:p>
        </w:tc>
        <w:tc>
          <w:tcPr>
            <w:tcW w:w="1091" w:type="dxa"/>
            <w:noWrap w:val="0"/>
            <w:vAlign w:val="center"/>
          </w:tcPr>
          <w:p w14:paraId="7E5A1F95">
            <w:pPr>
              <w:jc w:val="center"/>
              <w:rPr>
                <w:rFonts w:ascii="宋体" w:hAnsi="宋体"/>
                <w:bCs/>
                <w:color w:val="auto"/>
                <w:sz w:val="24"/>
                <w:szCs w:val="24"/>
                <w:highlight w:val="none"/>
              </w:rPr>
            </w:pPr>
          </w:p>
        </w:tc>
        <w:tc>
          <w:tcPr>
            <w:tcW w:w="1821" w:type="dxa"/>
            <w:noWrap w:val="0"/>
            <w:vAlign w:val="center"/>
          </w:tcPr>
          <w:p w14:paraId="3E48805E">
            <w:pPr>
              <w:jc w:val="center"/>
              <w:rPr>
                <w:rFonts w:ascii="宋体" w:hAnsi="宋体"/>
                <w:bCs/>
                <w:color w:val="auto"/>
                <w:sz w:val="24"/>
                <w:szCs w:val="24"/>
                <w:highlight w:val="none"/>
              </w:rPr>
            </w:pPr>
          </w:p>
        </w:tc>
      </w:tr>
      <w:tr w14:paraId="35150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noWrap w:val="0"/>
            <w:vAlign w:val="center"/>
          </w:tcPr>
          <w:p w14:paraId="01F7511E">
            <w:pPr>
              <w:jc w:val="center"/>
              <w:rPr>
                <w:rFonts w:ascii="宋体" w:hAnsi="宋体"/>
                <w:bCs/>
                <w:color w:val="auto"/>
                <w:sz w:val="24"/>
                <w:szCs w:val="24"/>
                <w:highlight w:val="none"/>
              </w:rPr>
            </w:pPr>
            <w:r>
              <w:rPr>
                <w:rFonts w:hint="eastAsia" w:ascii="宋体" w:hAnsi="宋体"/>
                <w:bCs/>
                <w:color w:val="auto"/>
                <w:sz w:val="24"/>
                <w:szCs w:val="24"/>
                <w:highlight w:val="none"/>
              </w:rPr>
              <w:t>2</w:t>
            </w:r>
          </w:p>
        </w:tc>
        <w:tc>
          <w:tcPr>
            <w:tcW w:w="4078" w:type="dxa"/>
            <w:noWrap w:val="0"/>
            <w:vAlign w:val="center"/>
          </w:tcPr>
          <w:p w14:paraId="08A92E76">
            <w:pPr>
              <w:jc w:val="center"/>
              <w:rPr>
                <w:rFonts w:ascii="宋体" w:hAnsi="宋体"/>
                <w:bCs/>
                <w:color w:val="auto"/>
                <w:sz w:val="24"/>
                <w:szCs w:val="24"/>
                <w:highlight w:val="none"/>
              </w:rPr>
            </w:pPr>
          </w:p>
        </w:tc>
        <w:tc>
          <w:tcPr>
            <w:tcW w:w="1214" w:type="dxa"/>
            <w:noWrap w:val="0"/>
            <w:vAlign w:val="center"/>
          </w:tcPr>
          <w:p w14:paraId="6F86E3C1">
            <w:pPr>
              <w:jc w:val="center"/>
              <w:rPr>
                <w:rFonts w:ascii="宋体" w:hAnsi="宋体"/>
                <w:bCs/>
                <w:color w:val="auto"/>
                <w:sz w:val="24"/>
                <w:szCs w:val="24"/>
                <w:highlight w:val="none"/>
              </w:rPr>
            </w:pPr>
          </w:p>
        </w:tc>
        <w:tc>
          <w:tcPr>
            <w:tcW w:w="1091" w:type="dxa"/>
            <w:noWrap w:val="0"/>
            <w:vAlign w:val="center"/>
          </w:tcPr>
          <w:p w14:paraId="0ECB2418">
            <w:pPr>
              <w:jc w:val="center"/>
              <w:rPr>
                <w:rFonts w:ascii="宋体" w:hAnsi="宋体"/>
                <w:bCs/>
                <w:color w:val="auto"/>
                <w:sz w:val="24"/>
                <w:szCs w:val="24"/>
                <w:highlight w:val="none"/>
              </w:rPr>
            </w:pPr>
          </w:p>
        </w:tc>
        <w:tc>
          <w:tcPr>
            <w:tcW w:w="1821" w:type="dxa"/>
            <w:noWrap w:val="0"/>
            <w:vAlign w:val="center"/>
          </w:tcPr>
          <w:p w14:paraId="13FF6C59">
            <w:pPr>
              <w:jc w:val="center"/>
              <w:rPr>
                <w:rFonts w:ascii="宋体" w:hAnsi="宋体"/>
                <w:bCs/>
                <w:color w:val="auto"/>
                <w:sz w:val="24"/>
                <w:szCs w:val="24"/>
                <w:highlight w:val="none"/>
              </w:rPr>
            </w:pPr>
          </w:p>
        </w:tc>
      </w:tr>
      <w:tr w14:paraId="24EBF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noWrap w:val="0"/>
            <w:vAlign w:val="center"/>
          </w:tcPr>
          <w:p w14:paraId="6C855370">
            <w:pPr>
              <w:jc w:val="center"/>
              <w:rPr>
                <w:rFonts w:ascii="宋体" w:hAnsi="宋体"/>
                <w:bCs/>
                <w:color w:val="auto"/>
                <w:sz w:val="24"/>
                <w:szCs w:val="24"/>
                <w:highlight w:val="none"/>
              </w:rPr>
            </w:pPr>
            <w:r>
              <w:rPr>
                <w:rFonts w:hint="eastAsia" w:ascii="宋体" w:hAnsi="宋体"/>
                <w:bCs/>
                <w:color w:val="auto"/>
                <w:sz w:val="24"/>
                <w:szCs w:val="24"/>
                <w:highlight w:val="none"/>
              </w:rPr>
              <w:t>3</w:t>
            </w:r>
          </w:p>
        </w:tc>
        <w:tc>
          <w:tcPr>
            <w:tcW w:w="4078" w:type="dxa"/>
            <w:noWrap w:val="0"/>
            <w:vAlign w:val="center"/>
          </w:tcPr>
          <w:p w14:paraId="4D529862">
            <w:pPr>
              <w:jc w:val="center"/>
              <w:rPr>
                <w:rFonts w:ascii="宋体" w:hAnsi="宋体"/>
                <w:bCs/>
                <w:color w:val="auto"/>
                <w:sz w:val="24"/>
                <w:szCs w:val="24"/>
                <w:highlight w:val="none"/>
              </w:rPr>
            </w:pPr>
          </w:p>
        </w:tc>
        <w:tc>
          <w:tcPr>
            <w:tcW w:w="1214" w:type="dxa"/>
            <w:noWrap w:val="0"/>
            <w:vAlign w:val="center"/>
          </w:tcPr>
          <w:p w14:paraId="0509B96C">
            <w:pPr>
              <w:jc w:val="center"/>
              <w:rPr>
                <w:rFonts w:ascii="宋体" w:hAnsi="宋体"/>
                <w:bCs/>
                <w:color w:val="auto"/>
                <w:sz w:val="24"/>
                <w:szCs w:val="24"/>
                <w:highlight w:val="none"/>
              </w:rPr>
            </w:pPr>
          </w:p>
        </w:tc>
        <w:tc>
          <w:tcPr>
            <w:tcW w:w="1091" w:type="dxa"/>
            <w:noWrap w:val="0"/>
            <w:vAlign w:val="center"/>
          </w:tcPr>
          <w:p w14:paraId="06E408BF">
            <w:pPr>
              <w:jc w:val="center"/>
              <w:rPr>
                <w:rFonts w:ascii="宋体" w:hAnsi="宋体"/>
                <w:bCs/>
                <w:color w:val="auto"/>
                <w:sz w:val="24"/>
                <w:szCs w:val="24"/>
                <w:highlight w:val="none"/>
              </w:rPr>
            </w:pPr>
          </w:p>
        </w:tc>
        <w:tc>
          <w:tcPr>
            <w:tcW w:w="1821" w:type="dxa"/>
            <w:noWrap w:val="0"/>
            <w:vAlign w:val="center"/>
          </w:tcPr>
          <w:p w14:paraId="320CCFA3">
            <w:pPr>
              <w:jc w:val="center"/>
              <w:rPr>
                <w:rFonts w:ascii="宋体" w:hAnsi="宋体"/>
                <w:bCs/>
                <w:color w:val="auto"/>
                <w:sz w:val="24"/>
                <w:szCs w:val="24"/>
                <w:highlight w:val="none"/>
              </w:rPr>
            </w:pPr>
          </w:p>
        </w:tc>
      </w:tr>
      <w:tr w14:paraId="5DE14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noWrap w:val="0"/>
            <w:vAlign w:val="center"/>
          </w:tcPr>
          <w:p w14:paraId="7D917F1B">
            <w:pPr>
              <w:jc w:val="center"/>
              <w:rPr>
                <w:rFonts w:ascii="宋体" w:hAnsi="宋体"/>
                <w:bCs/>
                <w:color w:val="auto"/>
                <w:sz w:val="24"/>
                <w:szCs w:val="24"/>
                <w:highlight w:val="none"/>
              </w:rPr>
            </w:pPr>
            <w:r>
              <w:rPr>
                <w:rFonts w:ascii="宋体" w:hAnsi="宋体"/>
                <w:bCs/>
                <w:color w:val="auto"/>
                <w:sz w:val="24"/>
                <w:szCs w:val="24"/>
                <w:highlight w:val="none"/>
              </w:rPr>
              <w:t>…</w:t>
            </w:r>
          </w:p>
        </w:tc>
        <w:tc>
          <w:tcPr>
            <w:tcW w:w="4078" w:type="dxa"/>
            <w:noWrap w:val="0"/>
            <w:vAlign w:val="center"/>
          </w:tcPr>
          <w:p w14:paraId="62B8C53E">
            <w:pPr>
              <w:jc w:val="center"/>
              <w:rPr>
                <w:rFonts w:ascii="宋体" w:hAnsi="宋体"/>
                <w:bCs/>
                <w:color w:val="auto"/>
                <w:sz w:val="24"/>
                <w:szCs w:val="24"/>
                <w:highlight w:val="none"/>
              </w:rPr>
            </w:pPr>
          </w:p>
        </w:tc>
        <w:tc>
          <w:tcPr>
            <w:tcW w:w="1214" w:type="dxa"/>
            <w:noWrap w:val="0"/>
            <w:vAlign w:val="center"/>
          </w:tcPr>
          <w:p w14:paraId="312C6F14">
            <w:pPr>
              <w:jc w:val="center"/>
              <w:rPr>
                <w:rFonts w:ascii="宋体" w:hAnsi="宋体"/>
                <w:bCs/>
                <w:color w:val="auto"/>
                <w:sz w:val="24"/>
                <w:szCs w:val="24"/>
                <w:highlight w:val="none"/>
              </w:rPr>
            </w:pPr>
          </w:p>
        </w:tc>
        <w:tc>
          <w:tcPr>
            <w:tcW w:w="1091" w:type="dxa"/>
            <w:noWrap w:val="0"/>
            <w:vAlign w:val="center"/>
          </w:tcPr>
          <w:p w14:paraId="03F50B35">
            <w:pPr>
              <w:jc w:val="center"/>
              <w:rPr>
                <w:rFonts w:ascii="宋体" w:hAnsi="宋体"/>
                <w:bCs/>
                <w:color w:val="auto"/>
                <w:sz w:val="24"/>
                <w:szCs w:val="24"/>
                <w:highlight w:val="none"/>
              </w:rPr>
            </w:pPr>
          </w:p>
        </w:tc>
        <w:tc>
          <w:tcPr>
            <w:tcW w:w="1821" w:type="dxa"/>
            <w:noWrap w:val="0"/>
            <w:vAlign w:val="center"/>
          </w:tcPr>
          <w:p w14:paraId="49392A26">
            <w:pPr>
              <w:jc w:val="center"/>
              <w:rPr>
                <w:rFonts w:ascii="宋体" w:hAnsi="宋体"/>
                <w:bCs/>
                <w:color w:val="auto"/>
                <w:sz w:val="24"/>
                <w:szCs w:val="24"/>
                <w:highlight w:val="none"/>
              </w:rPr>
            </w:pPr>
          </w:p>
        </w:tc>
      </w:tr>
      <w:tr w14:paraId="73C2E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noWrap w:val="0"/>
            <w:vAlign w:val="center"/>
          </w:tcPr>
          <w:p w14:paraId="159EF4BD">
            <w:pPr>
              <w:jc w:val="center"/>
              <w:rPr>
                <w:rFonts w:ascii="宋体" w:hAnsi="宋体"/>
                <w:bCs/>
                <w:color w:val="auto"/>
                <w:sz w:val="24"/>
                <w:szCs w:val="24"/>
                <w:highlight w:val="none"/>
              </w:rPr>
            </w:pPr>
          </w:p>
        </w:tc>
        <w:tc>
          <w:tcPr>
            <w:tcW w:w="4078" w:type="dxa"/>
            <w:noWrap w:val="0"/>
            <w:vAlign w:val="center"/>
          </w:tcPr>
          <w:p w14:paraId="6CD41C98">
            <w:pPr>
              <w:pStyle w:val="27"/>
              <w:ind w:left="-108"/>
              <w:jc w:val="center"/>
              <w:rPr>
                <w:rFonts w:ascii="宋体" w:hAnsi="宋体"/>
                <w:bCs/>
                <w:color w:val="auto"/>
                <w:szCs w:val="24"/>
                <w:highlight w:val="none"/>
              </w:rPr>
            </w:pPr>
            <w:r>
              <w:rPr>
                <w:rFonts w:hint="eastAsia" w:ascii="宋体" w:hAnsi="宋体"/>
                <w:bCs/>
                <w:color w:val="auto"/>
                <w:szCs w:val="24"/>
                <w:highlight w:val="none"/>
              </w:rPr>
              <w:t>其他费用</w:t>
            </w:r>
          </w:p>
        </w:tc>
        <w:tc>
          <w:tcPr>
            <w:tcW w:w="1214" w:type="dxa"/>
            <w:noWrap w:val="0"/>
            <w:vAlign w:val="center"/>
          </w:tcPr>
          <w:p w14:paraId="1C36FCA9">
            <w:pPr>
              <w:jc w:val="center"/>
              <w:rPr>
                <w:rFonts w:ascii="宋体" w:hAnsi="宋体"/>
                <w:bCs/>
                <w:color w:val="auto"/>
                <w:sz w:val="24"/>
                <w:szCs w:val="24"/>
                <w:highlight w:val="none"/>
              </w:rPr>
            </w:pPr>
          </w:p>
        </w:tc>
        <w:tc>
          <w:tcPr>
            <w:tcW w:w="1091" w:type="dxa"/>
            <w:noWrap w:val="0"/>
            <w:vAlign w:val="center"/>
          </w:tcPr>
          <w:p w14:paraId="6AF29EC4">
            <w:pPr>
              <w:jc w:val="center"/>
              <w:rPr>
                <w:rFonts w:ascii="宋体" w:hAnsi="宋体"/>
                <w:bCs/>
                <w:color w:val="auto"/>
                <w:sz w:val="24"/>
                <w:szCs w:val="24"/>
                <w:highlight w:val="none"/>
              </w:rPr>
            </w:pPr>
          </w:p>
        </w:tc>
        <w:tc>
          <w:tcPr>
            <w:tcW w:w="1821" w:type="dxa"/>
            <w:noWrap w:val="0"/>
            <w:vAlign w:val="center"/>
          </w:tcPr>
          <w:p w14:paraId="115E259C">
            <w:pPr>
              <w:jc w:val="center"/>
              <w:rPr>
                <w:rFonts w:ascii="宋体" w:hAnsi="宋体"/>
                <w:bCs/>
                <w:color w:val="auto"/>
                <w:sz w:val="24"/>
                <w:szCs w:val="24"/>
                <w:highlight w:val="none"/>
              </w:rPr>
            </w:pPr>
          </w:p>
        </w:tc>
      </w:tr>
      <w:tr w14:paraId="202EE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noWrap w:val="0"/>
            <w:vAlign w:val="center"/>
          </w:tcPr>
          <w:p w14:paraId="2652DFB4">
            <w:pPr>
              <w:jc w:val="center"/>
              <w:rPr>
                <w:rFonts w:ascii="宋体" w:hAnsi="宋体"/>
                <w:bCs/>
                <w:color w:val="auto"/>
                <w:sz w:val="24"/>
                <w:szCs w:val="24"/>
                <w:highlight w:val="none"/>
              </w:rPr>
            </w:pPr>
          </w:p>
        </w:tc>
        <w:tc>
          <w:tcPr>
            <w:tcW w:w="4078" w:type="dxa"/>
            <w:noWrap w:val="0"/>
            <w:vAlign w:val="center"/>
          </w:tcPr>
          <w:p w14:paraId="59D77638">
            <w:pPr>
              <w:jc w:val="center"/>
              <w:rPr>
                <w:rFonts w:ascii="宋体" w:hAnsi="宋体"/>
                <w:bCs/>
                <w:color w:val="auto"/>
                <w:sz w:val="24"/>
                <w:szCs w:val="24"/>
                <w:highlight w:val="none"/>
              </w:rPr>
            </w:pPr>
            <w:r>
              <w:rPr>
                <w:rFonts w:ascii="宋体" w:hAnsi="宋体"/>
                <w:bCs/>
                <w:color w:val="auto"/>
                <w:sz w:val="24"/>
                <w:szCs w:val="24"/>
                <w:highlight w:val="none"/>
              </w:rPr>
              <w:t>……</w:t>
            </w:r>
          </w:p>
        </w:tc>
        <w:tc>
          <w:tcPr>
            <w:tcW w:w="1214" w:type="dxa"/>
            <w:noWrap w:val="0"/>
            <w:vAlign w:val="center"/>
          </w:tcPr>
          <w:p w14:paraId="07044455">
            <w:pPr>
              <w:jc w:val="center"/>
              <w:rPr>
                <w:rFonts w:ascii="宋体" w:hAnsi="宋体"/>
                <w:bCs/>
                <w:color w:val="auto"/>
                <w:sz w:val="24"/>
                <w:szCs w:val="24"/>
                <w:highlight w:val="none"/>
              </w:rPr>
            </w:pPr>
          </w:p>
        </w:tc>
        <w:tc>
          <w:tcPr>
            <w:tcW w:w="1091" w:type="dxa"/>
            <w:noWrap w:val="0"/>
            <w:vAlign w:val="center"/>
          </w:tcPr>
          <w:p w14:paraId="3F246805">
            <w:pPr>
              <w:jc w:val="center"/>
              <w:rPr>
                <w:rFonts w:ascii="宋体" w:hAnsi="宋体"/>
                <w:bCs/>
                <w:color w:val="auto"/>
                <w:sz w:val="24"/>
                <w:szCs w:val="24"/>
                <w:highlight w:val="none"/>
              </w:rPr>
            </w:pPr>
          </w:p>
        </w:tc>
        <w:tc>
          <w:tcPr>
            <w:tcW w:w="1821" w:type="dxa"/>
            <w:noWrap w:val="0"/>
            <w:vAlign w:val="center"/>
          </w:tcPr>
          <w:p w14:paraId="6644188D">
            <w:pPr>
              <w:jc w:val="center"/>
              <w:rPr>
                <w:rFonts w:ascii="宋体" w:hAnsi="宋体"/>
                <w:bCs/>
                <w:color w:val="auto"/>
                <w:sz w:val="24"/>
                <w:szCs w:val="24"/>
                <w:highlight w:val="none"/>
              </w:rPr>
            </w:pPr>
          </w:p>
        </w:tc>
      </w:tr>
      <w:tr w14:paraId="0D732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23" w:type="dxa"/>
            <w:gridSpan w:val="4"/>
            <w:noWrap w:val="0"/>
            <w:vAlign w:val="center"/>
          </w:tcPr>
          <w:p w14:paraId="557B4D86">
            <w:pPr>
              <w:jc w:val="center"/>
              <w:rPr>
                <w:rFonts w:ascii="宋体" w:hAnsi="宋体"/>
                <w:bCs/>
                <w:color w:val="auto"/>
                <w:sz w:val="24"/>
                <w:szCs w:val="24"/>
                <w:highlight w:val="none"/>
              </w:rPr>
            </w:pPr>
            <w:r>
              <w:rPr>
                <w:rFonts w:hint="eastAsia" w:ascii="宋体" w:hAnsi="宋体"/>
                <w:bCs/>
                <w:color w:val="auto"/>
                <w:sz w:val="24"/>
                <w:szCs w:val="24"/>
                <w:highlight w:val="none"/>
              </w:rPr>
              <w:t>合计金额（元）</w:t>
            </w:r>
          </w:p>
        </w:tc>
        <w:tc>
          <w:tcPr>
            <w:tcW w:w="1821" w:type="dxa"/>
            <w:noWrap w:val="0"/>
            <w:vAlign w:val="center"/>
          </w:tcPr>
          <w:p w14:paraId="0DF82B21">
            <w:pPr>
              <w:jc w:val="center"/>
              <w:rPr>
                <w:rFonts w:ascii="宋体" w:hAnsi="宋体"/>
                <w:bCs/>
                <w:color w:val="auto"/>
                <w:sz w:val="24"/>
                <w:szCs w:val="24"/>
                <w:highlight w:val="none"/>
              </w:rPr>
            </w:pPr>
          </w:p>
        </w:tc>
      </w:tr>
    </w:tbl>
    <w:p w14:paraId="77E6FC5F">
      <w:pPr>
        <w:snapToGrid w:val="0"/>
        <w:spacing w:line="360" w:lineRule="auto"/>
        <w:rPr>
          <w:rFonts w:ascii="宋体" w:hAnsi="宋体"/>
          <w:bCs/>
          <w:color w:val="auto"/>
          <w:sz w:val="24"/>
          <w:szCs w:val="24"/>
          <w:highlight w:val="none"/>
        </w:rPr>
      </w:pPr>
    </w:p>
    <w:p w14:paraId="7595B17C">
      <w:pPr>
        <w:snapToGrid w:val="0"/>
        <w:spacing w:line="360" w:lineRule="auto"/>
        <w:rPr>
          <w:rFonts w:ascii="宋体" w:hAnsi="宋体"/>
          <w:bCs/>
          <w:color w:val="auto"/>
          <w:sz w:val="24"/>
          <w:szCs w:val="24"/>
          <w:highlight w:val="none"/>
        </w:rPr>
      </w:pPr>
    </w:p>
    <w:p w14:paraId="45C05B5E">
      <w:pPr>
        <w:spacing w:line="360" w:lineRule="auto"/>
        <w:ind w:right="480"/>
        <w:jc w:val="center"/>
        <w:rPr>
          <w:rFonts w:ascii="宋体" w:hAnsi="宋体"/>
          <w:b/>
          <w:bCs/>
          <w:color w:val="auto"/>
          <w:sz w:val="24"/>
          <w:szCs w:val="24"/>
          <w:highlight w:val="none"/>
        </w:rPr>
      </w:pPr>
      <w:r>
        <w:rPr>
          <w:rFonts w:hint="eastAsia" w:ascii="宋体" w:hAnsi="宋体"/>
          <w:b/>
          <w:bCs/>
          <w:color w:val="auto"/>
          <w:sz w:val="24"/>
          <w:szCs w:val="24"/>
          <w:highlight w:val="none"/>
        </w:rPr>
        <w:t xml:space="preserve">                           </w:t>
      </w:r>
    </w:p>
    <w:p w14:paraId="6332F119">
      <w:pPr>
        <w:snapToGrid w:val="0"/>
        <w:spacing w:line="360" w:lineRule="auto"/>
        <w:jc w:val="right"/>
        <w:rPr>
          <w:rFonts w:ascii="宋体" w:hAnsi="宋体" w:cs="宋体"/>
          <w:b w:val="0"/>
          <w:bCs/>
          <w:color w:val="auto"/>
          <w:sz w:val="24"/>
          <w:szCs w:val="24"/>
          <w:highlight w:val="none"/>
        </w:rPr>
      </w:pPr>
      <w:r>
        <w:rPr>
          <w:rFonts w:hint="eastAsia" w:ascii="宋体" w:hAnsi="宋体"/>
          <w:b/>
          <w:bCs/>
          <w:color w:val="auto"/>
          <w:sz w:val="24"/>
          <w:szCs w:val="24"/>
          <w:highlight w:val="none"/>
        </w:rPr>
        <w:t xml:space="preserve">                  </w:t>
      </w:r>
      <w:r>
        <w:rPr>
          <w:rFonts w:hint="eastAsia" w:ascii="宋体" w:hAnsi="宋体" w:cs="宋体"/>
          <w:b w:val="0"/>
          <w:bCs/>
          <w:color w:val="auto"/>
          <w:sz w:val="24"/>
          <w:szCs w:val="24"/>
          <w:highlight w:val="none"/>
        </w:rPr>
        <w:t>供应商盖章：</w:t>
      </w:r>
    </w:p>
    <w:p w14:paraId="305A2363">
      <w:pPr>
        <w:spacing w:line="360" w:lineRule="auto"/>
        <w:jc w:val="righ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日期：   年  月  日</w:t>
      </w:r>
    </w:p>
    <w:p w14:paraId="6D163822">
      <w:pPr>
        <w:spacing w:line="560" w:lineRule="exact"/>
        <w:ind w:firstLine="4337" w:firstLineChars="1800"/>
        <w:jc w:val="center"/>
        <w:rPr>
          <w:rFonts w:ascii="宋体" w:hAnsi="宋体"/>
          <w:b/>
          <w:bCs/>
          <w:color w:val="auto"/>
          <w:sz w:val="24"/>
          <w:szCs w:val="24"/>
          <w:highlight w:val="none"/>
        </w:rPr>
      </w:pPr>
    </w:p>
    <w:p w14:paraId="7D48AC86">
      <w:pPr>
        <w:adjustRightInd w:val="0"/>
        <w:snapToGrid w:val="0"/>
        <w:spacing w:line="360" w:lineRule="auto"/>
        <w:rPr>
          <w:rFonts w:ascii="宋体" w:hAnsi="宋体"/>
          <w:b/>
          <w:color w:val="auto"/>
          <w:sz w:val="24"/>
          <w:szCs w:val="24"/>
          <w:highlight w:val="none"/>
        </w:rPr>
      </w:pPr>
    </w:p>
    <w:p w14:paraId="09633C13">
      <w:pPr>
        <w:adjustRightInd w:val="0"/>
        <w:snapToGrid w:val="0"/>
        <w:spacing w:line="360" w:lineRule="auto"/>
        <w:rPr>
          <w:rFonts w:ascii="宋体" w:hAnsi="宋体"/>
          <w:b/>
          <w:color w:val="auto"/>
          <w:sz w:val="24"/>
          <w:szCs w:val="24"/>
          <w:highlight w:val="none"/>
        </w:rPr>
      </w:pPr>
    </w:p>
    <w:p w14:paraId="0CC72354">
      <w:pPr>
        <w:adjustRightInd w:val="0"/>
        <w:snapToGrid w:val="0"/>
        <w:spacing w:line="360" w:lineRule="auto"/>
        <w:rPr>
          <w:rFonts w:ascii="宋体" w:hAnsi="宋体" w:cs="宋体"/>
          <w:b/>
          <w:color w:val="auto"/>
          <w:sz w:val="24"/>
          <w:szCs w:val="24"/>
        </w:rPr>
      </w:pPr>
    </w:p>
    <w:p w14:paraId="792F53B9">
      <w:pPr>
        <w:pStyle w:val="16"/>
        <w:rPr>
          <w:rFonts w:hint="eastAsia" w:ascii="宋体" w:hAnsi="宋体"/>
          <w:b/>
          <w:color w:val="auto"/>
          <w:sz w:val="24"/>
          <w:szCs w:val="24"/>
        </w:rPr>
      </w:pPr>
    </w:p>
    <w:p w14:paraId="53C2748A">
      <w:pPr>
        <w:rPr>
          <w:rFonts w:hint="eastAsia"/>
          <w:color w:val="auto"/>
        </w:rPr>
      </w:pPr>
    </w:p>
    <w:p w14:paraId="4806A1E0">
      <w:pPr>
        <w:rPr>
          <w:color w:val="auto"/>
        </w:rPr>
      </w:pPr>
    </w:p>
    <w:p w14:paraId="53130419">
      <w:pPr>
        <w:pStyle w:val="4"/>
        <w:wordWrap w:val="0"/>
        <w:spacing w:before="312" w:after="312" w:line="56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附件二</w:t>
      </w:r>
      <w:bookmarkEnd w:id="103"/>
    </w:p>
    <w:p w14:paraId="2826C00E">
      <w:pPr>
        <w:pStyle w:val="4"/>
        <w:spacing w:before="312" w:after="312" w:line="560" w:lineRule="exact"/>
        <w:jc w:val="center"/>
        <w:rPr>
          <w:color w:val="auto"/>
          <w:highlight w:val="none"/>
        </w:rPr>
      </w:pPr>
      <w:bookmarkStart w:id="104" w:name="_Toc17280"/>
      <w:bookmarkStart w:id="105" w:name="_Toc28821"/>
      <w:bookmarkStart w:id="106" w:name="_Toc15147"/>
      <w:r>
        <w:rPr>
          <w:rFonts w:hint="eastAsia" w:ascii="宋体" w:hAnsi="宋体" w:eastAsia="宋体" w:cs="宋体"/>
          <w:color w:val="auto"/>
          <w:sz w:val="24"/>
          <w:szCs w:val="24"/>
          <w:highlight w:val="none"/>
        </w:rPr>
        <w:t>供应商基本信息</w:t>
      </w:r>
      <w:bookmarkEnd w:id="104"/>
      <w:bookmarkEnd w:id="105"/>
      <w:bookmarkEnd w:id="106"/>
      <w:r>
        <w:rPr>
          <w:rFonts w:hint="eastAsia" w:asciiTheme="minorEastAsia" w:hAnsiTheme="minorEastAsia" w:eastAsiaTheme="minorEastAsia" w:cstheme="minorEastAsia"/>
          <w:b w:val="0"/>
          <w:bCs/>
          <w:color w:val="auto"/>
          <w:sz w:val="24"/>
          <w:szCs w:val="24"/>
          <w:highlight w:val="none"/>
        </w:rPr>
        <w:t>（格式自拟）</w:t>
      </w:r>
    </w:p>
    <w:p w14:paraId="2FBCFBE4">
      <w:pPr>
        <w:pStyle w:val="4"/>
        <w:wordWrap w:val="0"/>
        <w:spacing w:before="312" w:after="312" w:line="560" w:lineRule="exact"/>
        <w:rPr>
          <w:rFonts w:ascii="宋体" w:hAnsi="宋体" w:eastAsia="宋体" w:cs="宋体"/>
          <w:color w:val="auto"/>
          <w:sz w:val="24"/>
          <w:szCs w:val="24"/>
          <w:highlight w:val="none"/>
        </w:rPr>
      </w:pPr>
      <w:bookmarkStart w:id="107" w:name="_Toc6558"/>
      <w:r>
        <w:rPr>
          <w:rFonts w:hint="eastAsia" w:ascii="宋体" w:hAnsi="宋体" w:eastAsia="宋体" w:cs="宋体"/>
          <w:color w:val="auto"/>
          <w:sz w:val="24"/>
          <w:szCs w:val="24"/>
          <w:highlight w:val="none"/>
        </w:rPr>
        <w:t>附件三</w:t>
      </w:r>
      <w:bookmarkEnd w:id="107"/>
    </w:p>
    <w:p w14:paraId="64CCDE08">
      <w:pPr>
        <w:pStyle w:val="4"/>
        <w:spacing w:before="312" w:after="312" w:line="560" w:lineRule="exact"/>
        <w:jc w:val="center"/>
        <w:rPr>
          <w:rFonts w:ascii="宋体" w:hAnsi="宋体" w:eastAsia="宋体" w:cs="宋体"/>
          <w:color w:val="auto"/>
          <w:sz w:val="24"/>
          <w:szCs w:val="24"/>
          <w:highlight w:val="none"/>
        </w:rPr>
      </w:pPr>
      <w:bookmarkStart w:id="108" w:name="_Toc10696"/>
      <w:bookmarkStart w:id="109" w:name="_Toc11913"/>
      <w:bookmarkStart w:id="110" w:name="_Toc28011"/>
      <w:r>
        <w:rPr>
          <w:rFonts w:hint="eastAsia" w:ascii="宋体" w:hAnsi="宋体" w:eastAsia="宋体" w:cs="宋体"/>
          <w:color w:val="auto"/>
          <w:sz w:val="24"/>
          <w:szCs w:val="24"/>
          <w:highlight w:val="none"/>
        </w:rPr>
        <w:t>磋商授权书</w:t>
      </w:r>
      <w:bookmarkEnd w:id="108"/>
      <w:bookmarkEnd w:id="109"/>
      <w:bookmarkEnd w:id="110"/>
    </w:p>
    <w:p w14:paraId="5A7A452F">
      <w:pPr>
        <w:rPr>
          <w:rFonts w:ascii="宋体" w:hAnsi="宋体"/>
          <w:color w:val="auto"/>
          <w:sz w:val="24"/>
          <w:szCs w:val="24"/>
          <w:highlight w:val="none"/>
        </w:rPr>
      </w:pPr>
    </w:p>
    <w:p w14:paraId="47B71846">
      <w:pPr>
        <w:spacing w:line="480" w:lineRule="auto"/>
        <w:jc w:val="left"/>
        <w:rPr>
          <w:rFonts w:ascii="宋体" w:hAnsi="宋体"/>
          <w:color w:val="auto"/>
          <w:sz w:val="24"/>
          <w:szCs w:val="24"/>
          <w:highlight w:val="none"/>
        </w:rPr>
      </w:pPr>
      <w:r>
        <w:rPr>
          <w:rFonts w:hint="eastAsia" w:ascii="宋体" w:hAnsi="宋体"/>
          <w:color w:val="auto"/>
          <w:sz w:val="24"/>
          <w:szCs w:val="24"/>
          <w:highlight w:val="none"/>
        </w:rPr>
        <w:t>致：_________________</w:t>
      </w:r>
    </w:p>
    <w:p w14:paraId="2B6F3AB1">
      <w:pPr>
        <w:spacing w:line="48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本授权书声明：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（供应商名称）的</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（法定代表人姓名）授权</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（被授权人的姓名）为我方就</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编号</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项目竞争性磋商活动的合法代理人，以我方名义全权处理与该项目磋商、签订合同以及合同执行有关的一切事务。</w:t>
      </w:r>
    </w:p>
    <w:p w14:paraId="76F6C47B">
      <w:pPr>
        <w:spacing w:line="48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特此声明。</w:t>
      </w:r>
    </w:p>
    <w:p w14:paraId="0FFD902E">
      <w:pPr>
        <w:spacing w:line="360" w:lineRule="auto"/>
        <w:ind w:firstLine="1080" w:firstLineChars="450"/>
        <w:jc w:val="left"/>
        <w:rPr>
          <w:rFonts w:ascii="宋体" w:hAnsi="宋体"/>
          <w:color w:val="auto"/>
          <w:sz w:val="24"/>
          <w:szCs w:val="24"/>
          <w:highlight w:val="none"/>
          <w:u w:val="single"/>
        </w:rPr>
      </w:pPr>
      <w:r>
        <w:rPr>
          <w:rFonts w:hint="eastAsia" w:ascii="宋体" w:hAnsi="宋体"/>
          <w:b w:val="0"/>
          <w:bCs w:val="0"/>
          <w:color w:val="auto"/>
          <w:sz w:val="24"/>
          <w:szCs w:val="24"/>
          <w:highlight w:val="none"/>
        </w:rPr>
        <w:t>法定代表人签字：</w:t>
      </w:r>
      <w:r>
        <w:rPr>
          <w:rFonts w:hint="eastAsia" w:ascii="宋体" w:hAnsi="宋体"/>
          <w:color w:val="auto"/>
          <w:sz w:val="24"/>
          <w:szCs w:val="24"/>
          <w:highlight w:val="none"/>
          <w:u w:val="single"/>
        </w:rPr>
        <w:t xml:space="preserve">                            </w:t>
      </w:r>
    </w:p>
    <w:p w14:paraId="10E024F7">
      <w:pPr>
        <w:spacing w:line="360" w:lineRule="auto"/>
        <w:jc w:val="left"/>
        <w:rPr>
          <w:rFonts w:ascii="宋体" w:hAnsi="宋体"/>
          <w:color w:val="auto"/>
          <w:sz w:val="24"/>
          <w:szCs w:val="24"/>
          <w:highlight w:val="none"/>
          <w:u w:val="single"/>
        </w:rPr>
      </w:pPr>
      <w:r>
        <w:rPr>
          <w:rFonts w:hint="eastAsia" w:ascii="宋体" w:hAnsi="宋体"/>
          <w:color w:val="auto"/>
          <w:sz w:val="24"/>
          <w:szCs w:val="24"/>
          <w:highlight w:val="none"/>
        </w:rPr>
        <w:t xml:space="preserve">          职    务：</w:t>
      </w:r>
      <w:r>
        <w:rPr>
          <w:rFonts w:hint="eastAsia" w:ascii="宋体" w:hAnsi="宋体"/>
          <w:color w:val="auto"/>
          <w:sz w:val="24"/>
          <w:szCs w:val="24"/>
          <w:highlight w:val="none"/>
          <w:u w:val="single"/>
        </w:rPr>
        <w:t xml:space="preserve">                        </w:t>
      </w:r>
    </w:p>
    <w:p w14:paraId="3A5E46CF">
      <w:pPr>
        <w:spacing w:line="360" w:lineRule="auto"/>
        <w:jc w:val="left"/>
        <w:rPr>
          <w:rFonts w:ascii="宋体" w:hAnsi="宋体"/>
          <w:color w:val="auto"/>
          <w:sz w:val="24"/>
          <w:szCs w:val="24"/>
          <w:highlight w:val="none"/>
          <w:u w:val="single"/>
        </w:rPr>
      </w:pPr>
      <w:r>
        <w:rPr>
          <w:rFonts w:hint="eastAsia" w:ascii="宋体" w:hAnsi="宋体"/>
          <w:color w:val="auto"/>
          <w:sz w:val="24"/>
          <w:szCs w:val="24"/>
          <w:highlight w:val="none"/>
        </w:rPr>
        <w:t xml:space="preserve">          联系手机：</w:t>
      </w:r>
      <w:r>
        <w:rPr>
          <w:rFonts w:hint="eastAsia" w:ascii="宋体" w:hAnsi="宋体"/>
          <w:color w:val="auto"/>
          <w:sz w:val="24"/>
          <w:szCs w:val="24"/>
          <w:highlight w:val="none"/>
          <w:u w:val="single"/>
        </w:rPr>
        <w:t xml:space="preserve">                        </w:t>
      </w:r>
    </w:p>
    <w:p w14:paraId="0E8DF256">
      <w:pPr>
        <w:spacing w:line="360" w:lineRule="auto"/>
        <w:ind w:firstLine="1200" w:firstLineChars="500"/>
        <w:jc w:val="left"/>
        <w:rPr>
          <w:rFonts w:ascii="宋体" w:hAnsi="宋体"/>
          <w:color w:val="auto"/>
          <w:sz w:val="24"/>
          <w:szCs w:val="24"/>
          <w:highlight w:val="none"/>
          <w:u w:val="single"/>
        </w:rPr>
      </w:pPr>
      <w:r>
        <w:rPr>
          <w:rFonts w:hint="eastAsia" w:ascii="宋体" w:hAnsi="宋体"/>
          <w:color w:val="auto"/>
          <w:sz w:val="24"/>
          <w:szCs w:val="24"/>
          <w:highlight w:val="none"/>
        </w:rPr>
        <w:t>固定电话：</w:t>
      </w:r>
      <w:r>
        <w:rPr>
          <w:rFonts w:hint="eastAsia" w:ascii="宋体" w:hAnsi="宋体"/>
          <w:color w:val="auto"/>
          <w:sz w:val="24"/>
          <w:szCs w:val="24"/>
          <w:highlight w:val="none"/>
          <w:u w:val="single"/>
        </w:rPr>
        <w:t xml:space="preserve">                         </w:t>
      </w:r>
    </w:p>
    <w:p w14:paraId="68071E51">
      <w:pPr>
        <w:spacing w:line="360" w:lineRule="auto"/>
        <w:ind w:firstLine="1084" w:firstLineChars="450"/>
        <w:jc w:val="left"/>
        <w:rPr>
          <w:rFonts w:ascii="宋体" w:hAnsi="宋体"/>
          <w:b/>
          <w:bCs/>
          <w:color w:val="auto"/>
          <w:sz w:val="24"/>
          <w:szCs w:val="24"/>
          <w:highlight w:val="none"/>
        </w:rPr>
      </w:pPr>
    </w:p>
    <w:p w14:paraId="0314EA91">
      <w:pPr>
        <w:spacing w:line="360" w:lineRule="auto"/>
        <w:ind w:firstLine="1080" w:firstLineChars="450"/>
        <w:jc w:val="left"/>
        <w:rPr>
          <w:rFonts w:ascii="宋体" w:hAnsi="宋体"/>
          <w:color w:val="auto"/>
          <w:sz w:val="24"/>
          <w:szCs w:val="24"/>
          <w:highlight w:val="none"/>
        </w:rPr>
      </w:pPr>
      <w:r>
        <w:rPr>
          <w:rFonts w:hint="eastAsia" w:ascii="宋体" w:hAnsi="宋体"/>
          <w:b w:val="0"/>
          <w:bCs w:val="0"/>
          <w:color w:val="auto"/>
          <w:sz w:val="24"/>
          <w:szCs w:val="24"/>
          <w:highlight w:val="none"/>
        </w:rPr>
        <w:t>代理人（被授权人）：</w:t>
      </w:r>
      <w:r>
        <w:rPr>
          <w:rFonts w:hint="eastAsia" w:ascii="宋体" w:hAnsi="宋体"/>
          <w:color w:val="auto"/>
          <w:sz w:val="24"/>
          <w:szCs w:val="24"/>
          <w:highlight w:val="none"/>
          <w:u w:val="single"/>
        </w:rPr>
        <w:t xml:space="preserve">                     </w:t>
      </w:r>
    </w:p>
    <w:p w14:paraId="064DD1E7">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 xml:space="preserve">          职    务：</w:t>
      </w:r>
      <w:r>
        <w:rPr>
          <w:rFonts w:hint="eastAsia" w:ascii="宋体" w:hAnsi="宋体"/>
          <w:color w:val="auto"/>
          <w:sz w:val="24"/>
          <w:szCs w:val="24"/>
          <w:highlight w:val="none"/>
          <w:u w:val="single"/>
        </w:rPr>
        <w:t xml:space="preserve">                         </w:t>
      </w:r>
    </w:p>
    <w:p w14:paraId="37F28376">
      <w:pPr>
        <w:spacing w:line="360" w:lineRule="auto"/>
        <w:jc w:val="left"/>
        <w:rPr>
          <w:rFonts w:ascii="宋体" w:hAnsi="宋体"/>
          <w:color w:val="auto"/>
          <w:sz w:val="24"/>
          <w:szCs w:val="24"/>
          <w:highlight w:val="none"/>
          <w:u w:val="single"/>
        </w:rPr>
      </w:pPr>
      <w:r>
        <w:rPr>
          <w:rFonts w:hint="eastAsia" w:ascii="宋体" w:hAnsi="宋体"/>
          <w:color w:val="auto"/>
          <w:sz w:val="24"/>
          <w:szCs w:val="24"/>
          <w:highlight w:val="none"/>
        </w:rPr>
        <w:t xml:space="preserve">          联系手机：</w:t>
      </w:r>
      <w:r>
        <w:rPr>
          <w:rFonts w:hint="eastAsia" w:ascii="宋体" w:hAnsi="宋体"/>
          <w:color w:val="auto"/>
          <w:sz w:val="24"/>
          <w:szCs w:val="24"/>
          <w:highlight w:val="none"/>
          <w:u w:val="single"/>
        </w:rPr>
        <w:t xml:space="preserve">                          </w:t>
      </w:r>
    </w:p>
    <w:p w14:paraId="63EABCCD">
      <w:pPr>
        <w:spacing w:line="360" w:lineRule="auto"/>
        <w:ind w:firstLine="1200" w:firstLineChars="500"/>
        <w:jc w:val="left"/>
        <w:rPr>
          <w:rFonts w:ascii="宋体" w:hAnsi="宋体"/>
          <w:color w:val="auto"/>
          <w:sz w:val="24"/>
          <w:szCs w:val="24"/>
          <w:highlight w:val="none"/>
        </w:rPr>
      </w:pPr>
      <w:r>
        <w:rPr>
          <w:rFonts w:hint="eastAsia" w:ascii="宋体" w:hAnsi="宋体"/>
          <w:color w:val="auto"/>
          <w:sz w:val="24"/>
          <w:szCs w:val="24"/>
          <w:highlight w:val="none"/>
        </w:rPr>
        <w:t>固定电话：</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p w14:paraId="5053E5FD">
      <w:pPr>
        <w:snapToGrid w:val="0"/>
        <w:spacing w:line="360" w:lineRule="auto"/>
        <w:jc w:val="both"/>
        <w:rPr>
          <w:rFonts w:hint="eastAsia" w:ascii="宋体" w:hAnsi="宋体" w:cs="宋体"/>
          <w:b w:val="0"/>
          <w:bCs/>
          <w:color w:val="auto"/>
          <w:sz w:val="24"/>
          <w:szCs w:val="24"/>
          <w:highlight w:val="none"/>
        </w:rPr>
      </w:pPr>
      <w:bookmarkStart w:id="111" w:name="_Toc14907"/>
    </w:p>
    <w:p w14:paraId="7DD85DB4">
      <w:pPr>
        <w:snapToGrid w:val="0"/>
        <w:spacing w:line="360" w:lineRule="auto"/>
        <w:jc w:val="both"/>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附:法定代表人和代理人(被授权人)的身份证复印件</w:t>
      </w:r>
    </w:p>
    <w:p w14:paraId="6524E70B">
      <w:pPr>
        <w:snapToGrid w:val="0"/>
        <w:spacing w:line="360" w:lineRule="auto"/>
        <w:jc w:val="center"/>
        <w:rPr>
          <w:rFonts w:ascii="宋体" w:hAnsi="宋体" w:cs="宋体"/>
          <w:b w:val="0"/>
          <w:bCs/>
          <w:color w:val="auto"/>
          <w:sz w:val="24"/>
          <w:szCs w:val="24"/>
          <w:highlight w:val="none"/>
        </w:rPr>
      </w:pPr>
      <w:r>
        <w:rPr>
          <w:rFonts w:hint="eastAsia" w:ascii="宋体" w:hAnsi="宋体" w:cs="宋体"/>
          <w:b w:val="0"/>
          <w:bCs/>
          <w:color w:val="auto"/>
          <w:sz w:val="24"/>
          <w:szCs w:val="24"/>
          <w:highlight w:val="none"/>
          <w:lang w:val="en-US" w:eastAsia="zh-CN"/>
        </w:rPr>
        <w:t xml:space="preserve">                                         </w:t>
      </w:r>
      <w:r>
        <w:rPr>
          <w:rFonts w:hint="eastAsia" w:ascii="宋体" w:hAnsi="宋体" w:cs="宋体"/>
          <w:b w:val="0"/>
          <w:bCs/>
          <w:color w:val="auto"/>
          <w:sz w:val="24"/>
          <w:szCs w:val="24"/>
          <w:highlight w:val="none"/>
        </w:rPr>
        <w:t>供应商盖章：</w:t>
      </w:r>
    </w:p>
    <w:p w14:paraId="05A051F4">
      <w:pPr>
        <w:spacing w:line="360" w:lineRule="auto"/>
        <w:jc w:val="righ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日期：   年  月  日</w:t>
      </w:r>
    </w:p>
    <w:p w14:paraId="5C21B427">
      <w:pPr>
        <w:pStyle w:val="4"/>
        <w:spacing w:before="312" w:after="312" w:line="56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附件四</w:t>
      </w:r>
      <w:bookmarkEnd w:id="111"/>
    </w:p>
    <w:p w14:paraId="0519619C">
      <w:pPr>
        <w:pStyle w:val="4"/>
        <w:spacing w:before="312" w:after="312" w:line="560" w:lineRule="exact"/>
        <w:jc w:val="center"/>
        <w:rPr>
          <w:rFonts w:ascii="宋体" w:hAnsi="宋体" w:eastAsia="宋体" w:cs="宋体"/>
          <w:color w:val="auto"/>
          <w:sz w:val="24"/>
          <w:szCs w:val="24"/>
          <w:highlight w:val="none"/>
        </w:rPr>
      </w:pPr>
      <w:bookmarkStart w:id="112" w:name="_Toc7254"/>
      <w:bookmarkStart w:id="113" w:name="_Toc29263"/>
      <w:bookmarkStart w:id="114" w:name="_Toc17016"/>
      <w:bookmarkStart w:id="115" w:name="_Toc417045478"/>
      <w:r>
        <w:rPr>
          <w:rFonts w:hint="eastAsia" w:ascii="宋体" w:hAnsi="宋体" w:eastAsia="宋体" w:cs="宋体"/>
          <w:color w:val="auto"/>
          <w:sz w:val="24"/>
          <w:szCs w:val="24"/>
          <w:highlight w:val="none"/>
        </w:rPr>
        <w:t>磋商响应函</w:t>
      </w:r>
      <w:bookmarkEnd w:id="112"/>
      <w:bookmarkEnd w:id="113"/>
      <w:bookmarkEnd w:id="114"/>
    </w:p>
    <w:p w14:paraId="69A3026C">
      <w:pPr>
        <w:spacing w:line="360" w:lineRule="auto"/>
        <w:rPr>
          <w:rFonts w:ascii="宋体" w:hAnsi="宋体"/>
          <w:color w:val="auto"/>
          <w:sz w:val="24"/>
          <w:szCs w:val="24"/>
          <w:highlight w:val="none"/>
        </w:rPr>
      </w:pPr>
      <w:r>
        <w:rPr>
          <w:rFonts w:hint="eastAsia" w:ascii="宋体" w:hAnsi="宋体"/>
          <w:color w:val="auto"/>
          <w:sz w:val="24"/>
          <w:szCs w:val="24"/>
          <w:highlight w:val="none"/>
        </w:rPr>
        <w:t>致：XXX（</w:t>
      </w:r>
      <w:r>
        <w:rPr>
          <w:rFonts w:hint="eastAsia" w:ascii="宋体" w:hAnsi="宋体"/>
          <w:color w:val="auto"/>
          <w:sz w:val="24"/>
          <w:szCs w:val="24"/>
          <w:highlight w:val="none"/>
          <w:lang w:val="en-US" w:eastAsia="zh-CN"/>
        </w:rPr>
        <w:t>采购人</w:t>
      </w:r>
      <w:r>
        <w:rPr>
          <w:rFonts w:hint="eastAsia" w:ascii="宋体" w:hAnsi="宋体"/>
          <w:color w:val="auto"/>
          <w:sz w:val="24"/>
          <w:szCs w:val="24"/>
          <w:highlight w:val="none"/>
        </w:rPr>
        <w:t>）</w:t>
      </w:r>
    </w:p>
    <w:p w14:paraId="46D2C8F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1、根据项目编号：</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号磋商公告的内容，我方决定参加贵方组织的“</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”项目的竞争性磋商采购。我方授权</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(姓名)代表我方___</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（供应商的名称）全权处理本项目磋商的有关事宜。</w:t>
      </w:r>
    </w:p>
    <w:p w14:paraId="6B8D9E4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2、我方愿意按照采购书规定的各项要求，向采购人提供所需的</w:t>
      </w:r>
      <w:r>
        <w:rPr>
          <w:rFonts w:hint="eastAsia" w:ascii="宋体" w:hAnsi="宋体"/>
          <w:color w:val="auto"/>
          <w:sz w:val="24"/>
          <w:szCs w:val="24"/>
          <w:highlight w:val="none"/>
          <w:lang w:eastAsia="zh-CN"/>
        </w:rPr>
        <w:t>服务</w:t>
      </w:r>
      <w:r>
        <w:rPr>
          <w:rFonts w:hint="eastAsia" w:ascii="宋体" w:hAnsi="宋体"/>
          <w:color w:val="auto"/>
          <w:sz w:val="24"/>
          <w:szCs w:val="24"/>
          <w:highlight w:val="none"/>
        </w:rPr>
        <w:t>。</w:t>
      </w:r>
    </w:p>
    <w:p w14:paraId="091E4B8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3、一旦我方中标，我方将严格履行合同规定的责任和义务，保证于采购人要求的日期内完成</w:t>
      </w:r>
      <w:r>
        <w:rPr>
          <w:rFonts w:hint="eastAsia" w:ascii="宋体" w:hAnsi="宋体"/>
          <w:color w:val="auto"/>
          <w:sz w:val="24"/>
          <w:szCs w:val="24"/>
          <w:highlight w:val="none"/>
          <w:lang w:eastAsia="zh-CN"/>
        </w:rPr>
        <w:t>服务</w:t>
      </w:r>
      <w:r>
        <w:rPr>
          <w:rFonts w:hint="eastAsia" w:ascii="宋体" w:hAnsi="宋体"/>
          <w:color w:val="auto"/>
          <w:sz w:val="24"/>
          <w:szCs w:val="24"/>
          <w:highlight w:val="none"/>
        </w:rPr>
        <w:t>交付安装调试与服务，并交付采购人验收、使用。</w:t>
      </w:r>
    </w:p>
    <w:p w14:paraId="00FC91F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4、如我公司成交，我公司承诺愿意按磋商文件规定缴纳履约保证金。</w:t>
      </w:r>
    </w:p>
    <w:p w14:paraId="3ED55A08">
      <w:pPr>
        <w:tabs>
          <w:tab w:val="left" w:pos="840"/>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5、我方愿意提供贵方可能另外要求的、与磋商有关的文件资料，并保证我方已提供和将要提供的文件是真实的、准确的。</w:t>
      </w:r>
    </w:p>
    <w:p w14:paraId="6FCFC442">
      <w:pPr>
        <w:tabs>
          <w:tab w:val="left" w:pos="0"/>
          <w:tab w:val="left" w:pos="840"/>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6、我方完全理解贵方不一定将合同授予最低报价的供应商。</w:t>
      </w:r>
    </w:p>
    <w:p w14:paraId="7B759813">
      <w:pPr>
        <w:tabs>
          <w:tab w:val="left" w:pos="0"/>
          <w:tab w:val="left" w:pos="840"/>
        </w:tabs>
        <w:spacing w:line="360" w:lineRule="auto"/>
        <w:jc w:val="left"/>
        <w:rPr>
          <w:rFonts w:ascii="宋体" w:hAnsi="宋体"/>
          <w:color w:val="auto"/>
          <w:sz w:val="24"/>
          <w:szCs w:val="24"/>
          <w:highlight w:val="none"/>
        </w:rPr>
      </w:pPr>
    </w:p>
    <w:p w14:paraId="158956C6">
      <w:pPr>
        <w:tabs>
          <w:tab w:val="left" w:pos="0"/>
          <w:tab w:val="left" w:pos="840"/>
        </w:tabs>
        <w:rPr>
          <w:rFonts w:ascii="宋体" w:hAnsi="宋体"/>
          <w:color w:val="auto"/>
          <w:sz w:val="24"/>
          <w:szCs w:val="24"/>
          <w:highlight w:val="none"/>
        </w:rPr>
      </w:pPr>
    </w:p>
    <w:p w14:paraId="0CA71DB4">
      <w:pPr>
        <w:tabs>
          <w:tab w:val="left" w:pos="0"/>
          <w:tab w:val="left" w:pos="840"/>
        </w:tabs>
        <w:rPr>
          <w:rFonts w:ascii="宋体" w:hAnsi="宋体"/>
          <w:color w:val="auto"/>
          <w:sz w:val="24"/>
          <w:szCs w:val="24"/>
          <w:highlight w:val="none"/>
        </w:rPr>
      </w:pPr>
    </w:p>
    <w:p w14:paraId="50425581">
      <w:pPr>
        <w:tabs>
          <w:tab w:val="left" w:pos="0"/>
          <w:tab w:val="left" w:pos="840"/>
        </w:tabs>
        <w:rPr>
          <w:rFonts w:ascii="宋体" w:hAnsi="宋体"/>
          <w:color w:val="auto"/>
          <w:sz w:val="24"/>
          <w:szCs w:val="24"/>
          <w:highlight w:val="none"/>
        </w:rPr>
      </w:pPr>
    </w:p>
    <w:p w14:paraId="0E224EAD">
      <w:pPr>
        <w:tabs>
          <w:tab w:val="left" w:pos="0"/>
          <w:tab w:val="left" w:pos="840"/>
        </w:tabs>
        <w:rPr>
          <w:rFonts w:ascii="宋体" w:hAnsi="宋体"/>
          <w:color w:val="auto"/>
          <w:sz w:val="24"/>
          <w:szCs w:val="24"/>
          <w:highlight w:val="none"/>
        </w:rPr>
      </w:pPr>
    </w:p>
    <w:p w14:paraId="4184CBB2">
      <w:pPr>
        <w:snapToGrid w:val="0"/>
        <w:spacing w:line="360" w:lineRule="auto"/>
        <w:jc w:val="righ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供应商盖章：</w:t>
      </w:r>
    </w:p>
    <w:p w14:paraId="1895456B">
      <w:pPr>
        <w:spacing w:line="360" w:lineRule="auto"/>
        <w:jc w:val="righ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日期：   年  月  日</w:t>
      </w:r>
    </w:p>
    <w:p w14:paraId="6B0CEF0A">
      <w:pPr>
        <w:tabs>
          <w:tab w:val="left" w:pos="630"/>
        </w:tabs>
        <w:spacing w:line="360" w:lineRule="auto"/>
        <w:ind w:firstLine="4245" w:firstLineChars="1762"/>
        <w:rPr>
          <w:rFonts w:ascii="宋体" w:hAnsi="宋体"/>
          <w:b/>
          <w:bCs/>
          <w:color w:val="auto"/>
          <w:sz w:val="24"/>
          <w:szCs w:val="24"/>
          <w:highlight w:val="none"/>
        </w:rPr>
      </w:pPr>
    </w:p>
    <w:p w14:paraId="194DEAF1">
      <w:pPr>
        <w:tabs>
          <w:tab w:val="left" w:pos="630"/>
        </w:tabs>
        <w:spacing w:line="360" w:lineRule="auto"/>
        <w:ind w:firstLine="4245" w:firstLineChars="1762"/>
        <w:rPr>
          <w:rFonts w:ascii="宋体" w:hAnsi="宋体"/>
          <w:b/>
          <w:bCs/>
          <w:color w:val="auto"/>
          <w:sz w:val="24"/>
          <w:szCs w:val="24"/>
          <w:highlight w:val="none"/>
        </w:rPr>
      </w:pPr>
    </w:p>
    <w:p w14:paraId="53E23FCB">
      <w:pPr>
        <w:tabs>
          <w:tab w:val="left" w:pos="630"/>
        </w:tabs>
        <w:spacing w:line="360" w:lineRule="auto"/>
        <w:ind w:firstLine="4245" w:firstLineChars="1762"/>
        <w:rPr>
          <w:rFonts w:ascii="宋体" w:hAnsi="宋体"/>
          <w:b/>
          <w:bCs/>
          <w:color w:val="auto"/>
          <w:sz w:val="24"/>
          <w:szCs w:val="24"/>
          <w:highlight w:val="none"/>
        </w:rPr>
      </w:pPr>
    </w:p>
    <w:p w14:paraId="31FF0F5E">
      <w:pPr>
        <w:tabs>
          <w:tab w:val="left" w:pos="630"/>
        </w:tabs>
        <w:spacing w:line="360" w:lineRule="auto"/>
        <w:ind w:firstLine="4245" w:firstLineChars="1762"/>
        <w:rPr>
          <w:rFonts w:ascii="宋体" w:hAnsi="宋体"/>
          <w:b/>
          <w:bCs/>
          <w:color w:val="auto"/>
          <w:sz w:val="24"/>
          <w:szCs w:val="24"/>
          <w:highlight w:val="none"/>
        </w:rPr>
      </w:pPr>
    </w:p>
    <w:p w14:paraId="52A0D8DB">
      <w:pPr>
        <w:tabs>
          <w:tab w:val="left" w:pos="630"/>
        </w:tabs>
        <w:spacing w:line="360" w:lineRule="auto"/>
        <w:ind w:firstLine="4245" w:firstLineChars="1762"/>
        <w:rPr>
          <w:rFonts w:ascii="宋体" w:hAnsi="宋体"/>
          <w:b/>
          <w:bCs/>
          <w:color w:val="auto"/>
          <w:sz w:val="24"/>
          <w:szCs w:val="24"/>
          <w:highlight w:val="none"/>
        </w:rPr>
      </w:pPr>
    </w:p>
    <w:p w14:paraId="11BB082F">
      <w:pPr>
        <w:tabs>
          <w:tab w:val="left" w:pos="630"/>
        </w:tabs>
        <w:spacing w:line="360" w:lineRule="auto"/>
        <w:ind w:firstLine="4245" w:firstLineChars="1762"/>
        <w:rPr>
          <w:rFonts w:ascii="宋体" w:hAnsi="宋体"/>
          <w:b/>
          <w:bCs/>
          <w:color w:val="auto"/>
          <w:sz w:val="24"/>
          <w:szCs w:val="24"/>
          <w:highlight w:val="none"/>
        </w:rPr>
      </w:pPr>
    </w:p>
    <w:p w14:paraId="42356415">
      <w:pPr>
        <w:tabs>
          <w:tab w:val="left" w:pos="630"/>
        </w:tabs>
        <w:spacing w:line="360" w:lineRule="auto"/>
        <w:ind w:firstLine="4245" w:firstLineChars="1762"/>
        <w:rPr>
          <w:rFonts w:ascii="宋体" w:hAnsi="宋体"/>
          <w:b/>
          <w:bCs/>
          <w:color w:val="auto"/>
          <w:sz w:val="24"/>
          <w:szCs w:val="24"/>
          <w:highlight w:val="none"/>
        </w:rPr>
      </w:pPr>
    </w:p>
    <w:p w14:paraId="6D4332FD">
      <w:pPr>
        <w:pStyle w:val="4"/>
        <w:spacing w:before="312" w:after="312" w:line="560" w:lineRule="exact"/>
        <w:rPr>
          <w:rFonts w:ascii="宋体" w:hAnsi="宋体" w:eastAsia="宋体" w:cs="宋体"/>
          <w:color w:val="auto"/>
          <w:sz w:val="24"/>
          <w:szCs w:val="24"/>
          <w:highlight w:val="none"/>
        </w:rPr>
      </w:pPr>
      <w:bookmarkStart w:id="116" w:name="_Toc30929"/>
      <w:r>
        <w:rPr>
          <w:rFonts w:hint="eastAsia" w:ascii="宋体" w:hAnsi="宋体" w:eastAsia="宋体" w:cs="宋体"/>
          <w:color w:val="auto"/>
          <w:sz w:val="24"/>
          <w:szCs w:val="24"/>
          <w:highlight w:val="none"/>
        </w:rPr>
        <w:t>附件</w:t>
      </w:r>
      <w:bookmarkEnd w:id="115"/>
      <w:r>
        <w:rPr>
          <w:rFonts w:hint="eastAsia" w:ascii="宋体" w:hAnsi="宋体" w:eastAsia="宋体" w:cs="宋体"/>
          <w:color w:val="auto"/>
          <w:sz w:val="24"/>
          <w:szCs w:val="24"/>
          <w:highlight w:val="none"/>
        </w:rPr>
        <w:t>五</w:t>
      </w:r>
      <w:bookmarkEnd w:id="116"/>
    </w:p>
    <w:p w14:paraId="4CC8FD6E">
      <w:pPr>
        <w:pStyle w:val="16"/>
        <w:spacing w:after="312"/>
        <w:ind w:firstLine="2891" w:firstLineChars="1200"/>
        <w:rPr>
          <w:rFonts w:ascii="宋体" w:hAnsi="宋体" w:cs="宋体"/>
          <w:b/>
          <w:bCs w:val="0"/>
          <w:color w:val="auto"/>
          <w:szCs w:val="24"/>
          <w:highlight w:val="none"/>
          <w:lang w:val="zh-CN"/>
        </w:rPr>
      </w:pPr>
      <w:bookmarkStart w:id="117" w:name="_Hlk77793942"/>
      <w:bookmarkStart w:id="118" w:name="_Toc363199274"/>
      <w:r>
        <w:rPr>
          <w:rFonts w:hint="eastAsia" w:ascii="宋体" w:hAnsi="宋体" w:cs="宋体"/>
          <w:b/>
          <w:bCs w:val="0"/>
          <w:color w:val="auto"/>
          <w:szCs w:val="24"/>
          <w:highlight w:val="none"/>
          <w:lang w:val="zh-CN"/>
        </w:rPr>
        <w:t>无重大违法记录声明函</w:t>
      </w:r>
    </w:p>
    <w:p w14:paraId="19597752">
      <w:pPr>
        <w:pStyle w:val="16"/>
        <w:spacing w:after="312"/>
        <w:ind w:firstLine="480" w:firstLineChars="200"/>
        <w:rPr>
          <w:rFonts w:ascii="宋体" w:hAnsi="宋体"/>
          <w:color w:val="auto"/>
          <w:szCs w:val="24"/>
          <w:highlight w:val="none"/>
        </w:rPr>
      </w:pPr>
      <w:bookmarkStart w:id="119" w:name="_Hlk77793969"/>
      <w:r>
        <w:rPr>
          <w:rFonts w:hint="eastAsia" w:ascii="宋体" w:hAnsi="宋体"/>
          <w:color w:val="auto"/>
          <w:szCs w:val="24"/>
          <w:highlight w:val="none"/>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14:paraId="3CEBA8C4">
      <w:pPr>
        <w:spacing w:line="360" w:lineRule="auto"/>
        <w:ind w:firstLine="435"/>
        <w:rPr>
          <w:rFonts w:ascii="宋体" w:hAnsi="宋体"/>
          <w:color w:val="auto"/>
          <w:sz w:val="24"/>
          <w:szCs w:val="24"/>
          <w:highlight w:val="none"/>
        </w:rPr>
      </w:pPr>
      <w:r>
        <w:rPr>
          <w:rFonts w:hint="eastAsia" w:ascii="宋体" w:hAnsi="宋体"/>
          <w:color w:val="auto"/>
          <w:sz w:val="24"/>
          <w:szCs w:val="24"/>
          <w:highlight w:val="none"/>
        </w:rPr>
        <w:t>本公司对上述声明的真实性负责。如有虚假，将依法承担相应责任。</w:t>
      </w:r>
    </w:p>
    <w:p w14:paraId="03A3A8C8">
      <w:pPr>
        <w:spacing w:line="360" w:lineRule="auto"/>
        <w:ind w:firstLine="435"/>
        <w:rPr>
          <w:rFonts w:ascii="宋体" w:hAnsi="宋体"/>
          <w:color w:val="auto"/>
          <w:sz w:val="24"/>
          <w:szCs w:val="24"/>
          <w:highlight w:val="none"/>
        </w:rPr>
      </w:pPr>
    </w:p>
    <w:bookmarkEnd w:id="119"/>
    <w:p w14:paraId="0357759E">
      <w:pPr>
        <w:snapToGrid w:val="0"/>
        <w:spacing w:line="360" w:lineRule="auto"/>
        <w:jc w:val="righ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供应商盖章：</w:t>
      </w:r>
    </w:p>
    <w:p w14:paraId="7C458D79">
      <w:pPr>
        <w:spacing w:line="360" w:lineRule="auto"/>
        <w:jc w:val="righ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日期：   年  月  日</w:t>
      </w:r>
    </w:p>
    <w:p w14:paraId="6DF34563">
      <w:pPr>
        <w:pStyle w:val="16"/>
        <w:spacing w:after="312"/>
        <w:ind w:firstLine="210"/>
        <w:rPr>
          <w:color w:val="auto"/>
          <w:highlight w:val="none"/>
        </w:rPr>
      </w:pPr>
    </w:p>
    <w:p w14:paraId="79E888DC">
      <w:pPr>
        <w:pStyle w:val="16"/>
        <w:spacing w:after="312"/>
        <w:ind w:firstLine="210"/>
        <w:rPr>
          <w:color w:val="auto"/>
          <w:highlight w:val="none"/>
        </w:rPr>
      </w:pPr>
    </w:p>
    <w:p w14:paraId="65717C52">
      <w:pPr>
        <w:tabs>
          <w:tab w:val="left" w:pos="630"/>
        </w:tabs>
        <w:spacing w:after="156" w:afterLines="50" w:line="360" w:lineRule="auto"/>
        <w:ind w:firstLine="3188" w:firstLineChars="1323"/>
        <w:rPr>
          <w:rFonts w:ascii="宋体" w:hAnsi="宋体"/>
          <w:color w:val="auto"/>
          <w:sz w:val="24"/>
          <w:szCs w:val="24"/>
          <w:highlight w:val="none"/>
        </w:rPr>
      </w:pPr>
      <w:r>
        <w:rPr>
          <w:rFonts w:hint="eastAsia" w:ascii="宋体" w:hAnsi="宋体"/>
          <w:b/>
          <w:color w:val="auto"/>
          <w:sz w:val="24"/>
          <w:szCs w:val="24"/>
          <w:highlight w:val="none"/>
          <w:lang w:val="zh-CN"/>
        </w:rPr>
        <w:t>无不良信用记录承诺函</w:t>
      </w:r>
    </w:p>
    <w:p w14:paraId="180F0515">
      <w:pPr>
        <w:spacing w:line="360" w:lineRule="auto"/>
        <w:ind w:firstLine="435"/>
        <w:rPr>
          <w:rFonts w:ascii="宋体" w:hAnsi="宋体"/>
          <w:color w:val="auto"/>
          <w:sz w:val="24"/>
          <w:szCs w:val="24"/>
          <w:highlight w:val="none"/>
        </w:rPr>
      </w:pPr>
      <w:bookmarkStart w:id="120" w:name="_Hlk77794010"/>
      <w:r>
        <w:rPr>
          <w:rFonts w:hint="eastAsia" w:ascii="宋体" w:hAnsi="宋体"/>
          <w:color w:val="auto"/>
          <w:sz w:val="24"/>
          <w:szCs w:val="24"/>
          <w:highlight w:val="none"/>
        </w:rPr>
        <w:t>本公司郑重承诺，我公司无以下不良信用记录情形：</w:t>
      </w:r>
    </w:p>
    <w:p w14:paraId="43F43C85">
      <w:pPr>
        <w:spacing w:line="360" w:lineRule="auto"/>
        <w:ind w:firstLine="435"/>
        <w:rPr>
          <w:rFonts w:ascii="宋体" w:hAnsi="宋体"/>
          <w:color w:val="auto"/>
          <w:sz w:val="24"/>
          <w:szCs w:val="24"/>
          <w:highlight w:val="none"/>
        </w:rPr>
      </w:pPr>
      <w:r>
        <w:rPr>
          <w:rFonts w:hint="eastAsia" w:ascii="宋体" w:hAnsi="宋体"/>
          <w:color w:val="auto"/>
          <w:sz w:val="24"/>
          <w:szCs w:val="24"/>
          <w:highlight w:val="none"/>
        </w:rPr>
        <w:t>1、公司被人民法院列入失信被执行人；</w:t>
      </w:r>
    </w:p>
    <w:p w14:paraId="116DD5EE">
      <w:pPr>
        <w:spacing w:line="360" w:lineRule="auto"/>
        <w:ind w:firstLine="435"/>
        <w:rPr>
          <w:rFonts w:ascii="宋体" w:hAnsi="宋体"/>
          <w:color w:val="auto"/>
          <w:sz w:val="24"/>
          <w:szCs w:val="24"/>
          <w:highlight w:val="none"/>
        </w:rPr>
      </w:pPr>
      <w:r>
        <w:rPr>
          <w:rFonts w:hint="eastAsia" w:ascii="宋体" w:hAnsi="宋体"/>
          <w:color w:val="auto"/>
          <w:sz w:val="24"/>
          <w:szCs w:val="24"/>
          <w:highlight w:val="none"/>
        </w:rPr>
        <w:t>2、公司被市场监督管理部门列入严重违法失信企业名录；</w:t>
      </w:r>
    </w:p>
    <w:p w14:paraId="11CA9EC9">
      <w:pPr>
        <w:spacing w:line="360" w:lineRule="auto"/>
        <w:ind w:firstLine="435"/>
        <w:rPr>
          <w:rFonts w:ascii="宋体" w:hAnsi="宋体"/>
          <w:color w:val="auto"/>
          <w:sz w:val="24"/>
          <w:szCs w:val="24"/>
          <w:highlight w:val="none"/>
        </w:rPr>
      </w:pPr>
      <w:r>
        <w:rPr>
          <w:rFonts w:hint="eastAsia" w:ascii="宋体" w:hAnsi="宋体"/>
          <w:color w:val="auto"/>
          <w:sz w:val="24"/>
          <w:szCs w:val="24"/>
          <w:highlight w:val="none"/>
        </w:rPr>
        <w:t>3、公司被税务部门列入重大税收违法案件当事人名单的；</w:t>
      </w:r>
    </w:p>
    <w:p w14:paraId="372A148C">
      <w:pPr>
        <w:spacing w:line="360" w:lineRule="auto"/>
        <w:ind w:firstLine="435"/>
        <w:rPr>
          <w:rFonts w:ascii="宋体" w:hAnsi="宋体"/>
          <w:color w:val="auto"/>
          <w:sz w:val="24"/>
          <w:szCs w:val="24"/>
          <w:highlight w:val="none"/>
        </w:rPr>
      </w:pPr>
      <w:r>
        <w:rPr>
          <w:rFonts w:hint="eastAsia" w:ascii="宋体" w:hAnsi="宋体"/>
          <w:color w:val="auto"/>
          <w:sz w:val="24"/>
          <w:szCs w:val="24"/>
          <w:highlight w:val="none"/>
        </w:rPr>
        <w:t>4、公司被政府采购监管部门列入政府采购严重违法失信行为记录名单。</w:t>
      </w:r>
    </w:p>
    <w:p w14:paraId="11408B2C">
      <w:pPr>
        <w:spacing w:line="360" w:lineRule="auto"/>
        <w:ind w:firstLine="435"/>
        <w:rPr>
          <w:rFonts w:ascii="宋体" w:hAnsi="宋体" w:cs="宋体"/>
          <w:color w:val="auto"/>
          <w:kern w:val="0"/>
          <w:sz w:val="32"/>
          <w:szCs w:val="32"/>
          <w:highlight w:val="none"/>
        </w:rPr>
      </w:pPr>
      <w:r>
        <w:rPr>
          <w:rFonts w:hint="eastAsia" w:ascii="宋体" w:hAnsi="宋体"/>
          <w:color w:val="auto"/>
          <w:sz w:val="24"/>
          <w:szCs w:val="24"/>
          <w:highlight w:val="none"/>
          <w:lang w:val="en-US" w:eastAsia="zh-CN"/>
        </w:rPr>
        <w:t>本</w:t>
      </w:r>
      <w:r>
        <w:rPr>
          <w:rFonts w:ascii="宋体" w:hAnsi="宋体"/>
          <w:color w:val="auto"/>
          <w:sz w:val="24"/>
          <w:szCs w:val="24"/>
          <w:highlight w:val="none"/>
        </w:rPr>
        <w:t>公司承诺</w:t>
      </w:r>
      <w:r>
        <w:rPr>
          <w:rFonts w:hint="eastAsia" w:ascii="宋体" w:hAnsi="宋体"/>
          <w:color w:val="auto"/>
          <w:sz w:val="24"/>
          <w:szCs w:val="24"/>
          <w:highlight w:val="none"/>
        </w:rPr>
        <w:t>：</w:t>
      </w:r>
      <w:r>
        <w:rPr>
          <w:rFonts w:ascii="宋体" w:hAnsi="宋体"/>
          <w:color w:val="auto"/>
          <w:sz w:val="24"/>
          <w:szCs w:val="24"/>
          <w:highlight w:val="none"/>
        </w:rPr>
        <w:t>合同签订前，若</w:t>
      </w:r>
      <w:r>
        <w:rPr>
          <w:rFonts w:hint="eastAsia" w:ascii="宋体" w:hAnsi="宋体"/>
          <w:color w:val="auto"/>
          <w:sz w:val="24"/>
          <w:szCs w:val="24"/>
          <w:highlight w:val="none"/>
          <w:lang w:val="en-US" w:eastAsia="zh-CN"/>
        </w:rPr>
        <w:t>本</w:t>
      </w:r>
      <w:r>
        <w:rPr>
          <w:rFonts w:ascii="宋体" w:hAnsi="宋体"/>
          <w:color w:val="auto"/>
          <w:sz w:val="24"/>
          <w:szCs w:val="24"/>
          <w:highlight w:val="none"/>
        </w:rPr>
        <w:t>公司具有不良信用记录情形，</w:t>
      </w:r>
      <w:r>
        <w:rPr>
          <w:rFonts w:hint="eastAsia" w:ascii="宋体" w:hAnsi="宋体"/>
          <w:color w:val="auto"/>
          <w:sz w:val="24"/>
          <w:szCs w:val="24"/>
          <w:highlight w:val="none"/>
          <w:lang w:val="en-US" w:eastAsia="zh-CN"/>
        </w:rPr>
        <w:t>采购人</w:t>
      </w:r>
      <w:r>
        <w:rPr>
          <w:rFonts w:ascii="宋体" w:hAnsi="宋体"/>
          <w:color w:val="auto"/>
          <w:sz w:val="24"/>
          <w:szCs w:val="24"/>
          <w:highlight w:val="none"/>
        </w:rPr>
        <w:t>可取消</w:t>
      </w:r>
      <w:r>
        <w:rPr>
          <w:rFonts w:hint="eastAsia" w:ascii="宋体" w:hAnsi="宋体"/>
          <w:color w:val="auto"/>
          <w:sz w:val="24"/>
          <w:szCs w:val="24"/>
          <w:highlight w:val="none"/>
          <w:lang w:val="en-US" w:eastAsia="zh-CN"/>
        </w:rPr>
        <w:t>本</w:t>
      </w:r>
      <w:r>
        <w:rPr>
          <w:rFonts w:ascii="宋体" w:hAnsi="宋体"/>
          <w:color w:val="auto"/>
          <w:sz w:val="24"/>
          <w:szCs w:val="24"/>
          <w:highlight w:val="none"/>
        </w:rPr>
        <w:t>公司</w:t>
      </w:r>
      <w:r>
        <w:rPr>
          <w:rFonts w:hint="eastAsia" w:ascii="宋体" w:hAnsi="宋体"/>
          <w:color w:val="auto"/>
          <w:sz w:val="24"/>
          <w:szCs w:val="24"/>
          <w:highlight w:val="none"/>
        </w:rPr>
        <w:t>成交</w:t>
      </w:r>
      <w:r>
        <w:rPr>
          <w:rFonts w:ascii="宋体" w:hAnsi="宋体"/>
          <w:color w:val="auto"/>
          <w:sz w:val="24"/>
          <w:szCs w:val="24"/>
          <w:highlight w:val="none"/>
        </w:rPr>
        <w:t>资格或者不授予合同，所有责任由</w:t>
      </w:r>
      <w:r>
        <w:rPr>
          <w:rFonts w:hint="eastAsia" w:ascii="宋体" w:hAnsi="宋体"/>
          <w:color w:val="auto"/>
          <w:sz w:val="24"/>
          <w:szCs w:val="24"/>
          <w:highlight w:val="none"/>
          <w:lang w:val="en-US" w:eastAsia="zh-CN"/>
        </w:rPr>
        <w:t>本</w:t>
      </w:r>
      <w:r>
        <w:rPr>
          <w:rFonts w:ascii="宋体" w:hAnsi="宋体"/>
          <w:color w:val="auto"/>
          <w:sz w:val="24"/>
          <w:szCs w:val="24"/>
          <w:highlight w:val="none"/>
        </w:rPr>
        <w:t>公司自行承担。同时，</w:t>
      </w:r>
      <w:r>
        <w:rPr>
          <w:rFonts w:hint="eastAsia" w:ascii="宋体" w:hAnsi="宋体"/>
          <w:color w:val="auto"/>
          <w:sz w:val="24"/>
          <w:szCs w:val="24"/>
          <w:highlight w:val="none"/>
          <w:lang w:val="en-US" w:eastAsia="zh-CN"/>
        </w:rPr>
        <w:t>本</w:t>
      </w:r>
      <w:r>
        <w:rPr>
          <w:rFonts w:ascii="宋体" w:hAnsi="宋体"/>
          <w:color w:val="auto"/>
          <w:sz w:val="24"/>
          <w:szCs w:val="24"/>
          <w:highlight w:val="none"/>
        </w:rPr>
        <w:t xml:space="preserve">公司愿意无条件接受监管部门的调查处理。 </w:t>
      </w:r>
    </w:p>
    <w:p w14:paraId="28F137CE">
      <w:pPr>
        <w:tabs>
          <w:tab w:val="left" w:pos="630"/>
        </w:tabs>
        <w:spacing w:line="360" w:lineRule="auto"/>
        <w:ind w:firstLine="630"/>
        <w:rPr>
          <w:rFonts w:ascii="宋体" w:hAnsi="宋体"/>
          <w:color w:val="auto"/>
          <w:sz w:val="24"/>
          <w:szCs w:val="24"/>
          <w:highlight w:val="none"/>
        </w:rPr>
      </w:pPr>
    </w:p>
    <w:bookmarkEnd w:id="117"/>
    <w:bookmarkEnd w:id="120"/>
    <w:p w14:paraId="0E0F1951">
      <w:pPr>
        <w:jc w:val="center"/>
        <w:rPr>
          <w:b w:val="0"/>
          <w:bCs/>
          <w:color w:val="auto"/>
          <w:sz w:val="24"/>
          <w:szCs w:val="24"/>
          <w:highlight w:val="none"/>
          <w:lang w:val="zh-CN"/>
        </w:rPr>
      </w:pPr>
      <w:bookmarkStart w:id="121" w:name="_Toc1454"/>
    </w:p>
    <w:p w14:paraId="5375EFB6">
      <w:pPr>
        <w:snapToGrid w:val="0"/>
        <w:spacing w:line="360" w:lineRule="auto"/>
        <w:jc w:val="righ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供应商盖章：</w:t>
      </w:r>
    </w:p>
    <w:p w14:paraId="2203019D">
      <w:pPr>
        <w:spacing w:line="360" w:lineRule="auto"/>
        <w:jc w:val="righ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日期：   年  月  日</w:t>
      </w:r>
    </w:p>
    <w:p w14:paraId="49BDDB33">
      <w:pPr>
        <w:pStyle w:val="4"/>
        <w:spacing w:before="312" w:after="312" w:line="56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bookmarkEnd w:id="118"/>
      <w:r>
        <w:rPr>
          <w:rFonts w:hint="eastAsia" w:ascii="宋体" w:hAnsi="宋体" w:eastAsia="宋体" w:cs="宋体"/>
          <w:color w:val="auto"/>
          <w:sz w:val="24"/>
          <w:szCs w:val="24"/>
          <w:highlight w:val="none"/>
        </w:rPr>
        <w:t>六</w:t>
      </w:r>
      <w:bookmarkEnd w:id="121"/>
    </w:p>
    <w:p w14:paraId="3B3BBB50">
      <w:pPr>
        <w:pStyle w:val="4"/>
        <w:spacing w:before="312" w:after="312" w:line="560" w:lineRule="exact"/>
        <w:jc w:val="center"/>
        <w:rPr>
          <w:rFonts w:ascii="宋体" w:hAnsi="宋体" w:eastAsia="宋体" w:cs="宋体"/>
          <w:color w:val="auto"/>
          <w:sz w:val="24"/>
          <w:szCs w:val="24"/>
          <w:highlight w:val="none"/>
          <w:lang w:val="zh-CN"/>
        </w:rPr>
      </w:pPr>
      <w:bookmarkStart w:id="122" w:name="_Toc14362"/>
      <w:bookmarkStart w:id="123" w:name="_Toc25238"/>
      <w:bookmarkStart w:id="124" w:name="_Toc13276"/>
      <w:r>
        <w:rPr>
          <w:rFonts w:hint="eastAsia" w:ascii="宋体" w:hAnsi="宋体" w:eastAsia="宋体" w:cs="宋体"/>
          <w:color w:val="auto"/>
          <w:sz w:val="24"/>
          <w:szCs w:val="24"/>
          <w:highlight w:val="none"/>
          <w:lang w:val="zh-CN"/>
        </w:rPr>
        <w:t>响应情况表</w:t>
      </w:r>
      <w:bookmarkEnd w:id="122"/>
      <w:bookmarkEnd w:id="123"/>
      <w:bookmarkEnd w:id="124"/>
    </w:p>
    <w:tbl>
      <w:tblPr>
        <w:tblStyle w:val="18"/>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840"/>
        <w:gridCol w:w="1794"/>
        <w:gridCol w:w="2196"/>
        <w:gridCol w:w="2222"/>
        <w:gridCol w:w="1978"/>
      </w:tblGrid>
      <w:tr w14:paraId="209ED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70" w:hRule="atLeast"/>
          <w:jc w:val="center"/>
        </w:trPr>
        <w:tc>
          <w:tcPr>
            <w:tcW w:w="4830" w:type="dxa"/>
            <w:gridSpan w:val="3"/>
            <w:vAlign w:val="center"/>
          </w:tcPr>
          <w:p w14:paraId="5E55A99A">
            <w:pPr>
              <w:jc w:val="center"/>
              <w:rPr>
                <w:rFonts w:ascii="宋体" w:cs="宋体"/>
                <w:b/>
                <w:color w:val="auto"/>
                <w:sz w:val="24"/>
                <w:szCs w:val="21"/>
              </w:rPr>
            </w:pPr>
            <w:r>
              <w:rPr>
                <w:rFonts w:hint="eastAsia" w:ascii="宋体" w:hAnsi="宋体" w:cs="宋体"/>
                <w:b/>
                <w:color w:val="auto"/>
                <w:sz w:val="24"/>
                <w:szCs w:val="21"/>
              </w:rPr>
              <w:t>按</w:t>
            </w:r>
            <w:r>
              <w:rPr>
                <w:rFonts w:hint="eastAsia" w:ascii="宋体" w:hAnsi="宋体" w:cs="宋体"/>
                <w:b/>
                <w:color w:val="auto"/>
                <w:sz w:val="24"/>
                <w:szCs w:val="21"/>
                <w:lang w:val="en-US" w:eastAsia="zh-CN"/>
              </w:rPr>
              <w:t>磋商</w:t>
            </w:r>
            <w:r>
              <w:rPr>
                <w:rFonts w:hint="eastAsia" w:ascii="宋体" w:hAnsi="宋体" w:cs="宋体"/>
                <w:b/>
                <w:color w:val="auto"/>
                <w:sz w:val="24"/>
                <w:szCs w:val="21"/>
              </w:rPr>
              <w:t>文件规定填写</w:t>
            </w:r>
          </w:p>
        </w:tc>
        <w:tc>
          <w:tcPr>
            <w:tcW w:w="4200" w:type="dxa"/>
            <w:gridSpan w:val="2"/>
            <w:vAlign w:val="center"/>
          </w:tcPr>
          <w:p w14:paraId="64D5230A">
            <w:pPr>
              <w:jc w:val="center"/>
              <w:rPr>
                <w:rFonts w:ascii="宋体" w:cs="宋体"/>
                <w:b/>
                <w:color w:val="auto"/>
                <w:sz w:val="24"/>
                <w:szCs w:val="21"/>
              </w:rPr>
            </w:pPr>
            <w:r>
              <w:rPr>
                <w:rFonts w:hint="eastAsia" w:ascii="宋体" w:hAnsi="宋体" w:cs="宋体"/>
                <w:b/>
                <w:color w:val="auto"/>
                <w:sz w:val="24"/>
                <w:szCs w:val="21"/>
              </w:rPr>
              <w:t>按供应商所投内容填写</w:t>
            </w:r>
          </w:p>
        </w:tc>
      </w:tr>
      <w:tr w14:paraId="4BA0E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53" w:hRule="atLeast"/>
          <w:jc w:val="center"/>
        </w:trPr>
        <w:tc>
          <w:tcPr>
            <w:tcW w:w="840" w:type="dxa"/>
            <w:vAlign w:val="center"/>
          </w:tcPr>
          <w:p w14:paraId="03BA9714">
            <w:pPr>
              <w:jc w:val="center"/>
              <w:rPr>
                <w:rFonts w:ascii="宋体" w:cs="宋体"/>
                <w:b/>
                <w:color w:val="auto"/>
                <w:sz w:val="24"/>
                <w:szCs w:val="21"/>
              </w:rPr>
            </w:pPr>
            <w:r>
              <w:rPr>
                <w:rFonts w:hint="eastAsia" w:ascii="宋体" w:hAnsi="宋体" w:cs="宋体"/>
                <w:b/>
                <w:color w:val="auto"/>
                <w:sz w:val="24"/>
                <w:szCs w:val="21"/>
              </w:rPr>
              <w:t>序号</w:t>
            </w:r>
          </w:p>
        </w:tc>
        <w:tc>
          <w:tcPr>
            <w:tcW w:w="1794" w:type="dxa"/>
            <w:vAlign w:val="center"/>
          </w:tcPr>
          <w:p w14:paraId="0D9DA122">
            <w:pPr>
              <w:jc w:val="center"/>
              <w:rPr>
                <w:rFonts w:ascii="宋体" w:cs="宋体"/>
                <w:b/>
                <w:color w:val="auto"/>
                <w:sz w:val="24"/>
                <w:szCs w:val="21"/>
              </w:rPr>
            </w:pPr>
            <w:r>
              <w:rPr>
                <w:rFonts w:hint="eastAsia" w:ascii="宋体" w:hAnsi="宋体" w:cs="宋体"/>
                <w:b/>
                <w:color w:val="auto"/>
                <w:sz w:val="24"/>
                <w:szCs w:val="21"/>
              </w:rPr>
              <w:t>内容</w:t>
            </w:r>
          </w:p>
        </w:tc>
        <w:tc>
          <w:tcPr>
            <w:tcW w:w="2196" w:type="dxa"/>
            <w:vAlign w:val="center"/>
          </w:tcPr>
          <w:p w14:paraId="560AD9D7">
            <w:pPr>
              <w:jc w:val="center"/>
              <w:rPr>
                <w:rFonts w:ascii="宋体" w:cs="宋体"/>
                <w:b/>
                <w:color w:val="auto"/>
                <w:sz w:val="24"/>
                <w:szCs w:val="21"/>
              </w:rPr>
            </w:pPr>
            <w:r>
              <w:rPr>
                <w:rFonts w:hint="eastAsia" w:ascii="宋体" w:hAnsi="宋体" w:cs="宋体"/>
                <w:b/>
                <w:color w:val="auto"/>
                <w:sz w:val="24"/>
                <w:szCs w:val="21"/>
                <w:lang w:val="en-US" w:eastAsia="zh-CN"/>
              </w:rPr>
              <w:t>磋商</w:t>
            </w:r>
            <w:r>
              <w:rPr>
                <w:rFonts w:hint="eastAsia" w:ascii="宋体" w:hAnsi="宋体" w:cs="宋体"/>
                <w:b/>
                <w:color w:val="auto"/>
                <w:sz w:val="24"/>
                <w:szCs w:val="21"/>
              </w:rPr>
              <w:t>文件要求</w:t>
            </w:r>
          </w:p>
        </w:tc>
        <w:tc>
          <w:tcPr>
            <w:tcW w:w="2222" w:type="dxa"/>
            <w:vAlign w:val="center"/>
          </w:tcPr>
          <w:p w14:paraId="5C951193">
            <w:pPr>
              <w:jc w:val="center"/>
              <w:rPr>
                <w:rFonts w:ascii="宋体" w:cs="宋体"/>
                <w:b/>
                <w:color w:val="auto"/>
                <w:sz w:val="24"/>
                <w:szCs w:val="21"/>
              </w:rPr>
            </w:pPr>
            <w:r>
              <w:rPr>
                <w:rFonts w:hint="eastAsia" w:ascii="宋体" w:hAnsi="宋体" w:cs="宋体"/>
                <w:b/>
                <w:color w:val="auto"/>
                <w:sz w:val="24"/>
                <w:szCs w:val="21"/>
              </w:rPr>
              <w:t>响应承诺</w:t>
            </w:r>
          </w:p>
        </w:tc>
        <w:tc>
          <w:tcPr>
            <w:tcW w:w="1978" w:type="dxa"/>
            <w:vAlign w:val="center"/>
          </w:tcPr>
          <w:p w14:paraId="5E008054">
            <w:pPr>
              <w:jc w:val="center"/>
              <w:rPr>
                <w:rFonts w:ascii="宋体" w:cs="宋体"/>
                <w:b/>
                <w:color w:val="auto"/>
                <w:sz w:val="24"/>
                <w:szCs w:val="21"/>
              </w:rPr>
            </w:pPr>
            <w:r>
              <w:rPr>
                <w:rFonts w:hint="eastAsia" w:ascii="宋体" w:hAnsi="宋体" w:cs="宋体"/>
                <w:b/>
                <w:color w:val="auto"/>
                <w:sz w:val="24"/>
                <w:szCs w:val="21"/>
              </w:rPr>
              <w:t>偏离说明</w:t>
            </w:r>
          </w:p>
        </w:tc>
      </w:tr>
      <w:tr w14:paraId="54896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14:paraId="4F664DF7">
            <w:pPr>
              <w:jc w:val="center"/>
              <w:rPr>
                <w:rFonts w:ascii="宋体" w:cs="宋体"/>
                <w:color w:val="auto"/>
                <w:sz w:val="24"/>
                <w:szCs w:val="24"/>
              </w:rPr>
            </w:pPr>
            <w:r>
              <w:rPr>
                <w:rFonts w:ascii="宋体" w:hAnsi="宋体" w:cs="宋体"/>
                <w:color w:val="auto"/>
                <w:sz w:val="24"/>
                <w:szCs w:val="24"/>
              </w:rPr>
              <w:t>1</w:t>
            </w:r>
          </w:p>
        </w:tc>
        <w:tc>
          <w:tcPr>
            <w:tcW w:w="1794" w:type="dxa"/>
            <w:vAlign w:val="center"/>
          </w:tcPr>
          <w:p w14:paraId="3A5ECC84">
            <w:pPr>
              <w:jc w:val="center"/>
              <w:rPr>
                <w:rFonts w:ascii="宋体" w:cs="宋体"/>
                <w:color w:val="auto"/>
                <w:sz w:val="24"/>
                <w:szCs w:val="24"/>
              </w:rPr>
            </w:pPr>
            <w:r>
              <w:rPr>
                <w:rFonts w:hint="eastAsia" w:ascii="宋体" w:hAnsi="宋体"/>
                <w:color w:val="auto"/>
                <w:sz w:val="24"/>
                <w:szCs w:val="28"/>
              </w:rPr>
              <w:t>技术响应</w:t>
            </w:r>
          </w:p>
        </w:tc>
        <w:tc>
          <w:tcPr>
            <w:tcW w:w="2196" w:type="dxa"/>
            <w:vAlign w:val="center"/>
          </w:tcPr>
          <w:p w14:paraId="4FF0347B">
            <w:pPr>
              <w:rPr>
                <w:rFonts w:ascii="宋体" w:cs="宋体"/>
                <w:color w:val="auto"/>
                <w:sz w:val="24"/>
                <w:szCs w:val="24"/>
              </w:rPr>
            </w:pPr>
          </w:p>
        </w:tc>
        <w:tc>
          <w:tcPr>
            <w:tcW w:w="2222" w:type="dxa"/>
            <w:vAlign w:val="center"/>
          </w:tcPr>
          <w:p w14:paraId="3A7A27B9">
            <w:pPr>
              <w:rPr>
                <w:rFonts w:ascii="宋体" w:cs="宋体"/>
                <w:color w:val="auto"/>
                <w:sz w:val="24"/>
                <w:szCs w:val="24"/>
              </w:rPr>
            </w:pPr>
          </w:p>
        </w:tc>
        <w:tc>
          <w:tcPr>
            <w:tcW w:w="1978" w:type="dxa"/>
            <w:vAlign w:val="center"/>
          </w:tcPr>
          <w:p w14:paraId="3FD09989">
            <w:pPr>
              <w:rPr>
                <w:rFonts w:ascii="宋体" w:cs="宋体"/>
                <w:color w:val="auto"/>
                <w:sz w:val="24"/>
                <w:szCs w:val="24"/>
              </w:rPr>
            </w:pPr>
          </w:p>
        </w:tc>
      </w:tr>
      <w:tr w14:paraId="38DB1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14:paraId="3F723522">
            <w:pPr>
              <w:jc w:val="center"/>
              <w:rPr>
                <w:rFonts w:ascii="宋体" w:cs="宋体"/>
                <w:color w:val="auto"/>
                <w:sz w:val="24"/>
                <w:szCs w:val="24"/>
              </w:rPr>
            </w:pPr>
            <w:r>
              <w:rPr>
                <w:rFonts w:ascii="宋体" w:hAnsi="宋体" w:cs="宋体"/>
                <w:color w:val="auto"/>
                <w:sz w:val="24"/>
                <w:szCs w:val="24"/>
              </w:rPr>
              <w:t>2</w:t>
            </w:r>
          </w:p>
        </w:tc>
        <w:tc>
          <w:tcPr>
            <w:tcW w:w="1794" w:type="dxa"/>
            <w:vAlign w:val="center"/>
          </w:tcPr>
          <w:p w14:paraId="5F93218F">
            <w:pPr>
              <w:jc w:val="center"/>
              <w:rPr>
                <w:rFonts w:ascii="宋体" w:cs="宋体"/>
                <w:color w:val="auto"/>
                <w:sz w:val="24"/>
                <w:szCs w:val="24"/>
              </w:rPr>
            </w:pPr>
            <w:r>
              <w:rPr>
                <w:rFonts w:hint="eastAsia" w:ascii="宋体" w:hAnsi="宋体"/>
                <w:color w:val="auto"/>
                <w:sz w:val="24"/>
                <w:szCs w:val="28"/>
              </w:rPr>
              <w:t>付款响应</w:t>
            </w:r>
          </w:p>
        </w:tc>
        <w:tc>
          <w:tcPr>
            <w:tcW w:w="2196" w:type="dxa"/>
            <w:vAlign w:val="center"/>
          </w:tcPr>
          <w:p w14:paraId="1A803C81">
            <w:pPr>
              <w:rPr>
                <w:rFonts w:ascii="宋体" w:cs="宋体"/>
                <w:color w:val="auto"/>
                <w:sz w:val="24"/>
                <w:szCs w:val="24"/>
              </w:rPr>
            </w:pPr>
          </w:p>
        </w:tc>
        <w:tc>
          <w:tcPr>
            <w:tcW w:w="2222" w:type="dxa"/>
            <w:vAlign w:val="center"/>
          </w:tcPr>
          <w:p w14:paraId="614B27B1">
            <w:pPr>
              <w:rPr>
                <w:rFonts w:ascii="宋体" w:cs="宋体"/>
                <w:color w:val="auto"/>
                <w:sz w:val="24"/>
                <w:szCs w:val="24"/>
              </w:rPr>
            </w:pPr>
          </w:p>
        </w:tc>
        <w:tc>
          <w:tcPr>
            <w:tcW w:w="1978" w:type="dxa"/>
            <w:vAlign w:val="center"/>
          </w:tcPr>
          <w:p w14:paraId="7608A2B7">
            <w:pPr>
              <w:rPr>
                <w:rFonts w:ascii="宋体" w:cs="宋体"/>
                <w:color w:val="auto"/>
                <w:sz w:val="24"/>
                <w:szCs w:val="24"/>
              </w:rPr>
            </w:pPr>
          </w:p>
        </w:tc>
      </w:tr>
      <w:tr w14:paraId="69AAC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14:paraId="740338D0">
            <w:pPr>
              <w:jc w:val="center"/>
              <w:rPr>
                <w:rFonts w:ascii="宋体" w:cs="宋体"/>
                <w:color w:val="auto"/>
                <w:sz w:val="24"/>
                <w:szCs w:val="24"/>
              </w:rPr>
            </w:pPr>
            <w:r>
              <w:rPr>
                <w:rFonts w:ascii="宋体" w:hAnsi="宋体" w:cs="宋体"/>
                <w:color w:val="auto"/>
                <w:sz w:val="24"/>
                <w:szCs w:val="24"/>
              </w:rPr>
              <w:t>3</w:t>
            </w:r>
          </w:p>
        </w:tc>
        <w:tc>
          <w:tcPr>
            <w:tcW w:w="1794" w:type="dxa"/>
            <w:vAlign w:val="center"/>
          </w:tcPr>
          <w:p w14:paraId="3E7D6DD9">
            <w:pPr>
              <w:jc w:val="center"/>
              <w:rPr>
                <w:rFonts w:ascii="宋体" w:cs="宋体"/>
                <w:color w:val="auto"/>
                <w:sz w:val="24"/>
                <w:szCs w:val="24"/>
              </w:rPr>
            </w:pPr>
            <w:r>
              <w:rPr>
                <w:rFonts w:hint="eastAsia" w:ascii="宋体" w:hAnsi="宋体"/>
                <w:color w:val="auto"/>
                <w:sz w:val="24"/>
                <w:szCs w:val="28"/>
                <w:highlight w:val="none"/>
              </w:rPr>
              <w:t>服务期响应</w:t>
            </w:r>
          </w:p>
        </w:tc>
        <w:tc>
          <w:tcPr>
            <w:tcW w:w="2196" w:type="dxa"/>
            <w:vAlign w:val="center"/>
          </w:tcPr>
          <w:p w14:paraId="01CCCC80">
            <w:pPr>
              <w:rPr>
                <w:rFonts w:ascii="宋体" w:cs="宋体"/>
                <w:color w:val="auto"/>
                <w:sz w:val="24"/>
                <w:szCs w:val="24"/>
              </w:rPr>
            </w:pPr>
          </w:p>
        </w:tc>
        <w:tc>
          <w:tcPr>
            <w:tcW w:w="2222" w:type="dxa"/>
            <w:vAlign w:val="center"/>
          </w:tcPr>
          <w:p w14:paraId="48268CE9">
            <w:pPr>
              <w:rPr>
                <w:rFonts w:ascii="宋体" w:cs="宋体"/>
                <w:color w:val="auto"/>
                <w:sz w:val="24"/>
                <w:szCs w:val="24"/>
              </w:rPr>
            </w:pPr>
          </w:p>
        </w:tc>
        <w:tc>
          <w:tcPr>
            <w:tcW w:w="1978" w:type="dxa"/>
            <w:vAlign w:val="center"/>
          </w:tcPr>
          <w:p w14:paraId="1BABB8F6">
            <w:pPr>
              <w:rPr>
                <w:rFonts w:ascii="宋体" w:cs="宋体"/>
                <w:color w:val="auto"/>
                <w:sz w:val="24"/>
                <w:szCs w:val="24"/>
              </w:rPr>
            </w:pPr>
          </w:p>
        </w:tc>
      </w:tr>
      <w:tr w14:paraId="30CD1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14:paraId="7E904554">
            <w:pPr>
              <w:jc w:val="center"/>
              <w:rPr>
                <w:rFonts w:ascii="宋体" w:cs="宋体"/>
                <w:color w:val="auto"/>
                <w:sz w:val="24"/>
                <w:szCs w:val="24"/>
              </w:rPr>
            </w:pPr>
            <w:r>
              <w:rPr>
                <w:rFonts w:hint="eastAsia" w:ascii="宋体" w:cs="宋体"/>
                <w:color w:val="auto"/>
                <w:sz w:val="24"/>
                <w:szCs w:val="24"/>
              </w:rPr>
              <w:t>4</w:t>
            </w:r>
          </w:p>
        </w:tc>
        <w:tc>
          <w:tcPr>
            <w:tcW w:w="1794" w:type="dxa"/>
            <w:vAlign w:val="center"/>
          </w:tcPr>
          <w:p w14:paraId="132F860D">
            <w:pPr>
              <w:jc w:val="center"/>
              <w:rPr>
                <w:rFonts w:ascii="宋体" w:cs="宋体"/>
                <w:color w:val="auto"/>
                <w:sz w:val="24"/>
                <w:szCs w:val="24"/>
              </w:rPr>
            </w:pPr>
            <w:r>
              <w:rPr>
                <w:rFonts w:hint="eastAsia" w:ascii="宋体" w:hAnsi="宋体" w:cs="宋体"/>
                <w:color w:val="auto"/>
                <w:sz w:val="24"/>
                <w:szCs w:val="24"/>
              </w:rPr>
              <w:t>其他</w:t>
            </w:r>
          </w:p>
        </w:tc>
        <w:tc>
          <w:tcPr>
            <w:tcW w:w="2196" w:type="dxa"/>
            <w:vAlign w:val="center"/>
          </w:tcPr>
          <w:p w14:paraId="6B814039">
            <w:pPr>
              <w:rPr>
                <w:rFonts w:ascii="宋体" w:cs="宋体"/>
                <w:color w:val="auto"/>
                <w:sz w:val="24"/>
                <w:szCs w:val="24"/>
              </w:rPr>
            </w:pPr>
          </w:p>
        </w:tc>
        <w:tc>
          <w:tcPr>
            <w:tcW w:w="2222" w:type="dxa"/>
            <w:vAlign w:val="center"/>
          </w:tcPr>
          <w:p w14:paraId="2F181247">
            <w:pPr>
              <w:rPr>
                <w:rFonts w:ascii="宋体" w:cs="宋体"/>
                <w:color w:val="auto"/>
                <w:sz w:val="24"/>
                <w:szCs w:val="24"/>
              </w:rPr>
            </w:pPr>
          </w:p>
        </w:tc>
        <w:tc>
          <w:tcPr>
            <w:tcW w:w="1978" w:type="dxa"/>
            <w:vAlign w:val="center"/>
          </w:tcPr>
          <w:p w14:paraId="16165593">
            <w:pPr>
              <w:rPr>
                <w:rFonts w:ascii="宋体" w:cs="宋体"/>
                <w:color w:val="auto"/>
                <w:sz w:val="24"/>
                <w:szCs w:val="24"/>
              </w:rPr>
            </w:pPr>
          </w:p>
        </w:tc>
      </w:tr>
    </w:tbl>
    <w:p w14:paraId="3885A427">
      <w:pPr>
        <w:pStyle w:val="4"/>
        <w:spacing w:before="312" w:after="312" w:line="560" w:lineRule="exact"/>
        <w:jc w:val="center"/>
        <w:rPr>
          <w:rFonts w:ascii="宋体" w:hAnsi="宋体" w:eastAsia="宋体" w:cs="宋体"/>
          <w:color w:val="auto"/>
          <w:sz w:val="24"/>
          <w:szCs w:val="24"/>
          <w:highlight w:val="none"/>
          <w:lang w:val="zh-CN"/>
        </w:rPr>
      </w:pPr>
    </w:p>
    <w:p w14:paraId="5FCE5392">
      <w:pPr>
        <w:jc w:val="center"/>
        <w:rPr>
          <w:b w:val="0"/>
          <w:bCs/>
          <w:color w:val="auto"/>
          <w:sz w:val="24"/>
          <w:szCs w:val="24"/>
          <w:highlight w:val="none"/>
          <w:lang w:val="zh-CN"/>
        </w:rPr>
      </w:pPr>
    </w:p>
    <w:p w14:paraId="757E0B6A">
      <w:pPr>
        <w:snapToGrid w:val="0"/>
        <w:spacing w:line="360" w:lineRule="auto"/>
        <w:jc w:val="right"/>
        <w:rPr>
          <w:rFonts w:ascii="宋体" w:hAnsi="宋体" w:cs="宋体"/>
          <w:b w:val="0"/>
          <w:bCs/>
          <w:color w:val="auto"/>
          <w:sz w:val="24"/>
          <w:szCs w:val="24"/>
          <w:highlight w:val="none"/>
        </w:rPr>
      </w:pPr>
      <w:bookmarkStart w:id="125" w:name="_Toc471299110"/>
      <w:r>
        <w:rPr>
          <w:rFonts w:hint="eastAsia" w:ascii="宋体" w:hAnsi="宋体" w:cs="宋体"/>
          <w:b w:val="0"/>
          <w:bCs/>
          <w:color w:val="auto"/>
          <w:sz w:val="24"/>
          <w:szCs w:val="24"/>
          <w:highlight w:val="none"/>
        </w:rPr>
        <w:t>供应商盖章：</w:t>
      </w:r>
    </w:p>
    <w:p w14:paraId="0CADC6B8">
      <w:pPr>
        <w:spacing w:line="360" w:lineRule="auto"/>
        <w:jc w:val="righ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日期：   年  月  日</w:t>
      </w:r>
    </w:p>
    <w:p w14:paraId="7763E000">
      <w:pPr>
        <w:pStyle w:val="5"/>
        <w:spacing w:before="312" w:after="312" w:line="240" w:lineRule="auto"/>
        <w:rPr>
          <w:rFonts w:hint="eastAsia" w:ascii="宋体" w:hAnsi="宋体"/>
          <w:color w:val="auto"/>
          <w:sz w:val="24"/>
          <w:szCs w:val="28"/>
        </w:rPr>
      </w:pPr>
      <w:r>
        <w:rPr>
          <w:rFonts w:hint="eastAsia" w:ascii="宋体" w:hAnsi="宋体" w:cs="宋体"/>
          <w:b/>
          <w:bCs/>
          <w:color w:val="auto"/>
          <w:sz w:val="24"/>
          <w:szCs w:val="24"/>
          <w:highlight w:val="none"/>
        </w:rPr>
        <w:t>注：</w:t>
      </w:r>
      <w:r>
        <w:rPr>
          <w:rFonts w:hint="eastAsia" w:ascii="宋体" w:hAnsi="宋体"/>
          <w:color w:val="auto"/>
          <w:sz w:val="24"/>
          <w:szCs w:val="28"/>
        </w:rPr>
        <w:t>提供的服务满足采购需求；付款及服务期等均应响应</w:t>
      </w:r>
      <w:r>
        <w:rPr>
          <w:rFonts w:hint="eastAsia" w:ascii="宋体" w:hAnsi="宋体"/>
          <w:color w:val="auto"/>
          <w:sz w:val="24"/>
          <w:szCs w:val="28"/>
          <w:lang w:val="en-US" w:eastAsia="zh-CN"/>
        </w:rPr>
        <w:t>磋商</w:t>
      </w:r>
      <w:r>
        <w:rPr>
          <w:rFonts w:hint="eastAsia" w:ascii="宋体" w:hAnsi="宋体"/>
          <w:color w:val="auto"/>
          <w:sz w:val="24"/>
          <w:szCs w:val="28"/>
        </w:rPr>
        <w:t>文件要求。</w:t>
      </w:r>
    </w:p>
    <w:p w14:paraId="39030409">
      <w:pPr>
        <w:pStyle w:val="16"/>
        <w:ind w:left="0" w:leftChars="0" w:firstLine="0" w:firstLineChars="0"/>
        <w:rPr>
          <w:rFonts w:hint="eastAsia" w:ascii="宋体" w:hAnsi="宋体"/>
          <w:color w:val="auto"/>
          <w:sz w:val="24"/>
          <w:szCs w:val="28"/>
        </w:rPr>
      </w:pPr>
      <w:bookmarkStart w:id="126" w:name="_Toc13408"/>
    </w:p>
    <w:p w14:paraId="7EF153D9">
      <w:pPr>
        <w:rPr>
          <w:rFonts w:hint="eastAsia" w:ascii="宋体" w:hAnsi="宋体"/>
          <w:color w:val="auto"/>
          <w:sz w:val="24"/>
          <w:szCs w:val="28"/>
        </w:rPr>
      </w:pPr>
    </w:p>
    <w:p w14:paraId="4F8E2B15">
      <w:pPr>
        <w:pStyle w:val="16"/>
        <w:rPr>
          <w:rFonts w:hint="eastAsia" w:ascii="宋体" w:hAnsi="宋体"/>
          <w:color w:val="auto"/>
          <w:sz w:val="24"/>
          <w:szCs w:val="28"/>
        </w:rPr>
      </w:pPr>
    </w:p>
    <w:p w14:paraId="5A407C4E">
      <w:pPr>
        <w:pStyle w:val="16"/>
        <w:rPr>
          <w:rFonts w:hint="eastAsia" w:ascii="宋体" w:hAnsi="宋体"/>
          <w:color w:val="auto"/>
          <w:sz w:val="24"/>
          <w:szCs w:val="28"/>
        </w:rPr>
      </w:pPr>
    </w:p>
    <w:p w14:paraId="5C56D0FE">
      <w:pPr>
        <w:pStyle w:val="16"/>
        <w:rPr>
          <w:rFonts w:hint="eastAsia" w:ascii="宋体" w:hAnsi="宋体"/>
          <w:color w:val="auto"/>
          <w:sz w:val="24"/>
          <w:szCs w:val="28"/>
        </w:rPr>
      </w:pPr>
    </w:p>
    <w:p w14:paraId="03249B5A">
      <w:pPr>
        <w:pStyle w:val="16"/>
        <w:rPr>
          <w:rFonts w:hint="eastAsia" w:ascii="宋体" w:hAnsi="宋体"/>
          <w:color w:val="auto"/>
          <w:sz w:val="24"/>
          <w:szCs w:val="28"/>
        </w:rPr>
      </w:pPr>
    </w:p>
    <w:p w14:paraId="1F403AD5">
      <w:pPr>
        <w:pStyle w:val="16"/>
        <w:rPr>
          <w:rFonts w:hint="eastAsia" w:ascii="宋体" w:hAnsi="宋体"/>
          <w:color w:val="auto"/>
          <w:sz w:val="24"/>
          <w:szCs w:val="28"/>
        </w:rPr>
      </w:pPr>
    </w:p>
    <w:p w14:paraId="2482429D">
      <w:pPr>
        <w:pStyle w:val="16"/>
        <w:rPr>
          <w:rFonts w:hint="eastAsia" w:ascii="宋体" w:hAnsi="宋体"/>
          <w:color w:val="auto"/>
          <w:sz w:val="24"/>
          <w:szCs w:val="28"/>
        </w:rPr>
      </w:pPr>
    </w:p>
    <w:p w14:paraId="3E589FCD">
      <w:pPr>
        <w:pStyle w:val="16"/>
        <w:rPr>
          <w:rFonts w:hint="eastAsia" w:ascii="宋体" w:hAnsi="宋体"/>
          <w:color w:val="auto"/>
          <w:sz w:val="24"/>
          <w:szCs w:val="28"/>
        </w:rPr>
      </w:pPr>
    </w:p>
    <w:p w14:paraId="44EC3EC8">
      <w:pPr>
        <w:pStyle w:val="16"/>
        <w:rPr>
          <w:rFonts w:hint="eastAsia" w:ascii="宋体" w:hAnsi="宋体"/>
          <w:color w:val="auto"/>
          <w:sz w:val="24"/>
          <w:szCs w:val="28"/>
        </w:rPr>
      </w:pPr>
    </w:p>
    <w:p w14:paraId="52847DD3">
      <w:pPr>
        <w:rPr>
          <w:rFonts w:hint="eastAsia"/>
          <w:color w:val="auto"/>
        </w:rPr>
      </w:pPr>
    </w:p>
    <w:p w14:paraId="1AB81D76">
      <w:pPr>
        <w:pStyle w:val="4"/>
        <w:bidi w:val="0"/>
        <w:ind w:left="0" w:leftChars="0" w:right="0" w:rightChars="0" w:firstLine="0" w:firstLineChars="0"/>
        <w:jc w:val="left"/>
        <w:rPr>
          <w:rFonts w:hint="eastAsia" w:ascii="宋体" w:hAnsi="宋体" w:eastAsia="宋体" w:cs="宋体"/>
          <w:color w:val="auto"/>
          <w:sz w:val="24"/>
          <w:szCs w:val="16"/>
          <w:highlight w:val="none"/>
        </w:rPr>
      </w:pPr>
      <w:r>
        <w:rPr>
          <w:rFonts w:hint="eastAsia" w:ascii="宋体" w:hAnsi="宋体" w:eastAsia="宋体" w:cs="宋体"/>
          <w:color w:val="auto"/>
          <w:sz w:val="24"/>
          <w:szCs w:val="16"/>
          <w:highlight w:val="none"/>
        </w:rPr>
        <w:t>附件七</w:t>
      </w:r>
      <w:bookmarkEnd w:id="126"/>
      <w:bookmarkStart w:id="127" w:name="_Toc26544"/>
    </w:p>
    <w:bookmarkEnd w:id="127"/>
    <w:p w14:paraId="48D34E26">
      <w:pPr>
        <w:pStyle w:val="4"/>
        <w:spacing w:before="312" w:after="312" w:line="240" w:lineRule="auto"/>
        <w:ind w:firstLine="482" w:firstLineChars="200"/>
        <w:jc w:val="center"/>
        <w:rPr>
          <w:rFonts w:ascii="宋体" w:hAnsi="宋体" w:eastAsia="宋体" w:cs="宋体"/>
          <w:color w:val="auto"/>
          <w:sz w:val="24"/>
          <w:szCs w:val="24"/>
          <w:highlight w:val="none"/>
        </w:rPr>
      </w:pPr>
      <w:bookmarkStart w:id="128" w:name="_Toc18625"/>
      <w:r>
        <w:rPr>
          <w:rFonts w:hint="eastAsia" w:ascii="宋体" w:hAnsi="宋体" w:eastAsia="宋体" w:cs="宋体"/>
          <w:color w:val="auto"/>
          <w:sz w:val="24"/>
          <w:szCs w:val="24"/>
          <w:highlight w:val="none"/>
        </w:rPr>
        <w:t>相关服务承诺函</w:t>
      </w:r>
      <w:bookmarkEnd w:id="128"/>
    </w:p>
    <w:p w14:paraId="79445120">
      <w:pPr>
        <w:ind w:firstLine="480" w:firstLineChars="200"/>
        <w:jc w:val="center"/>
        <w:rPr>
          <w:rFonts w:ascii="宋体" w:hAnsi="宋体"/>
          <w:color w:val="auto"/>
          <w:sz w:val="24"/>
          <w:szCs w:val="28"/>
          <w:highlight w:val="none"/>
        </w:rPr>
      </w:pPr>
    </w:p>
    <w:p w14:paraId="664CA092">
      <w:pPr>
        <w:ind w:firstLine="480" w:firstLineChars="200"/>
        <w:jc w:val="center"/>
        <w:rPr>
          <w:b/>
          <w:bCs/>
          <w:color w:val="auto"/>
          <w:sz w:val="24"/>
          <w:szCs w:val="24"/>
          <w:highlight w:val="none"/>
        </w:rPr>
      </w:pPr>
      <w:r>
        <w:rPr>
          <w:rFonts w:hint="eastAsia" w:ascii="宋体" w:hAnsi="宋体"/>
          <w:color w:val="auto"/>
          <w:sz w:val="24"/>
          <w:szCs w:val="28"/>
          <w:highlight w:val="none"/>
        </w:rPr>
        <w:t>(供应商可自行制作格式)</w:t>
      </w:r>
    </w:p>
    <w:p w14:paraId="76160791">
      <w:pPr>
        <w:ind w:firstLine="482" w:firstLineChars="200"/>
        <w:rPr>
          <w:rFonts w:ascii="宋体" w:hAnsi="宋体"/>
          <w:b/>
          <w:color w:val="auto"/>
          <w:sz w:val="24"/>
          <w:szCs w:val="28"/>
          <w:highlight w:val="none"/>
        </w:rPr>
      </w:pPr>
    </w:p>
    <w:bookmarkEnd w:id="125"/>
    <w:p w14:paraId="70A17CF3">
      <w:pPr>
        <w:pStyle w:val="5"/>
        <w:spacing w:before="312" w:after="312"/>
        <w:rPr>
          <w:rFonts w:ascii="宋体" w:hAnsi="宋体"/>
          <w:color w:val="auto"/>
          <w:sz w:val="24"/>
          <w:szCs w:val="24"/>
          <w:highlight w:val="none"/>
        </w:rPr>
      </w:pPr>
    </w:p>
    <w:p w14:paraId="7FBA85B7">
      <w:pPr>
        <w:pStyle w:val="5"/>
        <w:spacing w:before="312" w:after="312" w:line="240" w:lineRule="auto"/>
        <w:rPr>
          <w:rFonts w:hint="default" w:ascii="宋体" w:hAnsi="宋体" w:eastAsia="宋体" w:cs="宋体"/>
          <w:color w:val="auto"/>
          <w:sz w:val="24"/>
          <w:szCs w:val="24"/>
          <w:highlight w:val="none"/>
          <w:lang w:val="en-US" w:eastAsia="zh-CN"/>
        </w:rPr>
      </w:pPr>
      <w:bookmarkStart w:id="129" w:name="_Toc26980"/>
      <w:r>
        <w:rPr>
          <w:rFonts w:hint="eastAsia" w:ascii="宋体" w:hAnsi="宋体" w:eastAsia="宋体" w:cs="宋体"/>
          <w:color w:val="auto"/>
          <w:sz w:val="24"/>
          <w:szCs w:val="24"/>
          <w:highlight w:val="none"/>
        </w:rPr>
        <w:t>附件</w:t>
      </w:r>
      <w:bookmarkEnd w:id="129"/>
      <w:r>
        <w:rPr>
          <w:rFonts w:hint="eastAsia" w:ascii="宋体" w:hAnsi="宋体" w:cs="宋体"/>
          <w:color w:val="auto"/>
          <w:sz w:val="24"/>
          <w:szCs w:val="24"/>
          <w:highlight w:val="none"/>
          <w:lang w:val="en-US" w:eastAsia="zh-CN"/>
        </w:rPr>
        <w:t>八</w:t>
      </w:r>
    </w:p>
    <w:p w14:paraId="40F442E8">
      <w:pPr>
        <w:pStyle w:val="4"/>
        <w:spacing w:before="312" w:after="312" w:line="560" w:lineRule="exact"/>
        <w:rPr>
          <w:rFonts w:hint="eastAsia" w:ascii="宋体" w:hAnsi="宋体" w:eastAsia="宋体" w:cs="宋体"/>
          <w:color w:val="auto"/>
          <w:sz w:val="24"/>
          <w:szCs w:val="24"/>
          <w:highlight w:val="none"/>
          <w:lang w:val="en-US" w:eastAsia="zh-CN"/>
        </w:rPr>
      </w:pPr>
    </w:p>
    <w:p w14:paraId="1918359C">
      <w:pPr>
        <w:rPr>
          <w:color w:val="auto"/>
          <w:highlight w:val="none"/>
        </w:rPr>
      </w:pPr>
    </w:p>
    <w:p w14:paraId="5978CA8A">
      <w:pPr>
        <w:pStyle w:val="4"/>
        <w:spacing w:before="312" w:after="312" w:line="560" w:lineRule="exact"/>
        <w:jc w:val="center"/>
        <w:rPr>
          <w:rFonts w:ascii="宋体" w:hAnsi="宋体" w:eastAsia="宋体" w:cs="宋体"/>
          <w:b w:val="0"/>
          <w:bCs/>
          <w:color w:val="auto"/>
          <w:sz w:val="24"/>
          <w:szCs w:val="24"/>
          <w:highlight w:val="none"/>
        </w:rPr>
      </w:pPr>
      <w:bookmarkStart w:id="130" w:name="_Toc28850"/>
      <w:bookmarkStart w:id="131" w:name="_Toc2604"/>
      <w:bookmarkStart w:id="132" w:name="_Toc20044"/>
      <w:r>
        <w:rPr>
          <w:rFonts w:hint="eastAsia" w:ascii="宋体" w:hAnsi="宋体" w:eastAsia="宋体" w:cs="宋体"/>
          <w:b w:val="0"/>
          <w:bCs/>
          <w:color w:val="auto"/>
          <w:sz w:val="24"/>
          <w:szCs w:val="24"/>
          <w:highlight w:val="none"/>
        </w:rPr>
        <w:t>磋商文件要求和供应商认为需要提供的其它说明和资料</w:t>
      </w:r>
      <w:bookmarkEnd w:id="130"/>
      <w:bookmarkEnd w:id="131"/>
      <w:bookmarkEnd w:id="132"/>
    </w:p>
    <w:p w14:paraId="1508E724">
      <w:pPr>
        <w:rPr>
          <w:rFonts w:ascii="宋体" w:hAnsi="宋体" w:cs="宋体"/>
          <w:bCs/>
          <w:color w:val="auto"/>
          <w:sz w:val="24"/>
          <w:szCs w:val="24"/>
          <w:highlight w:val="none"/>
        </w:rPr>
      </w:pPr>
      <w:r>
        <w:rPr>
          <w:rFonts w:hint="eastAsia" w:ascii="宋体" w:hAnsi="宋体" w:cs="宋体"/>
          <w:bCs/>
          <w:color w:val="auto"/>
          <w:sz w:val="24"/>
          <w:szCs w:val="24"/>
          <w:highlight w:val="none"/>
        </w:rPr>
        <w:br w:type="page"/>
      </w:r>
    </w:p>
    <w:p w14:paraId="17BA0DD7">
      <w:pPr>
        <w:autoSpaceDE w:val="0"/>
        <w:autoSpaceDN w:val="0"/>
        <w:adjustRightInd w:val="0"/>
        <w:snapToGrid w:val="0"/>
        <w:spacing w:line="360" w:lineRule="auto"/>
        <w:jc w:val="center"/>
        <w:rPr>
          <w:rFonts w:ascii="宋体" w:hAnsi="宋体"/>
          <w:color w:val="auto"/>
          <w:sz w:val="28"/>
          <w:szCs w:val="28"/>
          <w:highlight w:val="none"/>
        </w:rPr>
      </w:pPr>
      <w:bookmarkStart w:id="133" w:name="_Toc13765"/>
      <w:bookmarkStart w:id="134" w:name="_Toc6032"/>
      <w:bookmarkStart w:id="135" w:name="_Toc32213"/>
      <w:bookmarkStart w:id="136" w:name="_Toc15820"/>
      <w:bookmarkStart w:id="137" w:name="_Toc12727"/>
      <w:bookmarkStart w:id="138" w:name="_Toc3862"/>
      <w:r>
        <w:rPr>
          <w:rFonts w:hint="eastAsia" w:ascii="黑体" w:hAnsi="黑体" w:eastAsia="黑体"/>
          <w:color w:val="auto"/>
          <w:sz w:val="36"/>
          <w:szCs w:val="36"/>
          <w:highlight w:val="none"/>
          <w:u w:val="single"/>
          <w:lang w:eastAsia="zh-CN"/>
        </w:rPr>
        <w:t>淠史杭水利文化展示中心决算审计服务项目（二次）</w:t>
      </w:r>
      <w:r>
        <w:rPr>
          <w:rFonts w:hint="eastAsia" w:ascii="黑体" w:hAnsi="黑体" w:eastAsia="黑体"/>
          <w:color w:val="auto"/>
          <w:sz w:val="36"/>
          <w:szCs w:val="36"/>
          <w:highlight w:val="none"/>
          <w:u w:val="single"/>
        </w:rPr>
        <w:t xml:space="preserve"> </w:t>
      </w:r>
      <w:r>
        <w:rPr>
          <w:rFonts w:hint="eastAsia" w:ascii="黑体" w:hAnsi="黑体" w:eastAsia="黑体"/>
          <w:color w:val="auto"/>
          <w:sz w:val="36"/>
          <w:szCs w:val="36"/>
          <w:highlight w:val="none"/>
        </w:rPr>
        <w:t xml:space="preserve"> 竞争性磋商（ ）轮报价表</w:t>
      </w:r>
    </w:p>
    <w:p w14:paraId="2EA41196">
      <w:pPr>
        <w:spacing w:line="640" w:lineRule="exact"/>
        <w:rPr>
          <w:rFonts w:ascii="宋体" w:hAnsi="宋体"/>
          <w:color w:val="auto"/>
          <w:sz w:val="28"/>
          <w:szCs w:val="28"/>
        </w:rPr>
      </w:pPr>
      <w:r>
        <w:rPr>
          <w:rFonts w:hint="eastAsia" w:ascii="宋体" w:hAnsi="宋体"/>
          <w:color w:val="auto"/>
          <w:sz w:val="28"/>
          <w:szCs w:val="28"/>
        </w:rPr>
        <w:t>致：</w:t>
      </w:r>
      <w:r>
        <w:rPr>
          <w:rFonts w:ascii="宋体" w:hAnsi="宋体"/>
          <w:color w:val="auto"/>
          <w:sz w:val="28"/>
          <w:szCs w:val="28"/>
          <w:u w:val="single"/>
        </w:rPr>
        <w:t xml:space="preserve">                 (</w:t>
      </w:r>
      <w:r>
        <w:rPr>
          <w:rFonts w:hint="eastAsia" w:ascii="宋体" w:hAnsi="宋体"/>
          <w:color w:val="auto"/>
          <w:sz w:val="28"/>
          <w:szCs w:val="28"/>
        </w:rPr>
        <w:t>采购人</w:t>
      </w:r>
      <w:r>
        <w:rPr>
          <w:rFonts w:ascii="宋体" w:hAnsi="宋体"/>
          <w:color w:val="auto"/>
          <w:sz w:val="28"/>
          <w:szCs w:val="28"/>
        </w:rPr>
        <w:t>)</w:t>
      </w:r>
    </w:p>
    <w:p w14:paraId="40707363">
      <w:pPr>
        <w:spacing w:line="640" w:lineRule="exact"/>
        <w:ind w:firstLine="560" w:firstLineChars="200"/>
        <w:rPr>
          <w:rFonts w:ascii="宋体" w:hAnsi="宋体"/>
          <w:color w:val="auto"/>
          <w:sz w:val="28"/>
          <w:szCs w:val="28"/>
        </w:rPr>
      </w:pPr>
      <w:r>
        <w:rPr>
          <w:rFonts w:ascii="宋体" w:hAnsi="宋体"/>
          <w:color w:val="auto"/>
          <w:sz w:val="28"/>
          <w:szCs w:val="28"/>
        </w:rPr>
        <w:t>1</w:t>
      </w:r>
      <w:r>
        <w:rPr>
          <w:rFonts w:hint="eastAsia" w:ascii="宋体" w:hAnsi="宋体"/>
          <w:color w:val="auto"/>
          <w:sz w:val="28"/>
          <w:szCs w:val="28"/>
        </w:rPr>
        <w:t>、我方愿在第一次</w:t>
      </w:r>
      <w:r>
        <w:rPr>
          <w:rFonts w:hint="eastAsia" w:ascii="宋体" w:hAnsi="宋体"/>
          <w:color w:val="auto"/>
          <w:sz w:val="28"/>
          <w:szCs w:val="28"/>
          <w:lang w:val="en-US" w:eastAsia="zh-CN"/>
        </w:rPr>
        <w:t>磋商</w:t>
      </w:r>
      <w:r>
        <w:rPr>
          <w:rFonts w:hint="eastAsia" w:ascii="宋体" w:hAnsi="宋体"/>
          <w:color w:val="auto"/>
          <w:sz w:val="28"/>
          <w:szCs w:val="28"/>
        </w:rPr>
        <w:t>（响应性文件）报价的基础上再次让利，让利后报价为</w:t>
      </w:r>
      <w:r>
        <w:rPr>
          <w:rFonts w:ascii="宋体" w:hAnsi="宋体"/>
          <w:color w:val="auto"/>
          <w:sz w:val="28"/>
          <w:szCs w:val="28"/>
          <w:u w:val="single"/>
        </w:rPr>
        <w:t xml:space="preserve">          </w:t>
      </w:r>
      <w:r>
        <w:rPr>
          <w:rFonts w:hint="eastAsia" w:ascii="宋体" w:hAnsi="宋体"/>
          <w:color w:val="auto"/>
          <w:sz w:val="28"/>
          <w:szCs w:val="28"/>
        </w:rPr>
        <w:t>元，各分项报价按照第一次报价同比例下浮。如果我方有幸成为成交供应商，</w:t>
      </w:r>
      <w:r>
        <w:rPr>
          <w:rFonts w:hint="eastAsia" w:ascii="宋体" w:hAnsi="宋体"/>
          <w:color w:val="auto"/>
          <w:sz w:val="28"/>
          <w:szCs w:val="28"/>
          <w:lang w:val="en-US" w:eastAsia="zh-CN"/>
        </w:rPr>
        <w:t>本轮报价</w:t>
      </w:r>
      <w:r>
        <w:rPr>
          <w:rFonts w:hint="eastAsia" w:ascii="宋体" w:hAnsi="宋体"/>
          <w:color w:val="auto"/>
          <w:sz w:val="28"/>
          <w:szCs w:val="28"/>
        </w:rPr>
        <w:t>为所委托服务项目范围内全部服务工作</w:t>
      </w:r>
      <w:r>
        <w:rPr>
          <w:rFonts w:hint="eastAsia" w:ascii="宋体" w:hAnsi="宋体"/>
          <w:color w:val="auto"/>
          <w:sz w:val="28"/>
          <w:szCs w:val="28"/>
          <w:lang w:val="en-US" w:eastAsia="zh-CN"/>
        </w:rPr>
        <w:t>的报价</w:t>
      </w:r>
      <w:r>
        <w:rPr>
          <w:rFonts w:hint="eastAsia" w:ascii="宋体" w:hAnsi="宋体"/>
          <w:color w:val="auto"/>
          <w:sz w:val="28"/>
          <w:szCs w:val="28"/>
        </w:rPr>
        <w:t>，该费用不再调整。</w:t>
      </w:r>
    </w:p>
    <w:p w14:paraId="71379ED0">
      <w:pPr>
        <w:spacing w:line="640" w:lineRule="exact"/>
        <w:ind w:firstLine="560" w:firstLineChars="200"/>
        <w:rPr>
          <w:rFonts w:ascii="宋体" w:hAnsi="宋体"/>
          <w:color w:val="auto"/>
          <w:sz w:val="28"/>
          <w:szCs w:val="28"/>
        </w:rPr>
      </w:pPr>
      <w:r>
        <w:rPr>
          <w:rFonts w:ascii="宋体" w:hAnsi="宋体"/>
          <w:color w:val="auto"/>
          <w:sz w:val="28"/>
          <w:szCs w:val="28"/>
        </w:rPr>
        <w:t>2</w:t>
      </w:r>
      <w:r>
        <w:rPr>
          <w:rFonts w:hint="eastAsia" w:ascii="宋体" w:hAnsi="宋体"/>
          <w:color w:val="auto"/>
          <w:sz w:val="28"/>
          <w:szCs w:val="28"/>
        </w:rPr>
        <w:t>、其他部分与响应文件内容一致。</w:t>
      </w:r>
    </w:p>
    <w:p w14:paraId="4F74DFC9">
      <w:pPr>
        <w:rPr>
          <w:rFonts w:ascii="宋体" w:hAnsi="宋体"/>
          <w:color w:val="auto"/>
          <w:sz w:val="28"/>
          <w:szCs w:val="28"/>
        </w:rPr>
      </w:pPr>
    </w:p>
    <w:p w14:paraId="4D16F474">
      <w:pPr>
        <w:ind w:left="1924" w:leftChars="916"/>
        <w:rPr>
          <w:rFonts w:ascii="宋体" w:hAnsi="宋体"/>
          <w:color w:val="auto"/>
          <w:sz w:val="28"/>
          <w:szCs w:val="28"/>
        </w:rPr>
      </w:pPr>
      <w:r>
        <w:rPr>
          <w:rFonts w:hint="eastAsia" w:ascii="宋体" w:hAnsi="宋体"/>
          <w:color w:val="auto"/>
          <w:sz w:val="28"/>
          <w:szCs w:val="28"/>
        </w:rPr>
        <w:t>供应商：</w:t>
      </w:r>
      <w:r>
        <w:rPr>
          <w:rFonts w:ascii="宋体" w:hAnsi="宋体"/>
          <w:color w:val="auto"/>
          <w:sz w:val="28"/>
          <w:szCs w:val="28"/>
        </w:rPr>
        <w:t xml:space="preserve"> </w:t>
      </w:r>
      <w:r>
        <w:rPr>
          <w:rFonts w:ascii="宋体" w:hAnsi="宋体"/>
          <w:color w:val="auto"/>
          <w:sz w:val="28"/>
          <w:szCs w:val="28"/>
          <w:u w:val="single"/>
        </w:rPr>
        <w:t xml:space="preserve">                        </w:t>
      </w:r>
      <w:r>
        <w:rPr>
          <w:rFonts w:hint="eastAsia" w:ascii="宋体" w:hAnsi="宋体"/>
          <w:color w:val="auto"/>
          <w:sz w:val="28"/>
          <w:szCs w:val="28"/>
          <w:u w:val="single"/>
        </w:rPr>
        <w:t>（盖章）</w:t>
      </w:r>
    </w:p>
    <w:p w14:paraId="03DC14A3">
      <w:pPr>
        <w:rPr>
          <w:rFonts w:ascii="宋体" w:hAnsi="宋体"/>
          <w:color w:val="auto"/>
          <w:sz w:val="28"/>
          <w:szCs w:val="28"/>
        </w:rPr>
      </w:pPr>
    </w:p>
    <w:p w14:paraId="7CE65000">
      <w:pPr>
        <w:ind w:firstLine="1120" w:firstLineChars="400"/>
        <w:rPr>
          <w:rFonts w:ascii="宋体" w:hAnsi="宋体"/>
          <w:color w:val="auto"/>
          <w:sz w:val="28"/>
          <w:szCs w:val="28"/>
        </w:rPr>
      </w:pPr>
      <w:r>
        <w:rPr>
          <w:rFonts w:hint="eastAsia" w:ascii="宋体" w:hAnsi="宋体"/>
          <w:color w:val="auto"/>
          <w:sz w:val="28"/>
          <w:szCs w:val="28"/>
        </w:rPr>
        <w:t>法定代表人或授权委托人：</w:t>
      </w:r>
      <w:r>
        <w:rPr>
          <w:rFonts w:ascii="宋体" w:hAnsi="宋体"/>
          <w:color w:val="auto"/>
          <w:sz w:val="28"/>
          <w:szCs w:val="28"/>
          <w:u w:val="single"/>
        </w:rPr>
        <w:t xml:space="preserve">            </w:t>
      </w:r>
      <w:r>
        <w:rPr>
          <w:rFonts w:hint="eastAsia" w:ascii="宋体" w:hAnsi="宋体"/>
          <w:color w:val="auto"/>
          <w:sz w:val="28"/>
          <w:szCs w:val="28"/>
          <w:u w:val="single"/>
        </w:rPr>
        <w:t>（签字或盖章）</w:t>
      </w:r>
    </w:p>
    <w:p w14:paraId="59128181">
      <w:pPr>
        <w:rPr>
          <w:rFonts w:ascii="宋体" w:hAnsi="宋体"/>
          <w:color w:val="auto"/>
          <w:sz w:val="28"/>
          <w:szCs w:val="28"/>
        </w:rPr>
      </w:pPr>
      <w:r>
        <w:rPr>
          <w:rFonts w:ascii="宋体" w:hAnsi="宋体"/>
          <w:color w:val="auto"/>
          <w:sz w:val="28"/>
          <w:szCs w:val="28"/>
        </w:rPr>
        <w:t xml:space="preserve">                   </w:t>
      </w:r>
    </w:p>
    <w:p w14:paraId="173DBE99">
      <w:pPr>
        <w:wordWrap w:val="0"/>
        <w:spacing w:line="640" w:lineRule="exact"/>
        <w:ind w:right="680"/>
        <w:rPr>
          <w:rFonts w:ascii="宋体" w:hAnsi="宋体"/>
          <w:color w:val="auto"/>
          <w:sz w:val="28"/>
          <w:szCs w:val="28"/>
        </w:rPr>
      </w:pPr>
      <w:r>
        <w:rPr>
          <w:rFonts w:ascii="宋体" w:hAnsi="宋体"/>
          <w:color w:val="auto"/>
          <w:sz w:val="28"/>
          <w:szCs w:val="28"/>
        </w:rPr>
        <w:t xml:space="preserve">                  </w:t>
      </w:r>
      <w:r>
        <w:rPr>
          <w:rFonts w:hint="eastAsia" w:ascii="宋体" w:hAnsi="宋体"/>
          <w:color w:val="auto"/>
          <w:sz w:val="28"/>
          <w:szCs w:val="28"/>
        </w:rPr>
        <w:t xml:space="preserve"> </w:t>
      </w:r>
      <w:r>
        <w:rPr>
          <w:rFonts w:ascii="宋体" w:hAnsi="宋体"/>
          <w:color w:val="auto"/>
          <w:sz w:val="28"/>
          <w:szCs w:val="28"/>
        </w:rPr>
        <w:t xml:space="preserve">    </w:t>
      </w:r>
      <w:r>
        <w:rPr>
          <w:rFonts w:hint="eastAsia" w:ascii="宋体" w:hAnsi="宋体"/>
          <w:color w:val="auto"/>
          <w:sz w:val="28"/>
          <w:szCs w:val="28"/>
        </w:rPr>
        <w:t>日</w:t>
      </w:r>
      <w:r>
        <w:rPr>
          <w:rFonts w:ascii="宋体" w:hAnsi="宋体"/>
          <w:color w:val="auto"/>
          <w:sz w:val="28"/>
          <w:szCs w:val="28"/>
        </w:rPr>
        <w:t xml:space="preserve">   </w:t>
      </w:r>
      <w:r>
        <w:rPr>
          <w:rFonts w:hint="eastAsia" w:ascii="宋体" w:hAnsi="宋体"/>
          <w:color w:val="auto"/>
          <w:sz w:val="28"/>
          <w:szCs w:val="28"/>
        </w:rPr>
        <w:t>期：</w:t>
      </w:r>
      <w:r>
        <w:rPr>
          <w:rFonts w:ascii="宋体" w:hAnsi="宋体"/>
          <w:color w:val="auto"/>
          <w:sz w:val="28"/>
          <w:szCs w:val="28"/>
          <w:u w:val="single"/>
        </w:rPr>
        <w:t xml:space="preserve">       </w:t>
      </w:r>
      <w:r>
        <w:rPr>
          <w:rFonts w:hint="eastAsia" w:ascii="宋体" w:hAnsi="宋体"/>
          <w:color w:val="auto"/>
          <w:sz w:val="28"/>
          <w:szCs w:val="28"/>
        </w:rPr>
        <w:t>年</w:t>
      </w:r>
      <w:r>
        <w:rPr>
          <w:rFonts w:ascii="宋体" w:hAnsi="宋体"/>
          <w:color w:val="auto"/>
          <w:sz w:val="28"/>
          <w:szCs w:val="28"/>
          <w:u w:val="single"/>
        </w:rPr>
        <w:t xml:space="preserve">     </w:t>
      </w:r>
      <w:r>
        <w:rPr>
          <w:rFonts w:hint="eastAsia" w:ascii="宋体" w:hAnsi="宋体"/>
          <w:color w:val="auto"/>
          <w:sz w:val="28"/>
          <w:szCs w:val="28"/>
        </w:rPr>
        <w:t>月</w:t>
      </w:r>
      <w:r>
        <w:rPr>
          <w:rFonts w:ascii="宋体" w:hAnsi="宋体"/>
          <w:color w:val="auto"/>
          <w:sz w:val="28"/>
          <w:szCs w:val="28"/>
          <w:u w:val="single"/>
        </w:rPr>
        <w:t xml:space="preserve">    </w:t>
      </w:r>
      <w:r>
        <w:rPr>
          <w:rFonts w:hint="eastAsia" w:ascii="宋体" w:hAnsi="宋体"/>
          <w:color w:val="auto"/>
          <w:sz w:val="28"/>
          <w:szCs w:val="28"/>
        </w:rPr>
        <w:t>日</w:t>
      </w:r>
    </w:p>
    <w:p w14:paraId="2A2B64FC">
      <w:pPr>
        <w:spacing w:line="640" w:lineRule="exact"/>
        <w:ind w:firstLine="562" w:firstLineChars="200"/>
        <w:jc w:val="left"/>
        <w:rPr>
          <w:rFonts w:ascii="宋体" w:hAnsi="宋体"/>
          <w:b/>
          <w:color w:val="auto"/>
          <w:sz w:val="28"/>
          <w:szCs w:val="28"/>
        </w:rPr>
      </w:pPr>
      <w:r>
        <w:rPr>
          <w:rFonts w:hint="eastAsia" w:ascii="宋体" w:hAnsi="宋体"/>
          <w:b/>
          <w:color w:val="auto"/>
          <w:sz w:val="28"/>
          <w:szCs w:val="28"/>
        </w:rPr>
        <w:t>注：第二轮报价不得大于第一轮报价，否则作无效报价处理，且不得被确定为成交供应商。</w:t>
      </w:r>
    </w:p>
    <w:p w14:paraId="0BEB690E">
      <w:pPr>
        <w:ind w:firstLine="843" w:firstLineChars="300"/>
        <w:rPr>
          <w:color w:val="auto"/>
          <w:highlight w:val="none"/>
        </w:rPr>
      </w:pPr>
      <w:r>
        <w:rPr>
          <w:rFonts w:hint="eastAsia" w:ascii="宋体" w:hAnsi="宋体"/>
          <w:b/>
          <w:color w:val="auto"/>
          <w:sz w:val="28"/>
          <w:szCs w:val="28"/>
          <w:highlight w:val="none"/>
        </w:rPr>
        <w:t>报价只报总价，结算时按最终报价下降比例同比例调整各分项单价，各供应商</w:t>
      </w:r>
      <w:r>
        <w:rPr>
          <w:rFonts w:hint="eastAsia" w:ascii="宋体" w:hAnsi="宋体"/>
          <w:b/>
          <w:color w:val="auto"/>
          <w:sz w:val="28"/>
          <w:szCs w:val="28"/>
          <w:highlight w:val="none"/>
          <w:lang w:val="en-US" w:eastAsia="zh-CN"/>
        </w:rPr>
        <w:t>需</w:t>
      </w:r>
      <w:r>
        <w:rPr>
          <w:rFonts w:hint="eastAsia" w:ascii="宋体" w:hAnsi="宋体"/>
          <w:b/>
          <w:color w:val="auto"/>
          <w:sz w:val="28"/>
          <w:szCs w:val="28"/>
          <w:highlight w:val="none"/>
        </w:rPr>
        <w:t>单独备足本报价表并加盖单位公章及法定代表人或授权代表签字或盖章，用于后续下一轮报价时填写，后一轮报价不得大于前一轮报价，否则为无效报价</w:t>
      </w:r>
      <w:r>
        <w:rPr>
          <w:rFonts w:hint="eastAsia" w:ascii="宋体" w:hAnsi="宋体"/>
          <w:b/>
          <w:color w:val="auto"/>
          <w:sz w:val="28"/>
          <w:szCs w:val="28"/>
          <w:highlight w:val="none"/>
          <w:lang w:eastAsia="zh-CN"/>
        </w:rPr>
        <w:t>。</w:t>
      </w:r>
      <w:r>
        <w:rPr>
          <w:rFonts w:hint="eastAsia" w:ascii="宋体" w:hAnsi="宋体"/>
          <w:b/>
          <w:color w:val="auto"/>
          <w:sz w:val="28"/>
          <w:szCs w:val="28"/>
          <w:highlight w:val="none"/>
        </w:rPr>
        <w:t>具体轮数视磋商情况</w:t>
      </w:r>
      <w:r>
        <w:rPr>
          <w:rFonts w:hint="eastAsia" w:ascii="宋体" w:hAnsi="宋体"/>
          <w:b/>
          <w:color w:val="auto"/>
          <w:sz w:val="28"/>
          <w:szCs w:val="28"/>
          <w:highlight w:val="none"/>
          <w:lang w:val="en-US" w:eastAsia="zh-CN"/>
        </w:rPr>
        <w:t>而定</w:t>
      </w:r>
      <w:r>
        <w:rPr>
          <w:rFonts w:hint="eastAsia" w:ascii="宋体" w:hAnsi="宋体"/>
          <w:b/>
          <w:color w:val="auto"/>
          <w:sz w:val="28"/>
          <w:szCs w:val="28"/>
          <w:highlight w:val="none"/>
        </w:rPr>
        <w:t>。</w:t>
      </w:r>
      <w:bookmarkEnd w:id="133"/>
      <w:bookmarkEnd w:id="134"/>
      <w:bookmarkEnd w:id="135"/>
      <w:bookmarkEnd w:id="136"/>
      <w:bookmarkEnd w:id="137"/>
      <w:bookmarkEnd w:id="138"/>
    </w:p>
    <w:p w14:paraId="631E18B1">
      <w:pPr>
        <w:rPr>
          <w:rFonts w:hint="eastAsia"/>
          <w:b/>
          <w:bCs/>
          <w:color w:val="auto"/>
          <w:highlight w:val="none"/>
        </w:rPr>
      </w:pPr>
    </w:p>
    <w:p w14:paraId="4589435C">
      <w:pPr>
        <w:tabs>
          <w:tab w:val="left" w:pos="2410"/>
        </w:tabs>
        <w:autoSpaceDE w:val="0"/>
        <w:autoSpaceDN w:val="0"/>
        <w:adjustRightInd w:val="0"/>
        <w:snapToGrid w:val="0"/>
        <w:spacing w:line="600" w:lineRule="exact"/>
        <w:ind w:left="2356" w:leftChars="665" w:hanging="960" w:hangingChars="400"/>
        <w:jc w:val="left"/>
        <w:rPr>
          <w:rFonts w:hint="eastAsia" w:ascii="宋体" w:hAnsi="宋体" w:cs="宋体"/>
          <w:color w:val="auto"/>
          <w:sz w:val="24"/>
          <w:szCs w:val="24"/>
          <w:highlight w:val="none"/>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2C388CC-05EA-4B61-A092-BECCCEF65AD5}"/>
  </w:font>
  <w:font w:name="黑体">
    <w:panose1 w:val="02010609060101010101"/>
    <w:charset w:val="86"/>
    <w:family w:val="auto"/>
    <w:pitch w:val="default"/>
    <w:sig w:usb0="800002BF" w:usb1="38CF7CFA" w:usb2="00000016" w:usb3="00000000" w:csb0="00040001" w:csb1="00000000"/>
    <w:embedRegular r:id="rId2" w:fontKey="{584947AC-436A-4E31-B10D-91F048C75AE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84167B9C-7ACF-46FB-8783-B4F3FA646BD3}"/>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宋?">
    <w:altName w:val="宋体"/>
    <w:panose1 w:val="00000000000000000000"/>
    <w:charset w:val="81"/>
    <w:family w:val="roman"/>
    <w:pitch w:val="default"/>
    <w:sig w:usb0="00000000" w:usb1="00000000" w:usb2="00000010" w:usb3="00000000" w:csb0="00080000" w:csb1="00000000"/>
  </w:font>
  <w:font w:name="Tahoma">
    <w:panose1 w:val="020B0604030504040204"/>
    <w:charset w:val="00"/>
    <w:family w:val="swiss"/>
    <w:pitch w:val="default"/>
    <w:sig w:usb0="E1002EFF" w:usb1="C000605B" w:usb2="00000029" w:usb3="00000000" w:csb0="200101FF" w:csb1="20280000"/>
    <w:embedRegular r:id="rId4" w:fontKey="{DB0329D8-4C8E-4596-959B-5CFACA9726CB}"/>
  </w:font>
  <w:font w:name="Cambria">
    <w:panose1 w:val="02040503050406030204"/>
    <w:charset w:val="00"/>
    <w:family w:val="roman"/>
    <w:pitch w:val="default"/>
    <w:sig w:usb0="E00006FF" w:usb1="420024FF" w:usb2="02000000" w:usb3="00000000" w:csb0="2000019F" w:csb1="00000000"/>
  </w:font>
  <w:font w:name="DotumChe">
    <w:altName w:val="Malgun Gothic"/>
    <w:panose1 w:val="020B0609000101010101"/>
    <w:charset w:val="81"/>
    <w:family w:val="modern"/>
    <w:pitch w:val="default"/>
    <w:sig w:usb0="00000000" w:usb1="00000000" w:usb2="00000030" w:usb3="00000000" w:csb0="4008009F" w:csb1="DFD70000"/>
    <w:embedRegular r:id="rId5" w:fontKey="{24972BDF-F689-46C0-B9D3-848147A8F689}"/>
  </w:font>
  <w:font w:name="Malgun Gothic">
    <w:panose1 w:val="020B0503020000020004"/>
    <w:charset w:val="81"/>
    <w:family w:val="auto"/>
    <w:pitch w:val="default"/>
    <w:sig w:usb0="9000002F" w:usb1="29D77CFB" w:usb2="00000012" w:usb3="00000000" w:csb0="00080001" w:csb1="00000000"/>
  </w:font>
  <w:font w:name="华文中宋">
    <w:panose1 w:val="02010600040101010101"/>
    <w:charset w:val="86"/>
    <w:family w:val="auto"/>
    <w:pitch w:val="default"/>
    <w:sig w:usb0="00000287" w:usb1="080F0000" w:usb2="00000000" w:usb3="00000000" w:csb0="0004009F" w:csb1="DFD70000"/>
    <w:embedRegular r:id="rId6" w:fontKey="{4336EEE7-7B40-4335-B75A-EBEB96B49AE1}"/>
  </w:font>
  <w:font w:name="仿宋">
    <w:panose1 w:val="02010609060101010101"/>
    <w:charset w:val="86"/>
    <w:family w:val="modern"/>
    <w:pitch w:val="default"/>
    <w:sig w:usb0="800002BF" w:usb1="38CF7CFA" w:usb2="00000016" w:usb3="00000000" w:csb0="00040001" w:csb1="00000000"/>
    <w:embedRegular r:id="rId7" w:fontKey="{9768778D-B9FB-4D0C-8C9E-F47B73AE25D3}"/>
  </w:font>
  <w:font w:name="Wingdings 2">
    <w:panose1 w:val="05020102010507070707"/>
    <w:charset w:val="02"/>
    <w:family w:val="roman"/>
    <w:pitch w:val="default"/>
    <w:sig w:usb0="00000000" w:usb1="00000000" w:usb2="00000000" w:usb3="00000000" w:csb0="80000000" w:csb1="00000000"/>
    <w:embedRegular r:id="rId8" w:fontKey="{A8AE4729-174D-4F6A-983C-B514D8E85AA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D798B">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CF20D0">
                          <w:pPr>
                            <w:pStyle w:val="11"/>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3ACF20D0">
                    <w:pPr>
                      <w:pStyle w:val="11"/>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14:paraId="0FC2ED6E">
    <w:pPr>
      <w:spacing w:line="220" w:lineRule="auto"/>
      <w:ind w:left="3323"/>
      <w:rPr>
        <w:rFonts w:ascii="宋体" w:hAnsi="宋体" w:cs="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C7F13">
    <w:pPr>
      <w:spacing w:line="220" w:lineRule="auto"/>
      <w:ind w:left="3323"/>
      <w:rPr>
        <w:rFonts w:ascii="宋体" w:hAnsi="宋体" w:cs="宋体"/>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A39E59">
                          <w:pPr>
                            <w:pStyle w:val="11"/>
                          </w:pPr>
                          <w:r>
                            <w:t xml:space="preserve">— </w:t>
                          </w:r>
                          <w:r>
                            <w:fldChar w:fldCharType="begin"/>
                          </w:r>
                          <w:r>
                            <w:instrText xml:space="preserve"> PAGE  \* MERGEFORMAT </w:instrText>
                          </w:r>
                          <w:r>
                            <w:fldChar w:fldCharType="separate"/>
                          </w:r>
                          <w:r>
                            <w:t>22</w:t>
                          </w:r>
                          <w:r>
                            <w:fldChar w:fldCharType="end"/>
                          </w:r>
                          <w:r>
                            <w:t xml:space="preserve"> —</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14:paraId="1BA39E59">
                    <w:pPr>
                      <w:pStyle w:val="11"/>
                    </w:pPr>
                    <w:r>
                      <w:t xml:space="preserve">— </w:t>
                    </w:r>
                    <w:r>
                      <w:fldChar w:fldCharType="begin"/>
                    </w:r>
                    <w:r>
                      <w:instrText xml:space="preserve"> PAGE  \* MERGEFORMAT </w:instrText>
                    </w:r>
                    <w:r>
                      <w:fldChar w:fldCharType="separate"/>
                    </w:r>
                    <w:r>
                      <w:t>22</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ADCB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ED4022"/>
    <w:multiLevelType w:val="singleLevel"/>
    <w:tmpl w:val="C9ED4022"/>
    <w:lvl w:ilvl="0" w:tentative="0">
      <w:start w:val="1"/>
      <w:numFmt w:val="decimal"/>
      <w:suff w:val="nothing"/>
      <w:lvlText w:val="%1、"/>
      <w:lvlJc w:val="left"/>
      <w:rPr>
        <w:rFonts w:hint="default"/>
        <w:b w:val="0"/>
        <w:bCs w:val="0"/>
      </w:rPr>
    </w:lvl>
  </w:abstractNum>
  <w:abstractNum w:abstractNumId="1">
    <w:nsid w:val="0EFD2A67"/>
    <w:multiLevelType w:val="singleLevel"/>
    <w:tmpl w:val="0EFD2A6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457F89"/>
    <w:rsid w:val="002501D5"/>
    <w:rsid w:val="006B5438"/>
    <w:rsid w:val="007958E0"/>
    <w:rsid w:val="00AA0EE0"/>
    <w:rsid w:val="01612B4F"/>
    <w:rsid w:val="031D0FA0"/>
    <w:rsid w:val="03286E6C"/>
    <w:rsid w:val="035023CB"/>
    <w:rsid w:val="03C638F5"/>
    <w:rsid w:val="03F55556"/>
    <w:rsid w:val="03FB6E25"/>
    <w:rsid w:val="04553F6E"/>
    <w:rsid w:val="04B9492C"/>
    <w:rsid w:val="056736ED"/>
    <w:rsid w:val="067829A2"/>
    <w:rsid w:val="06792FA5"/>
    <w:rsid w:val="08253C58"/>
    <w:rsid w:val="08BF22FE"/>
    <w:rsid w:val="08D5567E"/>
    <w:rsid w:val="09B1076B"/>
    <w:rsid w:val="0BA91570"/>
    <w:rsid w:val="0BBE5AF8"/>
    <w:rsid w:val="0C7F589D"/>
    <w:rsid w:val="0CF167FE"/>
    <w:rsid w:val="0D7441AD"/>
    <w:rsid w:val="0DB57B9A"/>
    <w:rsid w:val="0E1F1149"/>
    <w:rsid w:val="0E2246A2"/>
    <w:rsid w:val="0E737252"/>
    <w:rsid w:val="0ECA37AB"/>
    <w:rsid w:val="0F4F32A8"/>
    <w:rsid w:val="0FE36A1F"/>
    <w:rsid w:val="108A31F2"/>
    <w:rsid w:val="112150C4"/>
    <w:rsid w:val="115F6B73"/>
    <w:rsid w:val="11CC0A2A"/>
    <w:rsid w:val="12D746E8"/>
    <w:rsid w:val="13511DA5"/>
    <w:rsid w:val="136E5FC8"/>
    <w:rsid w:val="13DD188A"/>
    <w:rsid w:val="141160A7"/>
    <w:rsid w:val="14510223"/>
    <w:rsid w:val="149468EB"/>
    <w:rsid w:val="15681628"/>
    <w:rsid w:val="1593191E"/>
    <w:rsid w:val="165A5414"/>
    <w:rsid w:val="16AC406B"/>
    <w:rsid w:val="17683688"/>
    <w:rsid w:val="17AC6144"/>
    <w:rsid w:val="17C074F9"/>
    <w:rsid w:val="17EA0FC8"/>
    <w:rsid w:val="17F378CF"/>
    <w:rsid w:val="18ED6A14"/>
    <w:rsid w:val="19153E2C"/>
    <w:rsid w:val="191A0E8B"/>
    <w:rsid w:val="1921098D"/>
    <w:rsid w:val="195264FF"/>
    <w:rsid w:val="19642FEE"/>
    <w:rsid w:val="19CA22D0"/>
    <w:rsid w:val="19D07778"/>
    <w:rsid w:val="1A1163A7"/>
    <w:rsid w:val="1A482AB4"/>
    <w:rsid w:val="1AC64266"/>
    <w:rsid w:val="1AD80FFE"/>
    <w:rsid w:val="1AE259D8"/>
    <w:rsid w:val="1B813EC4"/>
    <w:rsid w:val="1C705E1E"/>
    <w:rsid w:val="1CB769A0"/>
    <w:rsid w:val="1CD42EEB"/>
    <w:rsid w:val="1D3E2C93"/>
    <w:rsid w:val="1DB66605"/>
    <w:rsid w:val="1E3576CC"/>
    <w:rsid w:val="1F1F369F"/>
    <w:rsid w:val="1F5076F3"/>
    <w:rsid w:val="1F896F0E"/>
    <w:rsid w:val="208E4B8B"/>
    <w:rsid w:val="20B76297"/>
    <w:rsid w:val="20C37FAB"/>
    <w:rsid w:val="22A7378F"/>
    <w:rsid w:val="2358582D"/>
    <w:rsid w:val="23B57AD4"/>
    <w:rsid w:val="250550E5"/>
    <w:rsid w:val="26303E31"/>
    <w:rsid w:val="26BA7F2B"/>
    <w:rsid w:val="271712CB"/>
    <w:rsid w:val="272C0A17"/>
    <w:rsid w:val="2745246D"/>
    <w:rsid w:val="2749593C"/>
    <w:rsid w:val="27BA1A38"/>
    <w:rsid w:val="28374829"/>
    <w:rsid w:val="28FC05AD"/>
    <w:rsid w:val="295B5744"/>
    <w:rsid w:val="29634188"/>
    <w:rsid w:val="2A6A3865"/>
    <w:rsid w:val="2A8B0397"/>
    <w:rsid w:val="2AA730B2"/>
    <w:rsid w:val="2AE26622"/>
    <w:rsid w:val="2E072765"/>
    <w:rsid w:val="2E416702"/>
    <w:rsid w:val="2F2A33EB"/>
    <w:rsid w:val="2F3A5EB7"/>
    <w:rsid w:val="2F596FF1"/>
    <w:rsid w:val="2F722AA8"/>
    <w:rsid w:val="30820447"/>
    <w:rsid w:val="311F70E4"/>
    <w:rsid w:val="31307965"/>
    <w:rsid w:val="3136346F"/>
    <w:rsid w:val="314B0324"/>
    <w:rsid w:val="31816604"/>
    <w:rsid w:val="31F1779B"/>
    <w:rsid w:val="33651413"/>
    <w:rsid w:val="33C344D3"/>
    <w:rsid w:val="353E2A70"/>
    <w:rsid w:val="35505F08"/>
    <w:rsid w:val="358A08C4"/>
    <w:rsid w:val="35D47A81"/>
    <w:rsid w:val="368E4F3A"/>
    <w:rsid w:val="36AA33F6"/>
    <w:rsid w:val="389654B9"/>
    <w:rsid w:val="39492753"/>
    <w:rsid w:val="396C016D"/>
    <w:rsid w:val="3A8D375B"/>
    <w:rsid w:val="3B42376F"/>
    <w:rsid w:val="3B494C13"/>
    <w:rsid w:val="3BAC5E1E"/>
    <w:rsid w:val="3C544530"/>
    <w:rsid w:val="3D180E73"/>
    <w:rsid w:val="3D421874"/>
    <w:rsid w:val="3E457F89"/>
    <w:rsid w:val="3E552F57"/>
    <w:rsid w:val="3EF23B8C"/>
    <w:rsid w:val="3F4F5483"/>
    <w:rsid w:val="401E70F7"/>
    <w:rsid w:val="412E4E48"/>
    <w:rsid w:val="4150343B"/>
    <w:rsid w:val="4157081F"/>
    <w:rsid w:val="41896315"/>
    <w:rsid w:val="42A65C7D"/>
    <w:rsid w:val="460679E8"/>
    <w:rsid w:val="469F272C"/>
    <w:rsid w:val="46AF3F0C"/>
    <w:rsid w:val="46B8768C"/>
    <w:rsid w:val="470F4E2A"/>
    <w:rsid w:val="471A6804"/>
    <w:rsid w:val="47783581"/>
    <w:rsid w:val="480A37A8"/>
    <w:rsid w:val="48A416C6"/>
    <w:rsid w:val="492B60EA"/>
    <w:rsid w:val="49634C6D"/>
    <w:rsid w:val="497D2C4B"/>
    <w:rsid w:val="49A511ED"/>
    <w:rsid w:val="49F819D5"/>
    <w:rsid w:val="4A9C1C83"/>
    <w:rsid w:val="4ADA0819"/>
    <w:rsid w:val="4B1D5158"/>
    <w:rsid w:val="4C0B75C0"/>
    <w:rsid w:val="4DD92AE7"/>
    <w:rsid w:val="4E347D1E"/>
    <w:rsid w:val="4E54216E"/>
    <w:rsid w:val="4F217407"/>
    <w:rsid w:val="4F9D74EC"/>
    <w:rsid w:val="4FC22AC7"/>
    <w:rsid w:val="50897E78"/>
    <w:rsid w:val="51075FC6"/>
    <w:rsid w:val="51C54B6D"/>
    <w:rsid w:val="529F5A85"/>
    <w:rsid w:val="52D7209E"/>
    <w:rsid w:val="52D90E94"/>
    <w:rsid w:val="530549C3"/>
    <w:rsid w:val="53E7356C"/>
    <w:rsid w:val="54456497"/>
    <w:rsid w:val="545C43EF"/>
    <w:rsid w:val="548F3938"/>
    <w:rsid w:val="563B3D20"/>
    <w:rsid w:val="56581F0E"/>
    <w:rsid w:val="56740106"/>
    <w:rsid w:val="56951575"/>
    <w:rsid w:val="56B220EA"/>
    <w:rsid w:val="56B36DCF"/>
    <w:rsid w:val="57364AB1"/>
    <w:rsid w:val="57566F57"/>
    <w:rsid w:val="57591C2C"/>
    <w:rsid w:val="5777308F"/>
    <w:rsid w:val="579A4371"/>
    <w:rsid w:val="57B94CE6"/>
    <w:rsid w:val="58041E59"/>
    <w:rsid w:val="59877A50"/>
    <w:rsid w:val="5A0A56FD"/>
    <w:rsid w:val="5A252118"/>
    <w:rsid w:val="5A7F7BC8"/>
    <w:rsid w:val="5B2B5310"/>
    <w:rsid w:val="5B522F61"/>
    <w:rsid w:val="5BF91F4A"/>
    <w:rsid w:val="5C6D51DA"/>
    <w:rsid w:val="5D1A6411"/>
    <w:rsid w:val="5D1D23CC"/>
    <w:rsid w:val="5E2E29DB"/>
    <w:rsid w:val="5E534DB4"/>
    <w:rsid w:val="609008FA"/>
    <w:rsid w:val="6094289E"/>
    <w:rsid w:val="60CB3340"/>
    <w:rsid w:val="616F29D1"/>
    <w:rsid w:val="61774699"/>
    <w:rsid w:val="61890065"/>
    <w:rsid w:val="62584A3A"/>
    <w:rsid w:val="625F09B3"/>
    <w:rsid w:val="62C965E5"/>
    <w:rsid w:val="6343411C"/>
    <w:rsid w:val="63682A30"/>
    <w:rsid w:val="63E93A50"/>
    <w:rsid w:val="649B1296"/>
    <w:rsid w:val="65B233D7"/>
    <w:rsid w:val="660724BC"/>
    <w:rsid w:val="669058B5"/>
    <w:rsid w:val="66BC5BA9"/>
    <w:rsid w:val="66DE6FD3"/>
    <w:rsid w:val="67B63E1E"/>
    <w:rsid w:val="68B86016"/>
    <w:rsid w:val="68FC5D47"/>
    <w:rsid w:val="692117DE"/>
    <w:rsid w:val="6937322A"/>
    <w:rsid w:val="69444D5E"/>
    <w:rsid w:val="697D3521"/>
    <w:rsid w:val="69DB1CD7"/>
    <w:rsid w:val="6A9C7BD0"/>
    <w:rsid w:val="6AAF599B"/>
    <w:rsid w:val="6B4265A0"/>
    <w:rsid w:val="6B9D6AAA"/>
    <w:rsid w:val="6BC32289"/>
    <w:rsid w:val="6C355D54"/>
    <w:rsid w:val="6D5D5B56"/>
    <w:rsid w:val="6D794195"/>
    <w:rsid w:val="6D8D74BE"/>
    <w:rsid w:val="6DB6210A"/>
    <w:rsid w:val="6E26547D"/>
    <w:rsid w:val="6EA4746C"/>
    <w:rsid w:val="6F1B41AE"/>
    <w:rsid w:val="6F3B5258"/>
    <w:rsid w:val="6F5C6C7D"/>
    <w:rsid w:val="6FFF6555"/>
    <w:rsid w:val="70CD2194"/>
    <w:rsid w:val="7159658E"/>
    <w:rsid w:val="715A093B"/>
    <w:rsid w:val="72124668"/>
    <w:rsid w:val="72835E84"/>
    <w:rsid w:val="728A2D97"/>
    <w:rsid w:val="72AB17DE"/>
    <w:rsid w:val="748702F8"/>
    <w:rsid w:val="755A3C5E"/>
    <w:rsid w:val="75CD4430"/>
    <w:rsid w:val="75ED43C1"/>
    <w:rsid w:val="773B56BC"/>
    <w:rsid w:val="77A95B85"/>
    <w:rsid w:val="77EF6622"/>
    <w:rsid w:val="78177946"/>
    <w:rsid w:val="79582B9E"/>
    <w:rsid w:val="79762DCB"/>
    <w:rsid w:val="797846B3"/>
    <w:rsid w:val="7A6E7914"/>
    <w:rsid w:val="7BBA35C9"/>
    <w:rsid w:val="7C8A57B4"/>
    <w:rsid w:val="7CA20FEC"/>
    <w:rsid w:val="7CAD6B26"/>
    <w:rsid w:val="7CD47820"/>
    <w:rsid w:val="7CDB24C4"/>
    <w:rsid w:val="7D360B0D"/>
    <w:rsid w:val="7E6B47E6"/>
    <w:rsid w:val="7E6D693E"/>
    <w:rsid w:val="7EAB227E"/>
    <w:rsid w:val="7F1B4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9"/>
    <w:pPr>
      <w:keepNext/>
      <w:outlineLvl w:val="0"/>
    </w:pPr>
    <w:rPr>
      <w:kern w:val="0"/>
      <w:sz w:val="24"/>
      <w:szCs w:val="24"/>
    </w:rPr>
  </w:style>
  <w:style w:type="paragraph" w:styleId="4">
    <w:name w:val="heading 2"/>
    <w:basedOn w:val="1"/>
    <w:next w:val="1"/>
    <w:link w:val="31"/>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5">
    <w:name w:val="heading 3"/>
    <w:basedOn w:val="1"/>
    <w:next w:val="1"/>
    <w:qFormat/>
    <w:uiPriority w:val="0"/>
    <w:pPr>
      <w:keepNext/>
      <w:keepLines/>
      <w:spacing w:before="260" w:after="260" w:line="416" w:lineRule="auto"/>
      <w:outlineLvl w:val="2"/>
    </w:pPr>
    <w:rPr>
      <w:b/>
      <w:bCs/>
      <w:sz w:val="32"/>
      <w:szCs w:val="32"/>
      <w:lang w:val="zh-CN"/>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customStyle="1" w:styleId="2">
    <w:name w:val="No Spacing1"/>
    <w:basedOn w:val="1"/>
    <w:qFormat/>
    <w:uiPriority w:val="99"/>
    <w:pPr>
      <w:spacing w:line="400" w:lineRule="exact"/>
    </w:pPr>
    <w:rPr>
      <w:sz w:val="24"/>
    </w:rPr>
  </w:style>
  <w:style w:type="paragraph" w:styleId="6">
    <w:name w:val="Body Text"/>
    <w:basedOn w:val="1"/>
    <w:next w:val="7"/>
    <w:qFormat/>
    <w:uiPriority w:val="0"/>
    <w:pPr>
      <w:spacing w:after="120"/>
    </w:pPr>
    <w:rPr>
      <w:szCs w:val="24"/>
    </w:rPr>
  </w:style>
  <w:style w:type="paragraph" w:customStyle="1" w:styleId="7">
    <w:name w:val="目录 71"/>
    <w:basedOn w:val="1"/>
    <w:next w:val="1"/>
    <w:autoRedefine/>
    <w:qFormat/>
    <w:uiPriority w:val="0"/>
    <w:pPr>
      <w:ind w:left="2520"/>
    </w:pPr>
    <w:rPr>
      <w:rFonts w:ascii="Calibri"/>
    </w:rPr>
  </w:style>
  <w:style w:type="paragraph" w:styleId="8">
    <w:name w:val="Body Text Indent"/>
    <w:basedOn w:val="1"/>
    <w:qFormat/>
    <w:uiPriority w:val="0"/>
    <w:pPr>
      <w:ind w:firstLine="540"/>
    </w:pPr>
    <w:rPr>
      <w:rFonts w:eastAsia="仿宋_GB2312"/>
      <w:sz w:val="28"/>
    </w:rPr>
  </w:style>
  <w:style w:type="paragraph" w:styleId="9">
    <w:name w:val="Plain Text"/>
    <w:basedOn w:val="1"/>
    <w:qFormat/>
    <w:uiPriority w:val="99"/>
    <w:rPr>
      <w:rFonts w:ascii="宋体" w:hAnsi="Courier New" w:eastAsia="宋体" w:cs="Times New Roman"/>
      <w:szCs w:val="22"/>
    </w:rPr>
  </w:style>
  <w:style w:type="paragraph" w:styleId="10">
    <w:name w:val="Date"/>
    <w:basedOn w:val="1"/>
    <w:next w:val="1"/>
    <w:qFormat/>
    <w:uiPriority w:val="0"/>
    <w:rPr>
      <w:rFonts w:ascii="Arial" w:hAnsi="Arial" w:eastAsia="楷体_GB2312"/>
      <w:sz w:val="28"/>
    </w:r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envelope return"/>
    <w:basedOn w:val="1"/>
    <w:qFormat/>
    <w:uiPriority w:val="0"/>
    <w:pPr>
      <w:snapToGrid w:val="0"/>
    </w:pPr>
    <w:rPr>
      <w:rFonts w:ascii="Arial" w:hAnsi="Arial"/>
    </w:rPr>
  </w:style>
  <w:style w:type="paragraph" w:styleId="1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2"/>
    <w:basedOn w:val="1"/>
    <w:next w:val="1"/>
    <w:qFormat/>
    <w:uiPriority w:val="39"/>
    <w:pPr>
      <w:ind w:left="420" w:leftChars="200"/>
    </w:pPr>
  </w:style>
  <w:style w:type="paragraph" w:styleId="15">
    <w:name w:val="Normal (Web)"/>
    <w:basedOn w:val="1"/>
    <w:unhideWhenUsed/>
    <w:qFormat/>
    <w:uiPriority w:val="99"/>
    <w:pPr>
      <w:jc w:val="left"/>
    </w:pPr>
    <w:rPr>
      <w:kern w:val="0"/>
      <w:sz w:val="24"/>
    </w:rPr>
  </w:style>
  <w:style w:type="paragraph" w:styleId="16">
    <w:name w:val="Body Text First Indent"/>
    <w:basedOn w:val="6"/>
    <w:unhideWhenUsed/>
    <w:qFormat/>
    <w:uiPriority w:val="99"/>
    <w:pPr>
      <w:spacing w:line="400" w:lineRule="atLeast"/>
      <w:ind w:firstLine="426"/>
    </w:pPr>
    <w:rPr>
      <w:sz w:val="24"/>
      <w:szCs w:val="20"/>
    </w:rPr>
  </w:style>
  <w:style w:type="paragraph" w:styleId="17">
    <w:name w:val="Body Text First Indent 2"/>
    <w:basedOn w:val="1"/>
    <w:next w:val="1"/>
    <w:unhideWhenUsed/>
    <w:qFormat/>
    <w:uiPriority w:val="99"/>
    <w:pPr>
      <w:ind w:firstLine="420" w:firstLineChars="200"/>
    </w:pPr>
    <w:rPr>
      <w:rFonts w:hAnsi="Arial" w:eastAsia="宋?"/>
      <w:szCs w:val="24"/>
    </w:rPr>
  </w:style>
  <w:style w:type="character" w:styleId="20">
    <w:name w:val="page number"/>
    <w:basedOn w:val="19"/>
    <w:qFormat/>
    <w:uiPriority w:val="0"/>
  </w:style>
  <w:style w:type="paragraph" w:customStyle="1" w:styleId="21">
    <w:name w:val="style4"/>
    <w:basedOn w:val="1"/>
    <w:next w:val="22"/>
    <w:qFormat/>
    <w:uiPriority w:val="0"/>
    <w:pPr>
      <w:widowControl/>
      <w:spacing w:before="280" w:after="280"/>
    </w:pPr>
    <w:rPr>
      <w:rFonts w:ascii="宋体" w:eastAsia="宋体"/>
      <w:sz w:val="18"/>
    </w:rPr>
  </w:style>
  <w:style w:type="paragraph" w:customStyle="1" w:styleId="22">
    <w:name w:val="2"/>
    <w:next w:val="1"/>
    <w:qFormat/>
    <w:uiPriority w:val="0"/>
    <w:pPr>
      <w:widowControl w:val="0"/>
      <w:jc w:val="both"/>
    </w:pPr>
    <w:rPr>
      <w:rFonts w:ascii="Calibri" w:hAnsi="Calibri" w:eastAsia="宋体" w:cs="Times New Roman"/>
      <w:sz w:val="21"/>
      <w:szCs w:val="22"/>
      <w:lang w:val="en-US" w:eastAsia="zh-CN" w:bidi="ar-SA"/>
    </w:rPr>
  </w:style>
  <w:style w:type="paragraph" w:customStyle="1" w:styleId="23">
    <w:name w:val="xl31"/>
    <w:basedOn w:val="1"/>
    <w:autoRedefine/>
    <w:qFormat/>
    <w:uiPriority w:val="0"/>
    <w:pPr>
      <w:widowControl/>
      <w:spacing w:before="100" w:beforeAutospacing="1" w:after="100" w:afterAutospacing="1"/>
      <w:jc w:val="center"/>
    </w:pPr>
    <w:rPr>
      <w:rFonts w:ascii="宋体" w:hAnsi="宋体"/>
      <w:b/>
      <w:bCs/>
      <w:kern w:val="0"/>
      <w:sz w:val="28"/>
      <w:szCs w:val="28"/>
    </w:rPr>
  </w:style>
  <w:style w:type="paragraph" w:customStyle="1" w:styleId="24">
    <w:name w:val="D&amp;L"/>
    <w:basedOn w:val="13"/>
    <w:autoRedefine/>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paragraph" w:customStyle="1" w:styleId="25">
    <w:name w:val="样式 标题 2 + 宋体 五号 行距: 单倍行距"/>
    <w:basedOn w:val="4"/>
    <w:qFormat/>
    <w:uiPriority w:val="99"/>
    <w:pPr>
      <w:spacing w:line="240" w:lineRule="auto"/>
    </w:pPr>
    <w:rPr>
      <w:rFonts w:ascii="宋体" w:hAnsi="宋体" w:eastAsia="宋体"/>
      <w:sz w:val="21"/>
    </w:rPr>
  </w:style>
  <w:style w:type="table" w:customStyle="1" w:styleId="26">
    <w:name w:val="Table Normal"/>
    <w:autoRedefine/>
    <w:semiHidden/>
    <w:unhideWhenUsed/>
    <w:qFormat/>
    <w:uiPriority w:val="0"/>
    <w:rPr>
      <w:rFonts w:ascii="Arial" w:hAnsi="Arial" w:cs="Arial" w:eastAsiaTheme="minorEastAsia"/>
    </w:rPr>
    <w:tblPr>
      <w:tblCellMar>
        <w:top w:w="0" w:type="dxa"/>
        <w:left w:w="0" w:type="dxa"/>
        <w:bottom w:w="0" w:type="dxa"/>
        <w:right w:w="0" w:type="dxa"/>
      </w:tblCellMar>
    </w:tblPr>
  </w:style>
  <w:style w:type="paragraph" w:customStyle="1" w:styleId="27">
    <w:name w:val="Char Char Char Char Char Char Char1 Char"/>
    <w:basedOn w:val="1"/>
    <w:autoRedefine/>
    <w:qFormat/>
    <w:uiPriority w:val="0"/>
    <w:rPr>
      <w:rFonts w:ascii="Tahoma" w:hAnsi="Tahoma"/>
      <w:sz w:val="24"/>
    </w:rPr>
  </w:style>
  <w:style w:type="paragraph" w:customStyle="1" w:styleId="28">
    <w:name w:val="TOC 标题1"/>
    <w:basedOn w:val="3"/>
    <w:next w:val="1"/>
    <w:qFormat/>
    <w:uiPriority w:val="39"/>
    <w:pPr>
      <w:widowControl/>
      <w:tabs>
        <w:tab w:val="left" w:pos="1830"/>
      </w:tabs>
      <w:spacing w:before="480" w:line="276" w:lineRule="auto"/>
      <w:jc w:val="left"/>
      <w:outlineLvl w:val="9"/>
    </w:pPr>
    <w:rPr>
      <w:rFonts w:ascii="Cambria" w:hAnsi="Cambria" w:eastAsia="宋体"/>
      <w:color w:val="365F91"/>
      <w:kern w:val="0"/>
      <w:szCs w:val="28"/>
    </w:rPr>
  </w:style>
  <w:style w:type="paragraph" w:customStyle="1" w:styleId="29">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30">
    <w:name w:val="标题 2 Char"/>
    <w:basedOn w:val="19"/>
    <w:autoRedefine/>
    <w:qFormat/>
    <w:uiPriority w:val="0"/>
    <w:rPr>
      <w:rFonts w:ascii="Arial" w:hAnsi="Arial" w:eastAsia="黑体" w:cs="Times New Roman"/>
      <w:b/>
      <w:kern w:val="0"/>
      <w:sz w:val="32"/>
      <w:szCs w:val="20"/>
    </w:rPr>
  </w:style>
  <w:style w:type="character" w:customStyle="1" w:styleId="31">
    <w:name w:val="标题 2 Char1"/>
    <w:link w:val="4"/>
    <w:autoRedefine/>
    <w:qFormat/>
    <w:uiPriority w:val="0"/>
    <w:rPr>
      <w:rFonts w:ascii="Arial" w:hAnsi="Arial" w:eastAsia="黑体"/>
      <w:b/>
      <w:kern w:val="0"/>
      <w:sz w:val="32"/>
    </w:rPr>
  </w:style>
  <w:style w:type="paragraph" w:customStyle="1" w:styleId="32">
    <w:name w:val="首行缩进"/>
    <w:basedOn w:val="1"/>
    <w:qFormat/>
    <w:uiPriority w:val="0"/>
    <w:pPr>
      <w:spacing w:line="360" w:lineRule="auto"/>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14228</Words>
  <Characters>15000</Characters>
  <Lines>0</Lines>
  <Paragraphs>0</Paragraphs>
  <TotalTime>0</TotalTime>
  <ScaleCrop>false</ScaleCrop>
  <LinksUpToDate>false</LinksUpToDate>
  <CharactersWithSpaces>16098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2025-03-11T00:55:00Z</dcterms:created>
  <dc:creator>朱佳飞</dc:creator>
  <cp:lastModifiedBy>李秦</cp:lastModifiedBy>
  <cp:lastPrinted>2025-03-18T01:01:00Z</cp:lastPrinted>
  <dcterms:modified xsi:type="dcterms:W3CDTF">2025-09-12T09:05:47Z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968C8A1DF77C49718DAC18F3194929A9_13</vt:lpwstr>
  </property>
  <property fmtid="{D5CDD505-2E9C-101B-9397-08002B2CF9AE}" pid="4" name="KSOTemplateDocerSaveRecord">
    <vt:lpwstr>eyJoZGlkIjoiMGY3MmIyNWU4YjI0ZjJmYjJiNzRlMDFmNmVlMzYxMDkiLCJ1c2VySWQiOiIyMzgwODgzMzgifQ==</vt:lpwstr>
  </property>
</Properties>
</file>