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639FE">
      <w:pPr>
        <w:tabs>
          <w:tab w:val="left" w:pos="420"/>
        </w:tabs>
        <w:spacing w:before="468" w:beforeLines="150" w:line="240" w:lineRule="auto"/>
        <w:jc w:val="center"/>
        <w:rPr>
          <w:rFonts w:hint="eastAsia" w:ascii="宋体" w:hAnsi="宋体" w:eastAsia="宋体"/>
          <w:b/>
          <w:bCs/>
          <w:color w:val="auto"/>
          <w:sz w:val="52"/>
          <w:szCs w:val="52"/>
          <w:highlight w:val="none"/>
          <w:lang w:eastAsia="zh-CN"/>
        </w:rPr>
      </w:pPr>
      <w:r>
        <w:rPr>
          <w:rFonts w:hint="eastAsia" w:ascii="宋体" w:hAnsi="宋体" w:cs="Times New Roman"/>
          <w:b/>
          <w:bCs/>
          <w:color w:val="auto"/>
          <w:sz w:val="52"/>
          <w:szCs w:val="52"/>
          <w:highlight w:val="none"/>
          <w:lang w:eastAsia="zh-CN"/>
        </w:rPr>
        <w:t>淠史杭水利文化展示中心施工图预算审核项目（二次）</w:t>
      </w:r>
    </w:p>
    <w:p w14:paraId="32215242">
      <w:pPr>
        <w:tabs>
          <w:tab w:val="left" w:pos="420"/>
        </w:tabs>
        <w:spacing w:before="468" w:beforeLines="150" w:line="1700" w:lineRule="exact"/>
        <w:jc w:val="center"/>
        <w:rPr>
          <w:rFonts w:ascii="宋体" w:hAnsi="宋体"/>
          <w:b/>
          <w:bCs/>
          <w:color w:val="auto"/>
          <w:sz w:val="52"/>
          <w:szCs w:val="52"/>
          <w:highlight w:val="none"/>
        </w:rPr>
      </w:pPr>
      <w:r>
        <w:rPr>
          <w:rFonts w:hint="eastAsia" w:ascii="宋体" w:hAnsi="宋体"/>
          <w:b/>
          <w:bCs/>
          <w:color w:val="auto"/>
          <w:sz w:val="52"/>
          <w:szCs w:val="52"/>
          <w:highlight w:val="none"/>
        </w:rPr>
        <w:t>竞争性磋商文件</w:t>
      </w:r>
    </w:p>
    <w:p w14:paraId="59BEFDE2">
      <w:pPr>
        <w:spacing w:line="600" w:lineRule="exact"/>
        <w:jc w:val="center"/>
        <w:rPr>
          <w:b/>
          <w:bCs/>
          <w:color w:val="auto"/>
          <w:sz w:val="28"/>
          <w:szCs w:val="24"/>
          <w:highlight w:val="none"/>
        </w:rPr>
      </w:pPr>
    </w:p>
    <w:p w14:paraId="6114564A">
      <w:pPr>
        <w:spacing w:line="600" w:lineRule="exact"/>
        <w:jc w:val="center"/>
        <w:rPr>
          <w:b/>
          <w:bCs/>
          <w:color w:val="auto"/>
          <w:sz w:val="28"/>
          <w:szCs w:val="24"/>
          <w:highlight w:val="none"/>
        </w:rPr>
      </w:pPr>
      <w:r>
        <w:rPr>
          <w:rFonts w:hint="eastAsia"/>
          <w:b/>
          <w:bCs/>
          <w:color w:val="auto"/>
          <w:sz w:val="28"/>
          <w:szCs w:val="24"/>
          <w:highlight w:val="none"/>
        </w:rPr>
        <w:t>（</w:t>
      </w:r>
      <w:r>
        <w:rPr>
          <w:rFonts w:hint="eastAsia"/>
          <w:b/>
          <w:bCs/>
          <w:color w:val="auto"/>
          <w:sz w:val="28"/>
          <w:szCs w:val="24"/>
          <w:highlight w:val="none"/>
          <w:lang w:val="en-US" w:eastAsia="zh-CN"/>
        </w:rPr>
        <w:t>服务</w:t>
      </w:r>
      <w:r>
        <w:rPr>
          <w:rFonts w:hint="eastAsia"/>
          <w:b/>
          <w:bCs/>
          <w:color w:val="auto"/>
          <w:sz w:val="28"/>
          <w:szCs w:val="24"/>
          <w:highlight w:val="none"/>
          <w:lang w:eastAsia="zh-CN"/>
        </w:rPr>
        <w:t>类</w:t>
      </w:r>
      <w:r>
        <w:rPr>
          <w:rFonts w:hint="eastAsia"/>
          <w:b/>
          <w:bCs/>
          <w:color w:val="auto"/>
          <w:sz w:val="28"/>
          <w:szCs w:val="24"/>
          <w:highlight w:val="none"/>
        </w:rPr>
        <w:t>）</w:t>
      </w:r>
    </w:p>
    <w:p w14:paraId="275F2B24">
      <w:pPr>
        <w:pStyle w:val="15"/>
        <w:spacing w:after="312"/>
        <w:ind w:firstLine="0"/>
        <w:rPr>
          <w:rFonts w:ascii="宋体" w:hAnsi="DotumChe" w:cs="宋体"/>
          <w:b/>
          <w:color w:val="auto"/>
          <w:spacing w:val="20"/>
          <w:kern w:val="0"/>
          <w:sz w:val="32"/>
          <w:szCs w:val="32"/>
          <w:highlight w:val="none"/>
        </w:rPr>
      </w:pPr>
    </w:p>
    <w:p w14:paraId="28654B9C">
      <w:pPr>
        <w:rPr>
          <w:rFonts w:ascii="宋体" w:hAnsi="DotumChe" w:cs="宋体"/>
          <w:b/>
          <w:color w:val="auto"/>
          <w:spacing w:val="20"/>
          <w:kern w:val="0"/>
          <w:sz w:val="32"/>
          <w:szCs w:val="32"/>
          <w:highlight w:val="none"/>
        </w:rPr>
      </w:pPr>
    </w:p>
    <w:p w14:paraId="6DDA8997">
      <w:pPr>
        <w:rPr>
          <w:rFonts w:ascii="宋体" w:hAnsi="DotumChe" w:cs="宋体"/>
          <w:b/>
          <w:color w:val="auto"/>
          <w:spacing w:val="20"/>
          <w:kern w:val="0"/>
          <w:sz w:val="32"/>
          <w:szCs w:val="32"/>
          <w:highlight w:val="none"/>
        </w:rPr>
      </w:pPr>
    </w:p>
    <w:p w14:paraId="2D7B3186">
      <w:pPr>
        <w:rPr>
          <w:rFonts w:ascii="宋体" w:hAnsi="DotumChe" w:cs="宋体"/>
          <w:b/>
          <w:color w:val="auto"/>
          <w:spacing w:val="20"/>
          <w:kern w:val="0"/>
          <w:sz w:val="32"/>
          <w:szCs w:val="32"/>
          <w:highlight w:val="none"/>
        </w:rPr>
      </w:pPr>
    </w:p>
    <w:p w14:paraId="78913A50">
      <w:pPr>
        <w:rPr>
          <w:rFonts w:ascii="宋体" w:hAnsi="DotumChe" w:cs="宋体"/>
          <w:b/>
          <w:color w:val="auto"/>
          <w:spacing w:val="20"/>
          <w:kern w:val="0"/>
          <w:sz w:val="32"/>
          <w:szCs w:val="32"/>
          <w:highlight w:val="none"/>
        </w:rPr>
      </w:pPr>
    </w:p>
    <w:p w14:paraId="34DF7EC8">
      <w:pPr>
        <w:rPr>
          <w:rFonts w:ascii="宋体" w:hAnsi="DotumChe" w:cs="宋体"/>
          <w:b/>
          <w:color w:val="auto"/>
          <w:spacing w:val="20"/>
          <w:kern w:val="0"/>
          <w:sz w:val="32"/>
          <w:szCs w:val="32"/>
          <w:highlight w:val="none"/>
        </w:rPr>
      </w:pPr>
    </w:p>
    <w:p w14:paraId="51CB9298">
      <w:pPr>
        <w:pStyle w:val="2"/>
      </w:pPr>
    </w:p>
    <w:p w14:paraId="009C9023">
      <w:pPr>
        <w:rPr>
          <w:rFonts w:ascii="宋体" w:hAnsi="DotumChe" w:cs="宋体"/>
          <w:b/>
          <w:color w:val="auto"/>
          <w:spacing w:val="20"/>
          <w:kern w:val="0"/>
          <w:sz w:val="32"/>
          <w:szCs w:val="32"/>
          <w:highlight w:val="none"/>
        </w:rPr>
      </w:pPr>
    </w:p>
    <w:p w14:paraId="5DF240DF">
      <w:pPr>
        <w:tabs>
          <w:tab w:val="left" w:pos="2410"/>
        </w:tabs>
        <w:autoSpaceDE w:val="0"/>
        <w:autoSpaceDN w:val="0"/>
        <w:adjustRightInd w:val="0"/>
        <w:snapToGrid w:val="0"/>
        <w:spacing w:line="600" w:lineRule="exact"/>
        <w:jc w:val="left"/>
        <w:rPr>
          <w:rFonts w:hint="eastAsia" w:ascii="宋体" w:hAnsi="宋体" w:cs="宋体"/>
          <w:b/>
          <w:color w:val="auto"/>
          <w:spacing w:val="20"/>
          <w:kern w:val="0"/>
          <w:sz w:val="28"/>
          <w:szCs w:val="28"/>
          <w:highlight w:val="none"/>
        </w:rPr>
      </w:pPr>
      <w:r>
        <w:rPr>
          <w:rFonts w:hint="eastAsia" w:ascii="宋体" w:hAnsi="DotumChe" w:cs="宋体"/>
          <w:b/>
          <w:color w:val="auto"/>
          <w:spacing w:val="11"/>
          <w:kern w:val="0"/>
          <w:sz w:val="28"/>
          <w:szCs w:val="28"/>
          <w:highlight w:val="none"/>
        </w:rPr>
        <w:t>项目名称：</w:t>
      </w:r>
      <w:r>
        <w:rPr>
          <w:rFonts w:hint="eastAsia" w:ascii="宋体" w:hAnsi="DotumChe" w:cs="宋体"/>
          <w:b/>
          <w:color w:val="auto"/>
          <w:spacing w:val="11"/>
          <w:kern w:val="0"/>
          <w:sz w:val="28"/>
          <w:szCs w:val="28"/>
          <w:highlight w:val="none"/>
          <w:lang w:eastAsia="zh-CN"/>
        </w:rPr>
        <w:t>淠史杭水利文化展示中心施工图预算审核项目（二次）</w:t>
      </w:r>
    </w:p>
    <w:p w14:paraId="71E3D937">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项目编号：</w:t>
      </w:r>
      <w:r>
        <w:rPr>
          <w:rFonts w:hint="eastAsia" w:ascii="宋体" w:hAnsi="DotumChe" w:cs="宋体"/>
          <w:b/>
          <w:color w:val="auto"/>
          <w:spacing w:val="11"/>
          <w:kern w:val="0"/>
          <w:sz w:val="28"/>
          <w:szCs w:val="28"/>
          <w:highlight w:val="none"/>
          <w:lang w:eastAsia="zh-CN"/>
        </w:rPr>
        <w:t>AHXR-F-20250825-1</w:t>
      </w:r>
    </w:p>
    <w:p w14:paraId="224E8F8D">
      <w:pPr>
        <w:tabs>
          <w:tab w:val="left" w:pos="2410"/>
        </w:tabs>
        <w:autoSpaceDE w:val="0"/>
        <w:autoSpaceDN w:val="0"/>
        <w:adjustRightInd w:val="0"/>
        <w:snapToGrid w:val="0"/>
        <w:spacing w:line="600" w:lineRule="exact"/>
        <w:jc w:val="left"/>
        <w:rPr>
          <w:rFonts w:hint="eastAsia" w:ascii="宋体" w:hAnsi="DotumChe" w:eastAsia="宋体" w:cs="宋体"/>
          <w:b/>
          <w:color w:val="auto"/>
          <w:spacing w:val="11"/>
          <w:kern w:val="0"/>
          <w:sz w:val="28"/>
          <w:szCs w:val="28"/>
          <w:highlight w:val="none"/>
          <w:lang w:eastAsia="zh-CN"/>
        </w:rPr>
      </w:pPr>
      <w:r>
        <w:rPr>
          <w:rFonts w:hint="eastAsia" w:ascii="宋体" w:hAnsi="DotumChe" w:cs="宋体"/>
          <w:b/>
          <w:color w:val="auto"/>
          <w:spacing w:val="11"/>
          <w:kern w:val="0"/>
          <w:sz w:val="28"/>
          <w:szCs w:val="28"/>
          <w:highlight w:val="none"/>
        </w:rPr>
        <w:t>采 购 人：</w:t>
      </w:r>
      <w:r>
        <w:rPr>
          <w:rFonts w:hint="eastAsia" w:ascii="宋体" w:hAnsi="DotumChe" w:cs="宋体"/>
          <w:b/>
          <w:color w:val="auto"/>
          <w:spacing w:val="11"/>
          <w:kern w:val="0"/>
          <w:sz w:val="28"/>
          <w:szCs w:val="28"/>
          <w:highlight w:val="none"/>
          <w:lang w:eastAsia="zh-CN"/>
        </w:rPr>
        <w:t>六安市水利局</w:t>
      </w:r>
    </w:p>
    <w:p w14:paraId="1F621DAE">
      <w:pPr>
        <w:tabs>
          <w:tab w:val="left" w:pos="2410"/>
        </w:tabs>
        <w:autoSpaceDE w:val="0"/>
        <w:autoSpaceDN w:val="0"/>
        <w:adjustRightInd w:val="0"/>
        <w:snapToGrid w:val="0"/>
        <w:spacing w:line="600" w:lineRule="exact"/>
        <w:jc w:val="left"/>
        <w:rPr>
          <w:rFonts w:hint="eastAsia"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采购代理机构：</w:t>
      </w:r>
      <w:r>
        <w:rPr>
          <w:rFonts w:hint="eastAsia" w:ascii="宋体" w:hAnsi="DotumChe" w:cs="宋体"/>
          <w:b/>
          <w:color w:val="auto"/>
          <w:spacing w:val="11"/>
          <w:kern w:val="0"/>
          <w:sz w:val="28"/>
          <w:szCs w:val="28"/>
          <w:highlight w:val="none"/>
          <w:lang w:eastAsia="zh-CN"/>
        </w:rPr>
        <w:t>安徽欣睿工程管理有限公司</w:t>
      </w:r>
      <w:r>
        <w:rPr>
          <w:rFonts w:hint="eastAsia" w:ascii="宋体" w:hAnsi="DotumChe" w:cs="宋体"/>
          <w:b/>
          <w:color w:val="auto"/>
          <w:spacing w:val="11"/>
          <w:kern w:val="0"/>
          <w:sz w:val="28"/>
          <w:szCs w:val="28"/>
          <w:highlight w:val="none"/>
        </w:rPr>
        <w:t xml:space="preserve"> </w:t>
      </w:r>
    </w:p>
    <w:p w14:paraId="6C07DAE8">
      <w:pPr>
        <w:tabs>
          <w:tab w:val="left" w:pos="2410"/>
        </w:tabs>
        <w:autoSpaceDE w:val="0"/>
        <w:autoSpaceDN w:val="0"/>
        <w:adjustRightInd w:val="0"/>
        <w:snapToGrid w:val="0"/>
        <w:spacing w:line="600" w:lineRule="exact"/>
        <w:jc w:val="left"/>
        <w:rPr>
          <w:rFonts w:ascii="宋体" w:hAnsi="DotumChe" w:cs="宋体"/>
          <w:b/>
          <w:color w:val="auto"/>
          <w:spacing w:val="11"/>
          <w:kern w:val="0"/>
          <w:sz w:val="28"/>
          <w:szCs w:val="28"/>
          <w:highlight w:val="none"/>
        </w:rPr>
      </w:pPr>
      <w:r>
        <w:rPr>
          <w:rFonts w:hint="eastAsia" w:ascii="宋体" w:hAnsi="DotumChe" w:cs="宋体"/>
          <w:b/>
          <w:color w:val="auto"/>
          <w:spacing w:val="11"/>
          <w:kern w:val="0"/>
          <w:sz w:val="28"/>
          <w:szCs w:val="28"/>
          <w:highlight w:val="none"/>
        </w:rPr>
        <w:t>采购时间：202</w:t>
      </w:r>
      <w:r>
        <w:rPr>
          <w:rFonts w:hint="eastAsia" w:ascii="宋体" w:hAnsi="DotumChe" w:cs="宋体"/>
          <w:b/>
          <w:color w:val="auto"/>
          <w:spacing w:val="11"/>
          <w:kern w:val="0"/>
          <w:sz w:val="28"/>
          <w:szCs w:val="28"/>
          <w:highlight w:val="none"/>
          <w:lang w:val="en-US" w:eastAsia="zh-CN"/>
        </w:rPr>
        <w:t>5</w:t>
      </w:r>
      <w:r>
        <w:rPr>
          <w:rFonts w:hint="eastAsia" w:ascii="宋体" w:hAnsi="DotumChe" w:cs="宋体"/>
          <w:b/>
          <w:color w:val="auto"/>
          <w:spacing w:val="11"/>
          <w:kern w:val="0"/>
          <w:sz w:val="28"/>
          <w:szCs w:val="28"/>
          <w:highlight w:val="none"/>
        </w:rPr>
        <w:t>年</w:t>
      </w:r>
      <w:r>
        <w:rPr>
          <w:rFonts w:hint="eastAsia" w:ascii="宋体" w:hAnsi="DotumChe" w:cs="宋体"/>
          <w:b/>
          <w:color w:val="auto"/>
          <w:spacing w:val="11"/>
          <w:kern w:val="0"/>
          <w:sz w:val="28"/>
          <w:szCs w:val="28"/>
          <w:highlight w:val="none"/>
          <w:lang w:val="en-US" w:eastAsia="zh-CN"/>
        </w:rPr>
        <w:t>9</w:t>
      </w:r>
      <w:r>
        <w:rPr>
          <w:rFonts w:hint="eastAsia" w:ascii="宋体" w:hAnsi="DotumChe" w:cs="宋体"/>
          <w:b/>
          <w:color w:val="auto"/>
          <w:spacing w:val="11"/>
          <w:kern w:val="0"/>
          <w:sz w:val="28"/>
          <w:szCs w:val="28"/>
          <w:highlight w:val="none"/>
        </w:rPr>
        <w:t>月</w:t>
      </w:r>
      <w:r>
        <w:rPr>
          <w:rFonts w:ascii="宋体" w:hAnsi="DotumChe" w:cs="宋体"/>
          <w:b/>
          <w:color w:val="auto"/>
          <w:spacing w:val="11"/>
          <w:kern w:val="0"/>
          <w:sz w:val="28"/>
          <w:szCs w:val="28"/>
          <w:highlight w:val="none"/>
        </w:rPr>
        <w:t xml:space="preserve"> </w:t>
      </w:r>
    </w:p>
    <w:p w14:paraId="7955C72B">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0CADF605">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61C281B4">
      <w:pPr>
        <w:tabs>
          <w:tab w:val="left" w:pos="2410"/>
        </w:tabs>
        <w:autoSpaceDE w:val="0"/>
        <w:autoSpaceDN w:val="0"/>
        <w:adjustRightInd w:val="0"/>
        <w:snapToGrid w:val="0"/>
        <w:spacing w:line="600" w:lineRule="exact"/>
        <w:ind w:left="2608" w:leftChars="665" w:hanging="1212" w:hangingChars="400"/>
        <w:jc w:val="left"/>
        <w:rPr>
          <w:rFonts w:ascii="宋体" w:hAnsi="DotumChe" w:cs="宋体"/>
          <w:b/>
          <w:color w:val="auto"/>
          <w:spacing w:val="11"/>
          <w:kern w:val="0"/>
          <w:sz w:val="28"/>
          <w:szCs w:val="28"/>
          <w:highlight w:val="none"/>
        </w:rPr>
      </w:pPr>
    </w:p>
    <w:p w14:paraId="3CB61CA2">
      <w:pPr>
        <w:pStyle w:val="2"/>
      </w:pPr>
    </w:p>
    <w:p w14:paraId="086C139F">
      <w:pPr>
        <w:pStyle w:val="15"/>
        <w:rPr>
          <w:color w:val="auto"/>
        </w:rPr>
      </w:pPr>
    </w:p>
    <w:p w14:paraId="185D457E">
      <w:pPr>
        <w:jc w:val="center"/>
        <w:rPr>
          <w:rFonts w:ascii="宋体" w:hAnsi="宋体" w:cs="宋体"/>
          <w:color w:val="auto"/>
          <w:sz w:val="36"/>
          <w:szCs w:val="36"/>
          <w:highlight w:val="none"/>
        </w:rPr>
      </w:pPr>
      <w:r>
        <w:rPr>
          <w:rFonts w:hint="eastAsia" w:ascii="宋体" w:hAnsi="宋体" w:cs="宋体"/>
          <w:b/>
          <w:color w:val="auto"/>
          <w:sz w:val="36"/>
          <w:szCs w:val="36"/>
          <w:highlight w:val="none"/>
        </w:rPr>
        <w:t>目  录</w:t>
      </w:r>
    </w:p>
    <w:p w14:paraId="49B89422">
      <w:pPr>
        <w:pStyle w:val="13"/>
        <w:tabs>
          <w:tab w:val="right" w:leader="dot" w:pos="8844"/>
        </w:tabs>
        <w:spacing w:line="420" w:lineRule="exact"/>
        <w:ind w:left="0" w:leftChars="0"/>
        <w:rPr>
          <w:rFonts w:ascii="宋体" w:hAnsi="宋体" w:cs="宋体"/>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"_Toc18352" </w:instrText>
      </w:r>
      <w:r>
        <w:rPr>
          <w:color w:val="auto"/>
          <w:highlight w:val="none"/>
        </w:rPr>
        <w:fldChar w:fldCharType="separate"/>
      </w:r>
      <w:r>
        <w:rPr>
          <w:rFonts w:hint="eastAsia" w:ascii="宋体" w:hAnsi="宋体" w:cs="宋体"/>
          <w:b/>
          <w:bCs/>
          <w:color w:val="auto"/>
          <w:sz w:val="24"/>
          <w:szCs w:val="24"/>
          <w:highlight w:val="none"/>
        </w:rPr>
        <w:t>竞争性磋</w:t>
      </w:r>
      <w:r>
        <w:rPr>
          <w:rFonts w:hint="eastAsia" w:ascii="宋体" w:hAnsi="宋体" w:cs="宋体"/>
          <w:b/>
          <w:bCs/>
          <w:color w:val="auto"/>
          <w:sz w:val="24"/>
          <w:szCs w:val="24"/>
          <w:highlight w:val="none"/>
          <w:lang w:val="en-US" w:eastAsia="zh-CN"/>
        </w:rPr>
        <w:t>商</w:t>
      </w:r>
      <w:r>
        <w:rPr>
          <w:rFonts w:hint="eastAsia" w:ascii="宋体" w:hAnsi="宋体" w:cs="宋体"/>
          <w:b/>
          <w:bCs/>
          <w:color w:val="auto"/>
          <w:sz w:val="24"/>
          <w:szCs w:val="24"/>
          <w:highlight w:val="none"/>
        </w:rPr>
        <w:t>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fldChar w:fldCharType="end"/>
      </w:r>
    </w:p>
    <w:p w14:paraId="2071E925">
      <w:pPr>
        <w:pStyle w:val="13"/>
        <w:tabs>
          <w:tab w:val="right" w:leader="dot" w:pos="8844"/>
        </w:tabs>
        <w:spacing w:line="420" w:lineRule="exact"/>
        <w:ind w:left="0" w:leftChars="0"/>
        <w:rPr>
          <w:rFonts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"_Toc15056" </w:instrText>
      </w:r>
      <w:r>
        <w:rPr>
          <w:color w:val="auto"/>
          <w:highlight w:val="none"/>
        </w:rPr>
        <w:fldChar w:fldCharType="separate"/>
      </w:r>
      <w:r>
        <w:rPr>
          <w:rFonts w:hint="eastAsia" w:ascii="宋体" w:hAnsi="宋体" w:cs="宋体"/>
          <w:b/>
          <w:bCs/>
          <w:color w:val="auto"/>
          <w:sz w:val="24"/>
          <w:szCs w:val="24"/>
          <w:highlight w:val="none"/>
        </w:rPr>
        <w:t>一、供应商须知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_Toc15056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1F99FFB">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宋体" w:hAnsi="宋体" w:cs="宋体"/>
          <w:color w:val="auto"/>
          <w:sz w:val="24"/>
          <w:szCs w:val="24"/>
          <w:highlight w:val="none"/>
        </w:rPr>
        <w:t>（一）须知前附表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_Toc31003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494A88C">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"_Toc20274" </w:instrText>
      </w:r>
      <w:r>
        <w:rPr>
          <w:color w:val="auto"/>
          <w:highlight w:val="none"/>
        </w:rPr>
        <w:fldChar w:fldCharType="separate"/>
      </w:r>
      <w:r>
        <w:rPr>
          <w:rFonts w:hint="eastAsia" w:ascii="宋体" w:hAnsi="宋体" w:cs="宋体"/>
          <w:color w:val="auto"/>
          <w:sz w:val="24"/>
          <w:szCs w:val="24"/>
          <w:highlight w:val="none"/>
        </w:rPr>
        <w:t>（二）供应商资格</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_Toc20274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3D2F052">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24"/>
          <w:szCs w:val="24"/>
          <w:highlight w:val="none"/>
        </w:rPr>
        <w:t>（三）供应商必须提交的响应文件内容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_Toc9145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855730">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"_Toc17583" </w:instrText>
      </w:r>
      <w:r>
        <w:rPr>
          <w:color w:val="auto"/>
          <w:highlight w:val="none"/>
        </w:rPr>
        <w:fldChar w:fldCharType="separate"/>
      </w:r>
      <w:r>
        <w:rPr>
          <w:rFonts w:hint="eastAsia" w:ascii="宋体" w:hAnsi="宋体" w:cs="宋体"/>
          <w:color w:val="auto"/>
          <w:sz w:val="24"/>
          <w:szCs w:val="24"/>
          <w:highlight w:val="none"/>
        </w:rPr>
        <w:t>（四）响应文件的提交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_Toc17583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CA4DAF7">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"_Toc17885" </w:instrText>
      </w:r>
      <w:r>
        <w:rPr>
          <w:color w:val="auto"/>
          <w:highlight w:val="none"/>
        </w:rPr>
        <w:fldChar w:fldCharType="separate"/>
      </w:r>
      <w:r>
        <w:rPr>
          <w:rFonts w:hint="eastAsia" w:ascii="宋体" w:hAnsi="宋体" w:cs="宋体"/>
          <w:color w:val="auto"/>
          <w:sz w:val="24"/>
          <w:szCs w:val="24"/>
          <w:highlight w:val="none"/>
        </w:rPr>
        <w:t>（五）磋商程序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_Toc17885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F3FA878">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"_Toc23142" </w:instrText>
      </w:r>
      <w:r>
        <w:rPr>
          <w:color w:val="auto"/>
          <w:highlight w:val="none"/>
        </w:rPr>
        <w:fldChar w:fldCharType="separate"/>
      </w:r>
      <w:r>
        <w:rPr>
          <w:rFonts w:hint="eastAsia" w:ascii="宋体" w:hAnsi="宋体" w:cs="宋体"/>
          <w:color w:val="auto"/>
          <w:sz w:val="24"/>
          <w:szCs w:val="24"/>
          <w:highlight w:val="none"/>
        </w:rPr>
        <w:t>（六）评审及异常情况处理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A448BCD">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宋体" w:hAnsi="宋体" w:cs="宋体"/>
          <w:color w:val="auto"/>
          <w:sz w:val="24"/>
          <w:szCs w:val="24"/>
          <w:highlight w:val="none"/>
        </w:rPr>
        <w:t>（七）报价响应及答疑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_Toc23600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F416E15">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"_Toc402" </w:instrText>
      </w:r>
      <w:r>
        <w:rPr>
          <w:color w:val="auto"/>
          <w:highlight w:val="none"/>
        </w:rPr>
        <w:fldChar w:fldCharType="separate"/>
      </w:r>
      <w:r>
        <w:rPr>
          <w:rFonts w:hint="eastAsia" w:ascii="宋体" w:hAnsi="宋体" w:cs="宋体"/>
          <w:color w:val="auto"/>
          <w:sz w:val="24"/>
          <w:szCs w:val="24"/>
          <w:highlight w:val="none"/>
        </w:rPr>
        <w:t>（八）合同的签订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_Toc402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5C29C40">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"_Toc5724" </w:instrText>
      </w:r>
      <w:r>
        <w:rPr>
          <w:color w:val="auto"/>
          <w:highlight w:val="none"/>
        </w:rPr>
        <w:fldChar w:fldCharType="separate"/>
      </w:r>
      <w:r>
        <w:rPr>
          <w:rFonts w:hint="eastAsia" w:ascii="宋体" w:hAnsi="宋体" w:cs="宋体"/>
          <w:color w:val="auto"/>
          <w:sz w:val="24"/>
          <w:szCs w:val="24"/>
          <w:highlight w:val="none"/>
        </w:rPr>
        <w:t>（九）澄清及变更</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_Toc5724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DAF3A84">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"_Toc31130" </w:instrText>
      </w:r>
      <w:r>
        <w:rPr>
          <w:color w:val="auto"/>
          <w:highlight w:val="none"/>
        </w:rPr>
        <w:fldChar w:fldCharType="separate"/>
      </w:r>
      <w:r>
        <w:rPr>
          <w:rFonts w:hint="eastAsia" w:ascii="宋体" w:hAnsi="宋体" w:cs="宋体"/>
          <w:color w:val="auto"/>
          <w:sz w:val="24"/>
          <w:szCs w:val="24"/>
          <w:highlight w:val="none"/>
        </w:rPr>
        <w:t>（十）验收与支付</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_Toc31130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2B237C4">
      <w:pPr>
        <w:pStyle w:val="13"/>
        <w:tabs>
          <w:tab w:val="right" w:leader="dot" w:pos="8844"/>
        </w:tabs>
        <w:spacing w:line="420" w:lineRule="exact"/>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"_Toc6589" </w:instrText>
      </w:r>
      <w:r>
        <w:rPr>
          <w:color w:val="auto"/>
          <w:highlight w:val="none"/>
        </w:rPr>
        <w:fldChar w:fldCharType="separate"/>
      </w:r>
      <w:r>
        <w:rPr>
          <w:rFonts w:hint="eastAsia" w:ascii="宋体" w:hAnsi="宋体" w:cs="宋体"/>
          <w:color w:val="auto"/>
          <w:sz w:val="24"/>
          <w:szCs w:val="24"/>
          <w:highlight w:val="none"/>
        </w:rPr>
        <w:t>（十一）质疑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_Toc6589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F32B68C">
      <w:pPr>
        <w:pStyle w:val="13"/>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"_Toc4017" </w:instrText>
      </w:r>
      <w:r>
        <w:rPr>
          <w:color w:val="auto"/>
          <w:highlight w:val="none"/>
        </w:rPr>
        <w:fldChar w:fldCharType="separate"/>
      </w:r>
      <w:r>
        <w:rPr>
          <w:rFonts w:hint="eastAsia" w:ascii="宋体" w:hAnsi="宋体" w:cs="宋体"/>
          <w:b/>
          <w:bCs/>
          <w:color w:val="auto"/>
          <w:sz w:val="24"/>
          <w:szCs w:val="24"/>
          <w:highlight w:val="none"/>
        </w:rPr>
        <w:t>二、采购合同（甲乙双方可自行拟定）</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14:paraId="311E49AC">
      <w:pPr>
        <w:pStyle w:val="13"/>
        <w:tabs>
          <w:tab w:val="right" w:leader="dot" w:pos="8844"/>
        </w:tabs>
        <w:spacing w:line="420" w:lineRule="exact"/>
        <w:ind w:left="0" w:leftChars="0"/>
        <w:rPr>
          <w:rFonts w:hint="eastAsia"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"_Toc20210" </w:instrText>
      </w:r>
      <w:r>
        <w:rPr>
          <w:color w:val="auto"/>
          <w:highlight w:val="none"/>
        </w:rPr>
        <w:fldChar w:fldCharType="separate"/>
      </w:r>
      <w:r>
        <w:rPr>
          <w:rFonts w:hint="eastAsia" w:ascii="宋体" w:hAnsi="宋体" w:cs="宋体"/>
          <w:b/>
          <w:bCs/>
          <w:color w:val="auto"/>
          <w:sz w:val="24"/>
          <w:szCs w:val="24"/>
          <w:highlight w:val="none"/>
        </w:rPr>
        <w:t>三、采购需求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5</w:t>
      </w:r>
    </w:p>
    <w:p w14:paraId="689FBBB3">
      <w:pPr>
        <w:pStyle w:val="13"/>
        <w:tabs>
          <w:tab w:val="right" w:leader="dot" w:pos="8844"/>
        </w:tabs>
        <w:spacing w:line="420" w:lineRule="exact"/>
        <w:ind w:left="0" w:leftChars="0"/>
        <w:rPr>
          <w:rFonts w:hint="eastAsia" w:ascii="宋体" w:hAnsi="宋体" w:eastAsia="宋体" w:cs="宋体"/>
          <w:b/>
          <w:bCs/>
          <w:color w:val="auto"/>
          <w:sz w:val="24"/>
          <w:szCs w:val="24"/>
          <w:highlight w:val="none"/>
          <w:lang w:eastAsia="zh-CN"/>
        </w:rPr>
      </w:pPr>
      <w:r>
        <w:rPr>
          <w:color w:val="auto"/>
          <w:highlight w:val="none"/>
        </w:rPr>
        <w:fldChar w:fldCharType="begin"/>
      </w:r>
      <w:r>
        <w:rPr>
          <w:color w:val="auto"/>
          <w:highlight w:val="none"/>
        </w:rPr>
        <w:instrText xml:space="preserve"> HYPERLINK \l "_Toc323" </w:instrText>
      </w:r>
      <w:r>
        <w:rPr>
          <w:color w:val="auto"/>
          <w:highlight w:val="none"/>
        </w:rPr>
        <w:fldChar w:fldCharType="separate"/>
      </w:r>
      <w:r>
        <w:rPr>
          <w:rFonts w:hint="eastAsia" w:ascii="宋体" w:hAnsi="宋体" w:cs="宋体"/>
          <w:b/>
          <w:bCs/>
          <w:color w:val="auto"/>
          <w:sz w:val="24"/>
          <w:szCs w:val="24"/>
          <w:highlight w:val="none"/>
        </w:rPr>
        <w:t>四、评审方法和标准</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7</w:t>
      </w:r>
    </w:p>
    <w:p w14:paraId="192E3F94">
      <w:pPr>
        <w:pStyle w:val="13"/>
        <w:tabs>
          <w:tab w:val="right" w:leader="dot" w:pos="8844"/>
        </w:tabs>
        <w:spacing w:line="420" w:lineRule="exact"/>
        <w:ind w:left="0" w:leftChars="0"/>
        <w:rPr>
          <w:rFonts w:hint="default" w:ascii="宋体" w:hAnsi="宋体"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"_Toc24513" </w:instrText>
      </w:r>
      <w:r>
        <w:rPr>
          <w:color w:val="auto"/>
          <w:highlight w:val="none"/>
        </w:rPr>
        <w:fldChar w:fldCharType="separate"/>
      </w:r>
      <w:r>
        <w:rPr>
          <w:rFonts w:hint="eastAsia" w:ascii="宋体" w:hAnsi="宋体" w:cs="宋体"/>
          <w:b/>
          <w:bCs/>
          <w:color w:val="auto"/>
          <w:sz w:val="24"/>
          <w:szCs w:val="24"/>
          <w:highlight w:val="none"/>
        </w:rPr>
        <w:t>五、响应文件格式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21</w:t>
      </w:r>
    </w:p>
    <w:p w14:paraId="4FCFAA58">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"_Toc2023" </w:instrText>
      </w:r>
      <w:r>
        <w:rPr>
          <w:color w:val="auto"/>
          <w:highlight w:val="none"/>
        </w:rPr>
        <w:fldChar w:fldCharType="separate"/>
      </w:r>
      <w:r>
        <w:rPr>
          <w:rFonts w:hint="eastAsia" w:ascii="宋体" w:hAnsi="宋体" w:cs="宋体"/>
          <w:color w:val="auto"/>
          <w:sz w:val="24"/>
          <w:szCs w:val="24"/>
          <w:highlight w:val="none"/>
        </w:rPr>
        <w:t>附件一 报价单</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76906984">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"_Toc1694" </w:instrText>
      </w:r>
      <w:r>
        <w:rPr>
          <w:color w:val="auto"/>
          <w:highlight w:val="none"/>
        </w:rPr>
        <w:fldChar w:fldCharType="separate"/>
      </w:r>
      <w:r>
        <w:rPr>
          <w:rFonts w:hint="eastAsia" w:ascii="宋体" w:hAnsi="宋体" w:cs="宋体"/>
          <w:color w:val="auto"/>
          <w:sz w:val="24"/>
          <w:szCs w:val="24"/>
          <w:highlight w:val="none"/>
        </w:rPr>
        <w:t>附件二 供应商基本信息</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4CEC5CC7">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"_Toc6558" </w:instrText>
      </w:r>
      <w:r>
        <w:rPr>
          <w:color w:val="auto"/>
          <w:highlight w:val="none"/>
        </w:rPr>
        <w:fldChar w:fldCharType="separate"/>
      </w:r>
      <w:r>
        <w:rPr>
          <w:rFonts w:hint="eastAsia" w:ascii="宋体" w:hAnsi="宋体" w:cs="宋体"/>
          <w:color w:val="auto"/>
          <w:sz w:val="24"/>
          <w:szCs w:val="24"/>
          <w:highlight w:val="none"/>
        </w:rPr>
        <w:t>附件三 磋商授权书</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6E1ACBDE">
      <w:pPr>
        <w:pStyle w:val="13"/>
        <w:tabs>
          <w:tab w:val="right" w:leader="dot" w:pos="8844"/>
        </w:tabs>
        <w:spacing w:line="420" w:lineRule="exact"/>
        <w:ind w:left="0" w:leftChars="0"/>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"_Toc14907" </w:instrText>
      </w:r>
      <w:r>
        <w:rPr>
          <w:color w:val="auto"/>
          <w:highlight w:val="none"/>
        </w:rPr>
        <w:fldChar w:fldCharType="separate"/>
      </w:r>
      <w:r>
        <w:rPr>
          <w:rFonts w:hint="eastAsia" w:ascii="宋体" w:hAnsi="宋体" w:cs="宋体"/>
          <w:color w:val="auto"/>
          <w:sz w:val="24"/>
          <w:szCs w:val="24"/>
          <w:highlight w:val="none"/>
        </w:rPr>
        <w:t>附件四 磋商响应函</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6196987E">
      <w:pPr>
        <w:pStyle w:val="13"/>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"_Toc30929" </w:instrText>
      </w:r>
      <w:r>
        <w:rPr>
          <w:color w:val="auto"/>
          <w:highlight w:val="none"/>
        </w:rPr>
        <w:fldChar w:fldCharType="separate"/>
      </w:r>
      <w:r>
        <w:rPr>
          <w:rFonts w:hint="eastAsia" w:ascii="宋体" w:hAnsi="宋体" w:cs="宋体"/>
          <w:color w:val="auto"/>
          <w:sz w:val="24"/>
          <w:szCs w:val="24"/>
          <w:highlight w:val="none"/>
        </w:rPr>
        <w:t xml:space="preserve">附件五 </w:t>
      </w:r>
      <w:r>
        <w:rPr>
          <w:rFonts w:hint="eastAsia" w:ascii="宋体" w:hAnsi="宋体" w:cs="宋体"/>
          <w:color w:val="auto"/>
          <w:sz w:val="24"/>
          <w:szCs w:val="32"/>
          <w:highlight w:val="none"/>
          <w:lang w:val="zh-CN"/>
        </w:rPr>
        <w:t>无重大违法记录声明函、无不良信用记录承诺函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14:paraId="16CA0EEA">
      <w:pPr>
        <w:pStyle w:val="13"/>
        <w:tabs>
          <w:tab w:val="right" w:leader="dot" w:pos="8844"/>
        </w:tabs>
        <w:spacing w:line="420" w:lineRule="exact"/>
        <w:ind w:left="0" w:leftChars="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"_Toc1454" </w:instrText>
      </w:r>
      <w:r>
        <w:rPr>
          <w:color w:val="auto"/>
          <w:highlight w:val="none"/>
        </w:rPr>
        <w:fldChar w:fldCharType="separate"/>
      </w:r>
      <w:r>
        <w:rPr>
          <w:rFonts w:hint="eastAsia" w:ascii="宋体" w:hAnsi="宋体" w:cs="宋体"/>
          <w:color w:val="auto"/>
          <w:sz w:val="24"/>
          <w:szCs w:val="24"/>
          <w:highlight w:val="none"/>
        </w:rPr>
        <w:t xml:space="preserve">附件六 </w:t>
      </w:r>
      <w:r>
        <w:rPr>
          <w:rFonts w:hint="eastAsia" w:ascii="宋体" w:hAnsi="宋体" w:cs="宋体"/>
          <w:color w:val="auto"/>
          <w:sz w:val="24"/>
          <w:szCs w:val="24"/>
          <w:highlight w:val="none"/>
          <w:lang w:val="zh-CN"/>
        </w:rPr>
        <w:t>响应情况表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738052CF">
      <w:pPr>
        <w:pStyle w:val="13"/>
        <w:tabs>
          <w:tab w:val="right" w:leader="dot" w:pos="8844"/>
        </w:tabs>
        <w:spacing w:line="360" w:lineRule="auto"/>
        <w:ind w:left="0" w:leftChars="0"/>
        <w:rPr>
          <w:rFonts w:hint="eastAsia" w:ascii="宋体" w:hAnsi="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"_Toc13408" </w:instrText>
      </w:r>
      <w:r>
        <w:rPr>
          <w:color w:val="auto"/>
          <w:highlight w:val="none"/>
        </w:rPr>
        <w:fldChar w:fldCharType="separate"/>
      </w:r>
      <w:r>
        <w:rPr>
          <w:rFonts w:hint="eastAsia" w:ascii="宋体" w:hAnsi="宋体" w:cs="宋体"/>
          <w:color w:val="auto"/>
          <w:sz w:val="24"/>
          <w:szCs w:val="24"/>
          <w:highlight w:val="none"/>
        </w:rPr>
        <w:t>附件七 相关服务承诺函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27</w:t>
      </w:r>
    </w:p>
    <w:p w14:paraId="72274FB8">
      <w:pPr>
        <w:pStyle w:val="13"/>
        <w:tabs>
          <w:tab w:val="right" w:leader="dot" w:pos="8844"/>
        </w:tabs>
        <w:spacing w:line="360" w:lineRule="auto"/>
        <w:ind w:left="0" w:leftChars="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"_Toc26980" </w:instrText>
      </w:r>
      <w:r>
        <w:rPr>
          <w:color w:val="auto"/>
          <w:highlight w:val="none"/>
        </w:rPr>
        <w:fldChar w:fldCharType="separate"/>
      </w:r>
      <w:r>
        <w:rPr>
          <w:rFonts w:hint="eastAsia" w:ascii="宋体" w:hAnsi="宋体" w:cs="宋体"/>
          <w:color w:val="auto"/>
          <w:sz w:val="24"/>
          <w:szCs w:val="24"/>
          <w:highlight w:val="none"/>
        </w:rPr>
        <w:t xml:space="preserve">附件八 </w:t>
      </w:r>
      <w:r>
        <w:rPr>
          <w:rFonts w:hint="eastAsia" w:ascii="宋体" w:hAnsi="宋体" w:cs="宋体"/>
          <w:bCs/>
          <w:color w:val="auto"/>
          <w:sz w:val="24"/>
          <w:szCs w:val="24"/>
          <w:highlight w:val="none"/>
        </w:rPr>
        <w:t>磋商文件要求和供应商认为需要提供的其它说明和资料</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67A36DF4">
      <w:pPr>
        <w:pStyle w:val="13"/>
        <w:tabs>
          <w:tab w:val="right" w:leader="dot" w:pos="8844"/>
        </w:tabs>
        <w:spacing w:line="420" w:lineRule="exact"/>
        <w:ind w:left="0" w:leftChars="0"/>
        <w:rPr>
          <w:rFonts w:ascii="宋体" w:hAnsi="宋体" w:cs="宋体"/>
          <w:b/>
          <w:bCs/>
          <w:color w:val="auto"/>
          <w:sz w:val="24"/>
          <w:szCs w:val="24"/>
          <w:highlight w:val="none"/>
        </w:rPr>
      </w:pPr>
    </w:p>
    <w:p w14:paraId="10200631">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end"/>
      </w:r>
    </w:p>
    <w:p w14:paraId="536A13D2">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7B170C6D">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51AD910B">
      <w:pPr>
        <w:pStyle w:val="4"/>
        <w:spacing w:before="156" w:beforeLines="50" w:after="156" w:afterLines="50" w:line="520" w:lineRule="exact"/>
        <w:jc w:val="center"/>
        <w:rPr>
          <w:rFonts w:ascii="华文中宋" w:hAnsi="华文中宋" w:eastAsia="华文中宋" w:cs="华文中宋"/>
          <w:b w:val="0"/>
          <w:bCs/>
          <w:color w:val="auto"/>
          <w:sz w:val="44"/>
          <w:szCs w:val="44"/>
          <w:highlight w:val="none"/>
        </w:rPr>
      </w:pPr>
      <w:r>
        <w:rPr>
          <w:rFonts w:hint="eastAsia" w:ascii="华文中宋" w:hAnsi="华文中宋" w:eastAsia="华文中宋" w:cs="华文中宋"/>
          <w:b w:val="0"/>
          <w:bCs/>
          <w:color w:val="auto"/>
          <w:sz w:val="44"/>
          <w:szCs w:val="44"/>
          <w:highlight w:val="none"/>
          <w:lang w:eastAsia="zh-CN"/>
        </w:rPr>
        <w:t>淠史杭水利文化展示中心施工图预算审核项目（二次）</w:t>
      </w:r>
      <w:r>
        <w:rPr>
          <w:rFonts w:hint="eastAsia" w:ascii="华文中宋" w:hAnsi="华文中宋" w:eastAsia="华文中宋" w:cs="华文中宋"/>
          <w:b w:val="0"/>
          <w:bCs/>
          <w:color w:val="auto"/>
          <w:sz w:val="44"/>
          <w:szCs w:val="44"/>
          <w:highlight w:val="none"/>
        </w:rPr>
        <w:t>竞争性磋商公告</w:t>
      </w:r>
    </w:p>
    <w:p w14:paraId="4734297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exact"/>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淠史杭水利文化展示中心施工图预算审核项目（二次）</w:t>
      </w:r>
      <w:r>
        <w:rPr>
          <w:rFonts w:hint="eastAsia" w:ascii="仿宋" w:hAnsi="仿宋" w:eastAsia="仿宋" w:cs="仿宋"/>
          <w:color w:val="auto"/>
          <w:sz w:val="28"/>
          <w:szCs w:val="28"/>
          <w:highlight w:val="none"/>
          <w:u w:val="single"/>
        </w:rPr>
        <w:t>（项目编号：</w:t>
      </w:r>
      <w:r>
        <w:rPr>
          <w:rFonts w:hint="eastAsia" w:ascii="仿宋" w:hAnsi="仿宋" w:eastAsia="仿宋" w:cs="仿宋"/>
          <w:color w:val="auto"/>
          <w:sz w:val="28"/>
          <w:szCs w:val="28"/>
          <w:highlight w:val="none"/>
          <w:u w:val="single"/>
          <w:lang w:eastAsia="zh-CN"/>
        </w:rPr>
        <w:t>AHXR-F-20250825-1</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的潜在供应商应</w:t>
      </w:r>
      <w:r>
        <w:rPr>
          <w:rFonts w:hint="eastAsia" w:ascii="仿宋" w:hAnsi="仿宋" w:eastAsia="仿宋" w:cs="仿宋"/>
          <w:color w:val="auto"/>
          <w:sz w:val="28"/>
          <w:szCs w:val="28"/>
          <w:highlight w:val="none"/>
          <w:u w:val="none"/>
        </w:rPr>
        <w:t>于</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25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分（北京时间）前提交响应文件。</w:t>
      </w:r>
    </w:p>
    <w:p w14:paraId="41B22F53">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0" w:name="_Toc9864"/>
      <w:bookmarkStart w:id="1" w:name="_Toc35393629"/>
      <w:bookmarkStart w:id="2" w:name="_Toc13970"/>
      <w:bookmarkStart w:id="3" w:name="_Toc35393798"/>
      <w:bookmarkStart w:id="4" w:name="_Toc31720"/>
      <w:bookmarkStart w:id="5" w:name="_Toc28359012"/>
      <w:bookmarkStart w:id="6" w:name="_Toc28359089"/>
      <w:r>
        <w:rPr>
          <w:rFonts w:hint="eastAsia" w:ascii="黑体" w:hAnsi="黑体" w:eastAsia="黑体" w:cs="黑体"/>
          <w:b w:val="0"/>
          <w:bCs/>
          <w:color w:val="auto"/>
          <w:kern w:val="0"/>
          <w:sz w:val="28"/>
          <w:szCs w:val="28"/>
          <w:highlight w:val="none"/>
          <w:lang w:val="en-US" w:eastAsia="zh-CN" w:bidi="ar-SA"/>
        </w:rPr>
        <w:t>一、项目基本情况</w:t>
      </w:r>
      <w:bookmarkEnd w:id="0"/>
      <w:bookmarkEnd w:id="1"/>
      <w:bookmarkEnd w:id="2"/>
      <w:bookmarkEnd w:id="3"/>
      <w:bookmarkEnd w:id="4"/>
      <w:bookmarkEnd w:id="5"/>
      <w:bookmarkEnd w:id="6"/>
    </w:p>
    <w:p w14:paraId="28E16A97">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1、项目编号：</w:t>
      </w:r>
      <w:r>
        <w:rPr>
          <w:rFonts w:hint="eastAsia" w:ascii="仿宋" w:hAnsi="仿宋" w:eastAsia="仿宋" w:cs="仿宋"/>
          <w:color w:val="auto"/>
          <w:sz w:val="28"/>
          <w:szCs w:val="28"/>
          <w:highlight w:val="none"/>
          <w:lang w:eastAsia="zh-CN"/>
        </w:rPr>
        <w:t>AHXR-F-20250825-1</w:t>
      </w:r>
    </w:p>
    <w:p w14:paraId="4BF6752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eastAsia="zh-CN"/>
        </w:rPr>
        <w:t>淠史杭水利文化展示中心施工图预算审核项目（二次）</w:t>
      </w:r>
    </w:p>
    <w:p w14:paraId="405D3A29">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3、项目类型：服务类</w:t>
      </w:r>
    </w:p>
    <w:p w14:paraId="56BBD2D6">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4、采购方式：竞争性磋商 </w:t>
      </w:r>
    </w:p>
    <w:p w14:paraId="4A1E095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5、预算金额：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11096EFC">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6、最高限价：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p>
    <w:p w14:paraId="35BD3E23">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7、采购需</w:t>
      </w:r>
      <w:r>
        <w:rPr>
          <w:rFonts w:hint="eastAsia" w:ascii="仿宋" w:hAnsi="仿宋" w:eastAsia="仿宋" w:cs="仿宋"/>
          <w:color w:val="auto"/>
          <w:sz w:val="28"/>
          <w:szCs w:val="28"/>
          <w:highlight w:val="none"/>
          <w:lang w:eastAsia="zh-CN"/>
        </w:rPr>
        <w:t>求：</w:t>
      </w:r>
      <w:r>
        <w:rPr>
          <w:rFonts w:hint="eastAsia" w:ascii="仿宋" w:hAnsi="仿宋" w:eastAsia="仿宋" w:cs="仿宋"/>
          <w:color w:val="auto"/>
          <w:sz w:val="28"/>
          <w:szCs w:val="28"/>
          <w:highlight w:val="none"/>
          <w:lang w:val="en-US" w:eastAsia="zh-CN"/>
        </w:rPr>
        <w:t>主要为</w:t>
      </w:r>
      <w:r>
        <w:rPr>
          <w:rFonts w:hint="eastAsia" w:ascii="仿宋" w:hAnsi="仿宋" w:eastAsia="仿宋" w:cs="仿宋"/>
          <w:color w:val="auto"/>
          <w:sz w:val="28"/>
          <w:szCs w:val="28"/>
          <w:highlight w:val="none"/>
          <w:lang w:val="en" w:eastAsia="zh-CN"/>
        </w:rPr>
        <w:t>通过第三方审核机构对本项目</w:t>
      </w:r>
      <w:r>
        <w:rPr>
          <w:rFonts w:hint="eastAsia" w:ascii="仿宋" w:hAnsi="仿宋" w:eastAsia="仿宋" w:cs="仿宋"/>
          <w:color w:val="auto"/>
          <w:sz w:val="28"/>
          <w:szCs w:val="28"/>
          <w:highlight w:val="none"/>
          <w:lang w:val="en-US" w:eastAsia="zh-CN"/>
        </w:rPr>
        <w:t>编制的施工图预算进行全面审核，包括合理性、准确性、费用计算合规性、有无漏项错项等，并出具书面审核报告</w:t>
      </w:r>
      <w:r>
        <w:rPr>
          <w:rFonts w:hint="eastAsia" w:ascii="仿宋" w:hAnsi="仿宋" w:eastAsia="仿宋" w:cs="仿宋"/>
          <w:color w:val="auto"/>
          <w:sz w:val="28"/>
          <w:szCs w:val="28"/>
          <w:highlight w:val="none"/>
          <w:lang w:val="en" w:eastAsia="zh-CN"/>
        </w:rPr>
        <w:t>。</w:t>
      </w:r>
    </w:p>
    <w:p w14:paraId="529E7D7E">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8、合同履行期限：自合同签订之日起至项目竣工验收合格。</w:t>
      </w:r>
    </w:p>
    <w:p w14:paraId="184C4788">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9、是否接受联合体：本项目不接受联合体。</w:t>
      </w:r>
    </w:p>
    <w:p w14:paraId="3562128C">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7" w:name="_Toc24573"/>
      <w:bookmarkStart w:id="8" w:name="_Toc28359090"/>
      <w:bookmarkStart w:id="9" w:name="_Toc35393799"/>
      <w:bookmarkStart w:id="10" w:name="_Toc8072"/>
      <w:bookmarkStart w:id="11" w:name="_Toc28359013"/>
      <w:bookmarkStart w:id="12" w:name="_Toc31029"/>
      <w:bookmarkStart w:id="13" w:name="_Toc35393630"/>
      <w:bookmarkStart w:id="14" w:name="_Toc28359091"/>
      <w:bookmarkStart w:id="15" w:name="_Toc28359014"/>
      <w:r>
        <w:rPr>
          <w:rFonts w:hint="eastAsia" w:ascii="黑体" w:hAnsi="黑体" w:eastAsia="黑体" w:cs="黑体"/>
          <w:b w:val="0"/>
          <w:bCs/>
          <w:color w:val="auto"/>
          <w:kern w:val="0"/>
          <w:sz w:val="28"/>
          <w:szCs w:val="28"/>
          <w:highlight w:val="none"/>
          <w:lang w:val="en-US" w:eastAsia="zh-CN" w:bidi="ar-SA"/>
        </w:rPr>
        <w:t>二、申请人的资格要求</w:t>
      </w:r>
      <w:bookmarkEnd w:id="7"/>
      <w:bookmarkEnd w:id="8"/>
      <w:bookmarkEnd w:id="9"/>
      <w:bookmarkEnd w:id="10"/>
      <w:bookmarkEnd w:id="11"/>
      <w:bookmarkEnd w:id="12"/>
      <w:bookmarkEnd w:id="13"/>
    </w:p>
    <w:p w14:paraId="21B2E174">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514B1579">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val="en-US" w:eastAsia="zh-CN"/>
        </w:rPr>
        <w:t>无</w:t>
      </w:r>
    </w:p>
    <w:p w14:paraId="2FCF98ED">
      <w:pPr>
        <w:pageBreakBefore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sz w:val="28"/>
          <w:szCs w:val="28"/>
          <w:highlight w:val="none"/>
          <w:lang w:val="en-US" w:eastAsia="zh-CN"/>
        </w:rPr>
        <w:t>项目负责人具有土木建筑工程专业一级注册造价工程师资格；</w:t>
      </w:r>
    </w:p>
    <w:p w14:paraId="2F51395D">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16" w:name="_Toc26634"/>
      <w:bookmarkStart w:id="17" w:name="_Toc35393631"/>
      <w:bookmarkStart w:id="18" w:name="_Toc575"/>
      <w:bookmarkStart w:id="19" w:name="_Toc35393800"/>
      <w:bookmarkStart w:id="20" w:name="_Toc32583"/>
      <w:r>
        <w:rPr>
          <w:rFonts w:hint="eastAsia" w:ascii="黑体" w:hAnsi="黑体" w:eastAsia="黑体" w:cs="黑体"/>
          <w:b w:val="0"/>
          <w:bCs/>
          <w:color w:val="auto"/>
          <w:kern w:val="0"/>
          <w:sz w:val="28"/>
          <w:szCs w:val="28"/>
          <w:highlight w:val="none"/>
          <w:lang w:val="en-US" w:eastAsia="zh-CN" w:bidi="ar-SA"/>
        </w:rPr>
        <w:t>三、获取磋商文件</w:t>
      </w:r>
      <w:bookmarkEnd w:id="14"/>
      <w:bookmarkEnd w:id="15"/>
      <w:bookmarkEnd w:id="16"/>
      <w:bookmarkEnd w:id="17"/>
      <w:bookmarkEnd w:id="18"/>
      <w:bookmarkEnd w:id="19"/>
      <w:bookmarkEnd w:id="20"/>
    </w:p>
    <w:p w14:paraId="7DA73103">
      <w:pPr>
        <w:widowControl/>
        <w:spacing w:line="360" w:lineRule="auto"/>
        <w:ind w:firstLine="560" w:firstLineChars="200"/>
        <w:jc w:val="left"/>
        <w:rPr>
          <w:rFonts w:hint="eastAsia" w:ascii="仿宋" w:hAnsi="仿宋" w:eastAsia="仿宋" w:cs="仿宋"/>
          <w:color w:val="auto"/>
          <w:sz w:val="28"/>
          <w:szCs w:val="28"/>
          <w:highlight w:val="none"/>
          <w:shd w:val="clear" w:color="auto" w:fill="FFFFFF"/>
          <w:lang w:val="zh-CN" w:eastAsia="zh-CN" w:bidi="ar"/>
        </w:rPr>
      </w:pPr>
      <w:bookmarkStart w:id="21" w:name="_Toc28359092"/>
      <w:bookmarkStart w:id="22" w:name="_Toc28359015"/>
      <w:bookmarkStart w:id="23" w:name="_Toc35393801"/>
      <w:bookmarkStart w:id="24" w:name="_Toc35393632"/>
      <w:bookmarkStart w:id="25" w:name="_Toc30719"/>
      <w:bookmarkStart w:id="26" w:name="_Toc7401"/>
      <w:bookmarkStart w:id="27" w:name="_Toc26077"/>
      <w:r>
        <w:rPr>
          <w:rFonts w:hint="eastAsia" w:ascii="仿宋" w:hAnsi="仿宋" w:eastAsia="仿宋" w:cs="仿宋"/>
          <w:color w:val="auto"/>
          <w:sz w:val="28"/>
          <w:szCs w:val="28"/>
          <w:highlight w:val="none"/>
          <w:shd w:val="clear" w:color="auto" w:fill="FFFFFF"/>
          <w:lang w:val="zh-CN" w:eastAsia="zh-CN" w:bidi="ar"/>
        </w:rPr>
        <w:t>1、时间：自公告发布之日起至开标时间前。</w:t>
      </w:r>
    </w:p>
    <w:p w14:paraId="463C79F2">
      <w:pPr>
        <w:widowControl/>
        <w:spacing w:line="360" w:lineRule="auto"/>
        <w:ind w:firstLine="560" w:firstLineChars="200"/>
        <w:jc w:val="left"/>
        <w:rPr>
          <w:rFonts w:hint="eastAsia" w:ascii="仿宋" w:hAnsi="仿宋" w:eastAsia="仿宋" w:cs="仿宋"/>
          <w:color w:val="auto"/>
          <w:sz w:val="28"/>
          <w:szCs w:val="28"/>
          <w:highlight w:val="none"/>
          <w:shd w:val="clear" w:color="auto" w:fill="FFFFFF"/>
          <w:lang w:val="zh-CN" w:eastAsia="zh-CN" w:bidi="ar"/>
        </w:rPr>
      </w:pPr>
      <w:r>
        <w:rPr>
          <w:rFonts w:hint="eastAsia" w:ascii="仿宋" w:hAnsi="仿宋" w:eastAsia="仿宋" w:cs="仿宋"/>
          <w:color w:val="auto"/>
          <w:sz w:val="28"/>
          <w:szCs w:val="28"/>
          <w:highlight w:val="none"/>
          <w:shd w:val="clear" w:color="auto" w:fill="FFFFFF"/>
          <w:lang w:val="zh-CN" w:eastAsia="zh-CN" w:bidi="ar"/>
        </w:rPr>
        <w:t>2、</w:t>
      </w:r>
      <w:r>
        <w:rPr>
          <w:rFonts w:hint="eastAsia" w:ascii="仿宋" w:hAnsi="仿宋" w:eastAsia="仿宋" w:cs="仿宋"/>
          <w:color w:val="auto"/>
          <w:sz w:val="28"/>
          <w:szCs w:val="28"/>
          <w:highlight w:val="none"/>
          <w:shd w:val="clear" w:color="auto" w:fill="FFFFFF"/>
          <w:lang w:val="en-US" w:eastAsia="zh-CN" w:bidi="ar"/>
        </w:rPr>
        <w:t>获取方式</w:t>
      </w:r>
      <w:r>
        <w:rPr>
          <w:rFonts w:hint="eastAsia" w:ascii="仿宋" w:hAnsi="仿宋" w:eastAsia="仿宋" w:cs="仿宋"/>
          <w:color w:val="auto"/>
          <w:sz w:val="28"/>
          <w:szCs w:val="28"/>
          <w:highlight w:val="none"/>
          <w:shd w:val="clear" w:color="auto" w:fill="FFFFFF"/>
          <w:lang w:val="zh-CN" w:eastAsia="zh-CN" w:bidi="ar"/>
        </w:rPr>
        <w:t>：供应商须从六安市水利局门户网站（网址：http://slj.luan.gov.cn/）查阅竞争性磋商文件；</w:t>
      </w:r>
    </w:p>
    <w:p w14:paraId="1774EBE2">
      <w:pPr>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四、响应文件</w:t>
      </w:r>
      <w:bookmarkEnd w:id="21"/>
      <w:bookmarkEnd w:id="22"/>
      <w:bookmarkEnd w:id="23"/>
      <w:bookmarkEnd w:id="24"/>
      <w:r>
        <w:rPr>
          <w:rFonts w:hint="eastAsia" w:ascii="黑体" w:hAnsi="黑体" w:eastAsia="黑体" w:cs="黑体"/>
          <w:b w:val="0"/>
          <w:bCs/>
          <w:color w:val="auto"/>
          <w:kern w:val="0"/>
          <w:sz w:val="28"/>
          <w:szCs w:val="28"/>
          <w:highlight w:val="none"/>
          <w:lang w:val="en-US" w:eastAsia="zh-CN" w:bidi="ar-SA"/>
        </w:rPr>
        <w:t>提交</w:t>
      </w:r>
      <w:bookmarkEnd w:id="25"/>
      <w:bookmarkEnd w:id="26"/>
      <w:bookmarkEnd w:id="27"/>
      <w:r>
        <w:rPr>
          <w:rFonts w:hint="eastAsia" w:ascii="黑体" w:hAnsi="黑体" w:eastAsia="黑体" w:cs="黑体"/>
          <w:b w:val="0"/>
          <w:bCs/>
          <w:color w:val="auto"/>
          <w:kern w:val="0"/>
          <w:sz w:val="28"/>
          <w:szCs w:val="28"/>
          <w:highlight w:val="none"/>
          <w:lang w:val="en-US" w:eastAsia="zh-CN" w:bidi="ar-SA"/>
        </w:rPr>
        <w:t>及开启</w:t>
      </w:r>
    </w:p>
    <w:p w14:paraId="3BE7EA7B">
      <w:pPr>
        <w:pageBreakBefore w:val="0"/>
        <w:kinsoku/>
        <w:wordWrap/>
        <w:overflowPunct/>
        <w:topLinePunct w:val="0"/>
        <w:autoSpaceDE/>
        <w:autoSpaceDN/>
        <w:bidi w:val="0"/>
        <w:adjustRightInd/>
        <w:snapToGrid/>
        <w:spacing w:line="560" w:lineRule="exact"/>
        <w:ind w:left="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1、截止时间：</w:t>
      </w:r>
      <w:r>
        <w:rPr>
          <w:rFonts w:hint="eastAsia" w:ascii="仿宋" w:hAnsi="仿宋" w:eastAsia="仿宋" w:cs="仿宋"/>
          <w:bCs/>
          <w:color w:val="auto"/>
          <w:sz w:val="28"/>
          <w:szCs w:val="28"/>
          <w:highlight w:val="none"/>
          <w:u w:val="single"/>
          <w:lang w:val="en-US" w:eastAsia="zh-CN"/>
        </w:rPr>
        <w:t>2025</w:t>
      </w:r>
      <w:r>
        <w:rPr>
          <w:rFonts w:hint="eastAsia" w:ascii="仿宋" w:hAnsi="仿宋" w:eastAsia="仿宋" w:cs="仿宋"/>
          <w:bCs/>
          <w:color w:val="auto"/>
          <w:sz w:val="28"/>
          <w:szCs w:val="28"/>
          <w:highlight w:val="none"/>
          <w:u w:val="none"/>
          <w:lang w:val="en-US" w:eastAsia="zh-CN"/>
        </w:rPr>
        <w:t>年</w:t>
      </w:r>
      <w:r>
        <w:rPr>
          <w:rFonts w:hint="eastAsia" w:ascii="仿宋" w:hAnsi="仿宋" w:eastAsia="仿宋" w:cs="仿宋"/>
          <w:bCs/>
          <w:color w:val="auto"/>
          <w:sz w:val="28"/>
          <w:szCs w:val="28"/>
          <w:highlight w:val="none"/>
          <w:u w:val="single"/>
          <w:lang w:val="en-US" w:eastAsia="zh-CN"/>
        </w:rPr>
        <w:t xml:space="preserve"> 9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25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15 </w:t>
      </w:r>
      <w:bookmarkStart w:id="139" w:name="_GoBack"/>
      <w:bookmarkEnd w:id="139"/>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分（北京时间）</w:t>
      </w:r>
    </w:p>
    <w:p w14:paraId="23F5DAD0">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color w:val="auto"/>
          <w:kern w:val="0"/>
          <w:sz w:val="28"/>
          <w:szCs w:val="28"/>
          <w:highlight w:val="none"/>
        </w:rPr>
        <w:t>2、提交方式：</w:t>
      </w:r>
      <w:r>
        <w:rPr>
          <w:rFonts w:hint="eastAsia" w:ascii="仿宋" w:hAnsi="仿宋" w:eastAsia="仿宋" w:cs="仿宋"/>
          <w:color w:val="auto"/>
          <w:kern w:val="0"/>
          <w:sz w:val="28"/>
          <w:szCs w:val="28"/>
          <w:highlight w:val="none"/>
          <w:lang w:val="en-US" w:eastAsia="zh-CN"/>
        </w:rPr>
        <w:t>六安市水利局8楼会议室</w:t>
      </w:r>
    </w:p>
    <w:p w14:paraId="2F3E5819">
      <w:pPr>
        <w:pageBreakBefore w:val="0"/>
        <w:widowControl/>
        <w:kinsoku/>
        <w:wordWrap/>
        <w:overflowPunct/>
        <w:topLinePunct w:val="0"/>
        <w:autoSpaceDE/>
        <w:autoSpaceDN/>
        <w:bidi w:val="0"/>
        <w:adjustRightInd/>
        <w:snapToGrid/>
        <w:spacing w:line="560" w:lineRule="exact"/>
        <w:ind w:left="0" w:firstLine="560" w:firstLineChars="200"/>
        <w:jc w:val="both"/>
        <w:textAlignment w:val="auto"/>
        <w:rPr>
          <w:rFonts w:hint="eastAsia" w:ascii="仿宋" w:hAnsi="仿宋" w:eastAsia="仿宋" w:cs="仿宋"/>
          <w:bCs/>
          <w:color w:val="auto"/>
          <w:kern w:val="0"/>
          <w:sz w:val="28"/>
          <w:szCs w:val="28"/>
          <w:highlight w:val="none"/>
          <w:shd w:val="clear" w:color="auto" w:fill="FFFFFF"/>
          <w:lang w:bidi="ar"/>
        </w:rPr>
      </w:pPr>
      <w:r>
        <w:rPr>
          <w:rFonts w:hint="eastAsia" w:ascii="仿宋" w:hAnsi="仿宋" w:eastAsia="仿宋" w:cs="仿宋"/>
          <w:color w:val="auto"/>
          <w:sz w:val="28"/>
          <w:szCs w:val="28"/>
          <w:highlight w:val="none"/>
          <w:lang w:bidi="ar"/>
        </w:rPr>
        <w:t>3、响应文件提交方式：现场递交纸质标书。逾期送达的或者未送达指定地点的响应文件，采购人不予受理。</w:t>
      </w:r>
    </w:p>
    <w:p w14:paraId="1A906156">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28" w:name="_Toc18791"/>
      <w:bookmarkStart w:id="29" w:name="_Toc35393802"/>
      <w:bookmarkStart w:id="30" w:name="_Toc28359016"/>
      <w:bookmarkStart w:id="31" w:name="_Toc11900"/>
      <w:bookmarkStart w:id="32" w:name="_Toc28359093"/>
      <w:bookmarkStart w:id="33" w:name="_Toc35393633"/>
      <w:bookmarkStart w:id="34" w:name="_Toc26903"/>
      <w:r>
        <w:rPr>
          <w:rFonts w:hint="eastAsia" w:ascii="黑体" w:hAnsi="黑体" w:eastAsia="黑体" w:cs="黑体"/>
          <w:b w:val="0"/>
          <w:bCs/>
          <w:color w:val="auto"/>
          <w:kern w:val="0"/>
          <w:sz w:val="28"/>
          <w:szCs w:val="28"/>
          <w:highlight w:val="none"/>
          <w:lang w:val="en-US" w:eastAsia="zh-CN" w:bidi="ar-SA"/>
        </w:rPr>
        <w:t>五、</w:t>
      </w:r>
      <w:bookmarkEnd w:id="28"/>
      <w:bookmarkEnd w:id="29"/>
      <w:bookmarkEnd w:id="30"/>
      <w:bookmarkEnd w:id="31"/>
      <w:bookmarkEnd w:id="32"/>
      <w:bookmarkEnd w:id="33"/>
      <w:bookmarkEnd w:id="34"/>
      <w:r>
        <w:rPr>
          <w:rFonts w:hint="eastAsia" w:ascii="黑体" w:hAnsi="黑体" w:eastAsia="黑体" w:cs="黑体"/>
          <w:b w:val="0"/>
          <w:bCs/>
          <w:color w:val="auto"/>
          <w:kern w:val="0"/>
          <w:sz w:val="28"/>
          <w:szCs w:val="28"/>
          <w:highlight w:val="none"/>
          <w:lang w:val="en-US" w:eastAsia="zh-CN" w:bidi="ar-SA"/>
        </w:rPr>
        <w:t>公告期限</w:t>
      </w:r>
      <w:bookmarkStart w:id="35" w:name="_Toc6439"/>
      <w:bookmarkStart w:id="36" w:name="_Toc3084"/>
      <w:bookmarkStart w:id="37" w:name="_Toc35393634"/>
      <w:bookmarkStart w:id="38" w:name="_Toc20464"/>
      <w:bookmarkStart w:id="39" w:name="_Toc28359094"/>
      <w:bookmarkStart w:id="40" w:name="_Toc28359017"/>
      <w:bookmarkStart w:id="41" w:name="_Toc35393803"/>
    </w:p>
    <w:p w14:paraId="4310E5E7">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0" w:firstLineChars="200"/>
        <w:textAlignment w:val="auto"/>
        <w:rPr>
          <w:rFonts w:hint="eastAsia" w:ascii="黑体" w:hAnsi="黑体" w:cs="黑体"/>
          <w:b w:val="0"/>
          <w:bCs/>
          <w:color w:val="auto"/>
          <w:sz w:val="28"/>
          <w:szCs w:val="28"/>
          <w:highlight w:val="none"/>
          <w:lang w:val="en-US" w:eastAsia="zh-CN"/>
        </w:rPr>
      </w:pPr>
      <w:r>
        <w:rPr>
          <w:rFonts w:hint="eastAsia" w:ascii="仿宋" w:hAnsi="仿宋" w:eastAsia="仿宋" w:cs="仿宋"/>
          <w:color w:val="auto"/>
          <w:kern w:val="0"/>
          <w:sz w:val="28"/>
          <w:szCs w:val="28"/>
          <w:highlight w:val="none"/>
        </w:rPr>
        <w:t>自本公告发布之日起3个工作日。</w:t>
      </w:r>
    </w:p>
    <w:p w14:paraId="1C79B991">
      <w:pPr>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color w:val="auto"/>
          <w:kern w:val="0"/>
          <w:sz w:val="28"/>
          <w:szCs w:val="28"/>
          <w:highlight w:val="none"/>
          <w:lang w:val="en-US" w:eastAsia="zh-CN" w:bidi="ar-SA"/>
        </w:rPr>
      </w:pPr>
      <w:r>
        <w:rPr>
          <w:rFonts w:hint="eastAsia" w:ascii="黑体" w:hAnsi="黑体" w:eastAsia="黑体" w:cs="黑体"/>
          <w:b w:val="0"/>
          <w:bCs/>
          <w:color w:val="auto"/>
          <w:kern w:val="0"/>
          <w:sz w:val="28"/>
          <w:szCs w:val="28"/>
          <w:highlight w:val="none"/>
          <w:lang w:val="en-US" w:eastAsia="zh-CN" w:bidi="ar-SA"/>
        </w:rPr>
        <w:t>六、</w:t>
      </w:r>
      <w:bookmarkEnd w:id="35"/>
      <w:bookmarkEnd w:id="36"/>
      <w:bookmarkEnd w:id="37"/>
      <w:bookmarkEnd w:id="38"/>
      <w:bookmarkEnd w:id="39"/>
      <w:bookmarkEnd w:id="40"/>
      <w:bookmarkEnd w:id="41"/>
      <w:r>
        <w:rPr>
          <w:rFonts w:hint="eastAsia" w:ascii="黑体" w:hAnsi="黑体" w:eastAsia="黑体" w:cs="黑体"/>
          <w:b w:val="0"/>
          <w:bCs/>
          <w:color w:val="auto"/>
          <w:kern w:val="0"/>
          <w:sz w:val="28"/>
          <w:szCs w:val="28"/>
          <w:highlight w:val="none"/>
          <w:lang w:val="en-US" w:eastAsia="zh-CN" w:bidi="ar-SA"/>
        </w:rPr>
        <w:t>其他补充事宜</w:t>
      </w:r>
    </w:p>
    <w:p w14:paraId="3794AE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ascii="仿宋" w:hAnsi="仿宋" w:eastAsia="仿宋" w:cs="仿宋"/>
          <w:bCs/>
          <w:color w:val="auto"/>
          <w:kern w:val="0"/>
          <w:sz w:val="28"/>
          <w:szCs w:val="28"/>
          <w:highlight w:val="none"/>
        </w:rPr>
      </w:pPr>
      <w:r>
        <w:rPr>
          <w:rFonts w:hint="eastAsia" w:ascii="仿宋" w:hAnsi="仿宋" w:eastAsia="仿宋" w:cs="仿宋"/>
          <w:color w:val="auto"/>
          <w:kern w:val="2"/>
          <w:sz w:val="28"/>
          <w:szCs w:val="28"/>
          <w:highlight w:val="none"/>
          <w:lang w:val="en-US" w:eastAsia="zh-CN" w:bidi="ar"/>
        </w:rPr>
        <w:t>响应保证金：本项目无需提供。</w:t>
      </w:r>
      <w:bookmarkStart w:id="42" w:name="_Toc35393636"/>
      <w:bookmarkStart w:id="43" w:name="_Toc28359095"/>
      <w:bookmarkStart w:id="44" w:name="_Toc35393805"/>
      <w:bookmarkStart w:id="45" w:name="_Toc28359018"/>
    </w:p>
    <w:p w14:paraId="424E2B14">
      <w:pPr>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28"/>
          <w:szCs w:val="28"/>
          <w:highlight w:val="none"/>
          <w:lang w:val="en-US" w:eastAsia="zh-CN" w:bidi="ar-SA"/>
        </w:rPr>
      </w:pPr>
      <w:bookmarkStart w:id="46" w:name="_Toc12148"/>
      <w:bookmarkStart w:id="47" w:name="_Toc6517"/>
      <w:bookmarkStart w:id="48" w:name="_Toc21256"/>
      <w:bookmarkStart w:id="49" w:name="_Toc7807"/>
      <w:r>
        <w:rPr>
          <w:rFonts w:hint="eastAsia" w:ascii="黑体" w:hAnsi="黑体" w:eastAsia="黑体" w:cs="黑体"/>
          <w:b w:val="0"/>
          <w:bCs/>
          <w:color w:val="auto"/>
          <w:kern w:val="0"/>
          <w:sz w:val="28"/>
          <w:szCs w:val="28"/>
          <w:highlight w:val="none"/>
          <w:lang w:val="en-US" w:eastAsia="zh-CN" w:bidi="ar-SA"/>
        </w:rPr>
        <w:t>七、凡对本次采购提出询问，请按以下方式联系。</w:t>
      </w:r>
      <w:bookmarkEnd w:id="42"/>
      <w:bookmarkEnd w:id="43"/>
      <w:bookmarkEnd w:id="44"/>
      <w:bookmarkEnd w:id="45"/>
      <w:bookmarkEnd w:id="46"/>
      <w:bookmarkEnd w:id="47"/>
      <w:bookmarkEnd w:id="48"/>
      <w:bookmarkEnd w:id="49"/>
    </w:p>
    <w:p w14:paraId="5225EAA6">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rPr>
      </w:pPr>
      <w:bookmarkStart w:id="50" w:name="_Toc28359096"/>
      <w:bookmarkStart w:id="51" w:name="_Toc30756"/>
      <w:bookmarkStart w:id="52" w:name="_Toc17822"/>
      <w:bookmarkStart w:id="53" w:name="_Toc35393637"/>
      <w:bookmarkStart w:id="54" w:name="_Toc32104"/>
      <w:bookmarkStart w:id="55" w:name="_Toc35393806"/>
      <w:bookmarkStart w:id="56" w:name="_Toc28359019"/>
      <w:bookmarkStart w:id="57" w:name="_Toc12167"/>
      <w:r>
        <w:rPr>
          <w:rFonts w:hint="eastAsia" w:ascii="仿宋" w:hAnsi="仿宋" w:eastAsia="仿宋" w:cs="仿宋"/>
          <w:bCs/>
          <w:color w:val="auto"/>
          <w:sz w:val="28"/>
          <w:szCs w:val="28"/>
          <w:highlight w:val="none"/>
        </w:rPr>
        <w:t>1、采购人信息</w:t>
      </w:r>
      <w:bookmarkEnd w:id="50"/>
      <w:bookmarkEnd w:id="51"/>
      <w:bookmarkEnd w:id="52"/>
      <w:bookmarkEnd w:id="53"/>
      <w:bookmarkEnd w:id="54"/>
      <w:bookmarkEnd w:id="55"/>
      <w:bookmarkEnd w:id="56"/>
      <w:bookmarkEnd w:id="57"/>
    </w:p>
    <w:p w14:paraId="4B11C0E3">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    称：六安市水利局</w:t>
      </w:r>
    </w:p>
    <w:p w14:paraId="43089CF3">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    址：六安市皖西大道1513号</w:t>
      </w:r>
    </w:p>
    <w:p w14:paraId="203137DF">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bookmarkStart w:id="58" w:name="_Toc28359097"/>
      <w:bookmarkStart w:id="59" w:name="_Toc28359020"/>
      <w:bookmarkStart w:id="60" w:name="_Toc35393638"/>
      <w:bookmarkStart w:id="61" w:name="_Toc35393807"/>
      <w:r>
        <w:rPr>
          <w:rFonts w:hint="eastAsia" w:ascii="仿宋" w:hAnsi="仿宋" w:eastAsia="仿宋" w:cs="仿宋"/>
          <w:bCs/>
          <w:color w:val="auto"/>
          <w:sz w:val="28"/>
          <w:szCs w:val="28"/>
          <w:highlight w:val="none"/>
        </w:rPr>
        <w:t>0564</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3339108</w:t>
      </w:r>
    </w:p>
    <w:p w14:paraId="7F297BF5">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采购代理机构信息</w:t>
      </w:r>
      <w:bookmarkEnd w:id="58"/>
      <w:bookmarkEnd w:id="59"/>
      <w:bookmarkEnd w:id="60"/>
      <w:bookmarkEnd w:id="61"/>
      <w:bookmarkStart w:id="62" w:name="_Toc35393808"/>
      <w:bookmarkStart w:id="63" w:name="_Toc28359098"/>
      <w:bookmarkStart w:id="64" w:name="_Toc35393639"/>
      <w:bookmarkStart w:id="65" w:name="_Toc28359021"/>
    </w:p>
    <w:p w14:paraId="41BE64ED">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名 称：</w:t>
      </w:r>
      <w:r>
        <w:rPr>
          <w:rFonts w:hint="eastAsia" w:ascii="仿宋" w:hAnsi="仿宋" w:eastAsia="仿宋" w:cs="仿宋"/>
          <w:bCs/>
          <w:color w:val="auto"/>
          <w:sz w:val="28"/>
          <w:szCs w:val="28"/>
          <w:highlight w:val="none"/>
          <w:lang w:eastAsia="zh-CN"/>
        </w:rPr>
        <w:t>安徽欣睿工程管理有限公司</w:t>
      </w:r>
    </w:p>
    <w:p w14:paraId="1B5919E4">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地　址：</w:t>
      </w:r>
      <w:r>
        <w:rPr>
          <w:rFonts w:hint="eastAsia" w:ascii="仿宋" w:hAnsi="仿宋" w:eastAsia="仿宋" w:cs="仿宋"/>
          <w:bCs/>
          <w:color w:val="auto"/>
          <w:sz w:val="28"/>
          <w:szCs w:val="28"/>
          <w:highlight w:val="none"/>
          <w:lang w:val="en-US" w:eastAsia="zh-CN"/>
        </w:rPr>
        <w:t>六安市银波大厦16楼</w:t>
      </w:r>
    </w:p>
    <w:p w14:paraId="407E3EFC">
      <w:pPr>
        <w:widowControl/>
        <w:spacing w:line="54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联系方式：</w:t>
      </w:r>
      <w:r>
        <w:rPr>
          <w:rFonts w:hint="eastAsia" w:ascii="仿宋" w:hAnsi="仿宋" w:eastAsia="仿宋" w:cs="仿宋"/>
          <w:color w:val="auto"/>
          <w:kern w:val="0"/>
          <w:sz w:val="28"/>
          <w:szCs w:val="28"/>
          <w:highlight w:val="none"/>
        </w:rPr>
        <w:t>0564-3213011</w:t>
      </w:r>
    </w:p>
    <w:p w14:paraId="5D677496">
      <w:pPr>
        <w:pageBreakBefore w:val="0"/>
        <w:kinsoku/>
        <w:wordWrap/>
        <w:overflowPunct/>
        <w:topLinePunct w:val="0"/>
        <w:autoSpaceDE/>
        <w:autoSpaceDN/>
        <w:bidi w:val="0"/>
        <w:adjustRightInd/>
        <w:snapToGrid/>
        <w:spacing w:line="560" w:lineRule="exact"/>
        <w:ind w:left="0" w:leftChars="0" w:firstLine="560" w:firstLineChars="200"/>
        <w:jc w:val="both"/>
        <w:textAlignment w:val="auto"/>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3、项目联系方式</w:t>
      </w:r>
      <w:bookmarkEnd w:id="62"/>
      <w:bookmarkEnd w:id="63"/>
      <w:bookmarkEnd w:id="64"/>
      <w:bookmarkEnd w:id="65"/>
    </w:p>
    <w:p w14:paraId="78EDFFE5">
      <w:pPr>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w:t>
      </w:r>
      <w:r>
        <w:rPr>
          <w:rFonts w:hint="eastAsia" w:ascii="仿宋" w:hAnsi="仿宋" w:eastAsia="仿宋" w:cs="仿宋"/>
          <w:bCs/>
          <w:color w:val="auto"/>
          <w:sz w:val="28"/>
          <w:szCs w:val="28"/>
          <w:highlight w:val="none"/>
          <w:lang w:val="en-US" w:eastAsia="zh-CN"/>
        </w:rPr>
        <w:t>杨工</w:t>
      </w:r>
    </w:p>
    <w:p w14:paraId="58DD9B5E">
      <w:pPr>
        <w:widowControl/>
        <w:spacing w:line="54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电　   话：</w:t>
      </w:r>
      <w:r>
        <w:rPr>
          <w:rFonts w:hint="eastAsia" w:ascii="仿宋" w:hAnsi="仿宋" w:eastAsia="仿宋" w:cs="仿宋"/>
          <w:color w:val="auto"/>
          <w:kern w:val="0"/>
          <w:sz w:val="28"/>
          <w:szCs w:val="28"/>
          <w:highlight w:val="none"/>
        </w:rPr>
        <w:t>0564-321301</w:t>
      </w:r>
      <w:r>
        <w:rPr>
          <w:rFonts w:hint="eastAsia" w:ascii="仿宋" w:hAnsi="仿宋" w:eastAsia="仿宋" w:cs="仿宋"/>
          <w:color w:val="auto"/>
          <w:kern w:val="0"/>
          <w:sz w:val="28"/>
          <w:szCs w:val="28"/>
          <w:highlight w:val="none"/>
          <w:lang w:val="en-US" w:eastAsia="zh-CN"/>
        </w:rPr>
        <w:t>1</w:t>
      </w:r>
    </w:p>
    <w:p w14:paraId="0DCFDCA5">
      <w:pPr>
        <w:spacing w:line="520" w:lineRule="exact"/>
        <w:jc w:val="right"/>
        <w:rPr>
          <w:rFonts w:hint="eastAsia" w:ascii="宋体" w:hAnsi="宋体" w:cs="宋体"/>
          <w:color w:val="auto"/>
          <w:sz w:val="24"/>
          <w:szCs w:val="24"/>
          <w:highlight w:val="none"/>
        </w:rPr>
      </w:pPr>
      <w:r>
        <w:rPr>
          <w:rFonts w:hint="eastAsia" w:ascii="仿宋" w:hAnsi="仿宋" w:eastAsia="仿宋" w:cs="仿宋"/>
          <w:bCs/>
          <w:color w:val="auto"/>
          <w:sz w:val="28"/>
          <w:szCs w:val="28"/>
          <w:highlight w:val="none"/>
          <w:lang w:val="en-US" w:eastAsia="zh-CN"/>
        </w:rPr>
        <w:t>2025</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15</w:t>
      </w:r>
      <w:r>
        <w:rPr>
          <w:rFonts w:hint="eastAsia" w:ascii="仿宋" w:hAnsi="仿宋" w:eastAsia="仿宋" w:cs="仿宋"/>
          <w:bCs/>
          <w:color w:val="auto"/>
          <w:sz w:val="28"/>
          <w:szCs w:val="28"/>
          <w:highlight w:val="none"/>
        </w:rPr>
        <w:t>日</w:t>
      </w:r>
    </w:p>
    <w:p w14:paraId="2CDD85EF">
      <w:pPr>
        <w:pStyle w:val="4"/>
        <w:spacing w:before="156" w:beforeLines="50" w:after="156" w:afterLines="50" w:line="560" w:lineRule="exact"/>
        <w:jc w:val="center"/>
        <w:rPr>
          <w:rFonts w:ascii="宋体" w:hAnsi="宋体" w:eastAsia="宋体" w:cs="宋体"/>
          <w:color w:val="auto"/>
          <w:sz w:val="28"/>
          <w:szCs w:val="28"/>
          <w:highlight w:val="none"/>
        </w:rPr>
      </w:pPr>
      <w:bookmarkStart w:id="66" w:name="_Toc15056"/>
      <w:r>
        <w:rPr>
          <w:rFonts w:hint="eastAsia" w:ascii="宋体" w:hAnsi="宋体" w:eastAsia="宋体" w:cs="宋体"/>
          <w:color w:val="auto"/>
          <w:sz w:val="28"/>
          <w:szCs w:val="28"/>
          <w:highlight w:val="none"/>
        </w:rPr>
        <w:t>一、供应商须知</w:t>
      </w:r>
      <w:bookmarkEnd w:id="66"/>
    </w:p>
    <w:p w14:paraId="61C66D3A">
      <w:pPr>
        <w:pStyle w:val="4"/>
        <w:spacing w:before="312" w:after="312" w:line="560" w:lineRule="exact"/>
        <w:jc w:val="center"/>
        <w:rPr>
          <w:rFonts w:ascii="宋体" w:hAnsi="宋体" w:eastAsia="宋体" w:cs="宋体"/>
          <w:color w:val="auto"/>
          <w:sz w:val="24"/>
          <w:szCs w:val="24"/>
          <w:highlight w:val="none"/>
        </w:rPr>
      </w:pPr>
      <w:bookmarkStart w:id="67" w:name="_Toc31003"/>
      <w:r>
        <w:rPr>
          <w:rFonts w:hint="eastAsia" w:ascii="宋体" w:hAnsi="宋体" w:eastAsia="宋体" w:cs="宋体"/>
          <w:color w:val="auto"/>
          <w:sz w:val="24"/>
          <w:szCs w:val="24"/>
          <w:highlight w:val="none"/>
        </w:rPr>
        <w:t>（一）须知前附表</w:t>
      </w:r>
      <w:bookmarkEnd w:id="67"/>
    </w:p>
    <w:tbl>
      <w:tblPr>
        <w:tblStyle w:val="17"/>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65"/>
        <w:gridCol w:w="1815"/>
        <w:gridCol w:w="7455"/>
      </w:tblGrid>
      <w:tr w14:paraId="0422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9" w:hRule="atLeast"/>
          <w:jc w:val="center"/>
        </w:trPr>
        <w:tc>
          <w:tcPr>
            <w:tcW w:w="665" w:type="dxa"/>
            <w:vAlign w:val="center"/>
          </w:tcPr>
          <w:p w14:paraId="3BA2AC69">
            <w:pPr>
              <w:spacing w:line="440" w:lineRule="exact"/>
              <w:jc w:val="center"/>
              <w:rPr>
                <w:rFonts w:ascii="宋体" w:hAnsi="宋体"/>
                <w:b/>
                <w:color w:val="auto"/>
                <w:sz w:val="24"/>
                <w:szCs w:val="24"/>
                <w:highlight w:val="none"/>
              </w:rPr>
            </w:pPr>
            <w:bookmarkStart w:id="68" w:name="_Toc438107743"/>
            <w:bookmarkStart w:id="69" w:name="_Toc363199267"/>
            <w:bookmarkStart w:id="70" w:name="_Toc216158627"/>
            <w:r>
              <w:rPr>
                <w:rFonts w:hint="eastAsia" w:ascii="宋体" w:hAnsi="宋体"/>
                <w:b/>
                <w:color w:val="auto"/>
                <w:sz w:val="24"/>
                <w:szCs w:val="24"/>
                <w:highlight w:val="none"/>
              </w:rPr>
              <w:t>序号</w:t>
            </w:r>
          </w:p>
        </w:tc>
        <w:tc>
          <w:tcPr>
            <w:tcW w:w="1815" w:type="dxa"/>
            <w:vAlign w:val="center"/>
          </w:tcPr>
          <w:p w14:paraId="65C5A41D">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455" w:type="dxa"/>
            <w:vAlign w:val="center"/>
          </w:tcPr>
          <w:p w14:paraId="09BBDEC9">
            <w:pPr>
              <w:pStyle w:val="22"/>
              <w:widowControl w:val="0"/>
              <w:spacing w:before="312" w:beforeAutospacing="0" w:after="312"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14:paraId="16C3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65" w:type="dxa"/>
            <w:vAlign w:val="center"/>
          </w:tcPr>
          <w:p w14:paraId="5EEF1230">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815" w:type="dxa"/>
            <w:vAlign w:val="center"/>
          </w:tcPr>
          <w:p w14:paraId="5ABF0830">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455" w:type="dxa"/>
            <w:vAlign w:val="center"/>
          </w:tcPr>
          <w:p w14:paraId="7EB2DBE5">
            <w:pPr>
              <w:rPr>
                <w:rFonts w:hint="eastAsia" w:eastAsia="宋体"/>
                <w:color w:val="auto"/>
                <w:sz w:val="24"/>
                <w:szCs w:val="24"/>
                <w:highlight w:val="none"/>
                <w:lang w:eastAsia="zh-CN"/>
              </w:rPr>
            </w:pPr>
            <w:r>
              <w:rPr>
                <w:rFonts w:hint="eastAsia"/>
                <w:b w:val="0"/>
                <w:bCs w:val="0"/>
                <w:color w:val="auto"/>
                <w:sz w:val="24"/>
                <w:szCs w:val="24"/>
                <w:highlight w:val="none"/>
                <w:lang w:eastAsia="zh-CN"/>
              </w:rPr>
              <w:t>六安市水利局</w:t>
            </w:r>
          </w:p>
        </w:tc>
      </w:tr>
      <w:tr w14:paraId="129E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5F037CBE">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815" w:type="dxa"/>
            <w:vAlign w:val="center"/>
          </w:tcPr>
          <w:p w14:paraId="111B914B">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采购代理机构</w:t>
            </w:r>
          </w:p>
        </w:tc>
        <w:tc>
          <w:tcPr>
            <w:tcW w:w="7455" w:type="dxa"/>
            <w:vAlign w:val="center"/>
          </w:tcPr>
          <w:p w14:paraId="7F35EDDB">
            <w:pPr>
              <w:pStyle w:val="22"/>
              <w:widowControl w:val="0"/>
              <w:spacing w:before="0" w:beforeAutospacing="0" w:after="0" w:afterAutospacing="0" w:line="420" w:lineRule="exact"/>
              <w:jc w:val="both"/>
              <w:rPr>
                <w:rFonts w:hint="eastAsia" w:eastAsia="宋体"/>
                <w:b w:val="0"/>
                <w:bCs w:val="0"/>
                <w:color w:val="auto"/>
                <w:sz w:val="24"/>
                <w:szCs w:val="24"/>
                <w:highlight w:val="none"/>
                <w:lang w:eastAsia="zh-CN"/>
              </w:rPr>
            </w:pPr>
            <w:r>
              <w:rPr>
                <w:rFonts w:hint="eastAsia"/>
                <w:b w:val="0"/>
                <w:bCs w:val="0"/>
                <w:color w:val="auto"/>
                <w:sz w:val="24"/>
                <w:szCs w:val="24"/>
                <w:highlight w:val="none"/>
              </w:rPr>
              <w:t>名称：</w:t>
            </w:r>
            <w:r>
              <w:rPr>
                <w:rFonts w:hint="eastAsia"/>
                <w:b w:val="0"/>
                <w:bCs w:val="0"/>
                <w:color w:val="auto"/>
                <w:sz w:val="24"/>
                <w:szCs w:val="24"/>
                <w:highlight w:val="none"/>
                <w:lang w:eastAsia="zh-CN"/>
              </w:rPr>
              <w:t>安徽欣睿工程管理有限公司</w:t>
            </w:r>
          </w:p>
          <w:p w14:paraId="3C66ABA0">
            <w:pPr>
              <w:pStyle w:val="23"/>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b w:val="0"/>
                <w:bCs w:val="0"/>
                <w:color w:val="auto"/>
                <w:sz w:val="24"/>
                <w:szCs w:val="24"/>
                <w:highlight w:val="none"/>
              </w:rPr>
              <w:t>地址：</w:t>
            </w:r>
            <w:r>
              <w:rPr>
                <w:rFonts w:hint="eastAsia"/>
                <w:b w:val="0"/>
                <w:bCs w:val="0"/>
                <w:color w:val="auto"/>
                <w:sz w:val="24"/>
                <w:szCs w:val="24"/>
                <w:highlight w:val="none"/>
                <w:lang w:eastAsia="zh-CN"/>
              </w:rPr>
              <w:t>六安市银波大厦16楼</w:t>
            </w:r>
          </w:p>
        </w:tc>
      </w:tr>
      <w:tr w14:paraId="0D10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30ECB31C">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815" w:type="dxa"/>
            <w:vAlign w:val="center"/>
          </w:tcPr>
          <w:p w14:paraId="067F4D8C">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磋商有效期</w:t>
            </w:r>
          </w:p>
        </w:tc>
        <w:tc>
          <w:tcPr>
            <w:tcW w:w="7455" w:type="dxa"/>
            <w:vAlign w:val="center"/>
          </w:tcPr>
          <w:p w14:paraId="197DA1B5">
            <w:pPr>
              <w:pStyle w:val="23"/>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eastAsia"/>
                <w:color w:val="auto"/>
                <w:kern w:val="2"/>
                <w:szCs w:val="24"/>
                <w:highlight w:val="none"/>
                <w:lang w:val="en-US"/>
              </w:rPr>
              <w:t>响应文件提交截止日后30天</w:t>
            </w:r>
          </w:p>
        </w:tc>
      </w:tr>
      <w:tr w14:paraId="5EDC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4C547B4B">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815" w:type="dxa"/>
            <w:vAlign w:val="center"/>
          </w:tcPr>
          <w:p w14:paraId="39787B74">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项目类型</w:t>
            </w:r>
          </w:p>
        </w:tc>
        <w:tc>
          <w:tcPr>
            <w:tcW w:w="7455" w:type="dxa"/>
            <w:vAlign w:val="center"/>
          </w:tcPr>
          <w:p w14:paraId="06817ACF">
            <w:pPr>
              <w:pStyle w:val="23"/>
              <w:pBdr>
                <w:bottom w:val="none" w:color="auto" w:sz="0" w:space="0"/>
              </w:pBdr>
              <w:tabs>
                <w:tab w:val="clear" w:pos="4153"/>
                <w:tab w:val="clear" w:pos="8306"/>
              </w:tabs>
              <w:adjustRightInd/>
              <w:spacing w:line="440" w:lineRule="exact"/>
              <w:jc w:val="left"/>
              <w:textAlignment w:val="auto"/>
              <w:rPr>
                <w:rFonts w:hint="eastAsia" w:eastAsia="宋体"/>
                <w:color w:val="auto"/>
                <w:kern w:val="2"/>
                <w:szCs w:val="24"/>
                <w:highlight w:val="none"/>
                <w:lang w:val="en-US" w:eastAsia="zh-CN"/>
              </w:rPr>
            </w:pPr>
            <w:r>
              <w:rPr>
                <w:rFonts w:hint="eastAsia"/>
                <w:color w:val="auto"/>
                <w:kern w:val="2"/>
                <w:szCs w:val="24"/>
                <w:highlight w:val="none"/>
                <w:lang w:val="en-US" w:eastAsia="zh-CN"/>
              </w:rPr>
              <w:t>服务类</w:t>
            </w:r>
          </w:p>
        </w:tc>
      </w:tr>
      <w:tr w14:paraId="639D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1CFB57A9">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815" w:type="dxa"/>
            <w:vAlign w:val="center"/>
          </w:tcPr>
          <w:p w14:paraId="7D3933CF">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项目名称</w:t>
            </w:r>
          </w:p>
        </w:tc>
        <w:tc>
          <w:tcPr>
            <w:tcW w:w="7455" w:type="dxa"/>
            <w:vAlign w:val="center"/>
          </w:tcPr>
          <w:p w14:paraId="35B223DD">
            <w:pPr>
              <w:pStyle w:val="22"/>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淠史杭水利文化展示中心施工图预算审核项目（二次）</w:t>
            </w:r>
          </w:p>
        </w:tc>
      </w:tr>
      <w:tr w14:paraId="38D9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54D57121">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815" w:type="dxa"/>
            <w:vAlign w:val="center"/>
          </w:tcPr>
          <w:p w14:paraId="7F930B8E">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项目编号</w:t>
            </w:r>
          </w:p>
        </w:tc>
        <w:tc>
          <w:tcPr>
            <w:tcW w:w="7455" w:type="dxa"/>
            <w:vAlign w:val="center"/>
          </w:tcPr>
          <w:p w14:paraId="1E91075A">
            <w:pPr>
              <w:pStyle w:val="22"/>
              <w:widowControl w:val="0"/>
              <w:spacing w:before="0" w:beforeAutospacing="0" w:after="0" w:afterAutospacing="0" w:line="420" w:lineRule="exact"/>
              <w:jc w:val="both"/>
              <w:rPr>
                <w:rFonts w:hint="eastAsia" w:eastAsia="宋体"/>
                <w:color w:val="auto"/>
                <w:kern w:val="2"/>
                <w:szCs w:val="24"/>
                <w:highlight w:val="none"/>
                <w:lang w:val="en-US" w:eastAsia="zh-CN"/>
              </w:rPr>
            </w:pPr>
            <w:r>
              <w:rPr>
                <w:rFonts w:hint="eastAsia"/>
                <w:b w:val="0"/>
                <w:bCs w:val="0"/>
                <w:color w:val="auto"/>
                <w:sz w:val="24"/>
                <w:szCs w:val="24"/>
                <w:highlight w:val="none"/>
                <w:lang w:eastAsia="zh-CN"/>
              </w:rPr>
              <w:t>AHXR-F-20250825-1</w:t>
            </w:r>
          </w:p>
        </w:tc>
      </w:tr>
      <w:tr w14:paraId="63A3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665" w:type="dxa"/>
            <w:vAlign w:val="center"/>
          </w:tcPr>
          <w:p w14:paraId="611A50A4">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815" w:type="dxa"/>
            <w:vAlign w:val="center"/>
          </w:tcPr>
          <w:p w14:paraId="08E066F3">
            <w:pPr>
              <w:pStyle w:val="23"/>
              <w:pBdr>
                <w:bottom w:val="none" w:color="auto" w:sz="0" w:space="0"/>
              </w:pBdr>
              <w:tabs>
                <w:tab w:val="clear" w:pos="4153"/>
                <w:tab w:val="clear" w:pos="8306"/>
              </w:tabs>
              <w:adjustRightInd/>
              <w:spacing w:line="440" w:lineRule="exact"/>
              <w:textAlignment w:val="auto"/>
              <w:rPr>
                <w:color w:val="auto"/>
                <w:kern w:val="2"/>
                <w:szCs w:val="24"/>
                <w:highlight w:val="none"/>
                <w:lang w:val="en-US"/>
              </w:rPr>
            </w:pPr>
            <w:r>
              <w:rPr>
                <w:rFonts w:hint="eastAsia"/>
                <w:color w:val="auto"/>
                <w:kern w:val="2"/>
                <w:szCs w:val="24"/>
                <w:highlight w:val="none"/>
                <w:lang w:val="en-US"/>
              </w:rPr>
              <w:t>付款方式</w:t>
            </w:r>
          </w:p>
        </w:tc>
        <w:tc>
          <w:tcPr>
            <w:tcW w:w="7455" w:type="dxa"/>
            <w:vAlign w:val="center"/>
          </w:tcPr>
          <w:p w14:paraId="772210CD">
            <w:pPr>
              <w:pStyle w:val="23"/>
              <w:pBdr>
                <w:bottom w:val="none" w:color="auto" w:sz="0" w:space="0"/>
              </w:pBdr>
              <w:tabs>
                <w:tab w:val="clear" w:pos="4153"/>
                <w:tab w:val="clear" w:pos="8306"/>
              </w:tabs>
              <w:adjustRightInd/>
              <w:spacing w:line="440" w:lineRule="exact"/>
              <w:jc w:val="left"/>
              <w:textAlignment w:val="auto"/>
              <w:rPr>
                <w:color w:val="auto"/>
                <w:kern w:val="2"/>
                <w:szCs w:val="24"/>
                <w:highlight w:val="none"/>
                <w:lang w:val="en-US"/>
              </w:rPr>
            </w:pPr>
            <w:r>
              <w:rPr>
                <w:rFonts w:hint="default"/>
                <w:color w:val="auto"/>
                <w:kern w:val="2"/>
                <w:szCs w:val="24"/>
                <w:highlight w:val="none"/>
                <w:lang w:val="en-US" w:eastAsia="zh-CN"/>
              </w:rPr>
              <w:t>不支付预付款和质保金，对本项目提供的项目预算进行全面审核，并出具书面审核报告</w:t>
            </w:r>
            <w:r>
              <w:rPr>
                <w:rFonts w:hint="eastAsia"/>
                <w:color w:val="auto"/>
                <w:kern w:val="2"/>
                <w:szCs w:val="24"/>
                <w:highlight w:val="none"/>
                <w:lang w:val="en-US" w:eastAsia="zh-CN"/>
              </w:rPr>
              <w:t>等全部成果</w:t>
            </w:r>
            <w:r>
              <w:rPr>
                <w:rFonts w:hint="default"/>
                <w:color w:val="auto"/>
                <w:kern w:val="2"/>
                <w:szCs w:val="24"/>
                <w:highlight w:val="none"/>
                <w:lang w:val="en" w:eastAsia="zh-CN"/>
              </w:rPr>
              <w:t>,</w:t>
            </w:r>
            <w:r>
              <w:rPr>
                <w:rFonts w:hint="eastAsia" w:ascii="宋体" w:hAnsi="宋体" w:eastAsia="宋体" w:cs="宋体"/>
                <w:b w:val="0"/>
                <w:bCs w:val="0"/>
                <w:color w:val="auto"/>
                <w:sz w:val="24"/>
                <w:szCs w:val="24"/>
                <w:highlight w:val="none"/>
                <w:u w:val="none"/>
                <w:lang w:val="en-US" w:eastAsia="zh-CN"/>
              </w:rPr>
              <w:t>经采购人确认合格后支付支付合同的100%。</w:t>
            </w:r>
          </w:p>
        </w:tc>
      </w:tr>
      <w:tr w14:paraId="7A6C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0348337D">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815" w:type="dxa"/>
            <w:vAlign w:val="center"/>
          </w:tcPr>
          <w:p w14:paraId="6DF1DEC3">
            <w:pPr>
              <w:spacing w:line="420" w:lineRule="exact"/>
              <w:jc w:val="center"/>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服务期限</w:t>
            </w:r>
          </w:p>
        </w:tc>
        <w:tc>
          <w:tcPr>
            <w:tcW w:w="7455" w:type="dxa"/>
            <w:vAlign w:val="center"/>
          </w:tcPr>
          <w:p w14:paraId="79CE92EA">
            <w:pPr>
              <w:pStyle w:val="22"/>
              <w:widowControl w:val="0"/>
              <w:spacing w:before="0" w:beforeAutospacing="0" w:after="0" w:afterAutospacing="0" w:line="420" w:lineRule="exact"/>
              <w:jc w:val="both"/>
              <w:rPr>
                <w:rFonts w:ascii="宋体" w:hAnsi="宋体" w:cs="宋体"/>
                <w:color w:val="auto"/>
                <w:sz w:val="24"/>
                <w:szCs w:val="24"/>
                <w:highlight w:val="none"/>
              </w:rPr>
            </w:pPr>
            <w:r>
              <w:rPr>
                <w:rFonts w:hint="eastAsia" w:ascii="宋体" w:hAnsi="宋体" w:eastAsia="宋体"/>
                <w:b w:val="0"/>
                <w:color w:val="auto"/>
                <w:sz w:val="24"/>
                <w:highlight w:val="none"/>
                <w:u w:val="none"/>
                <w:lang w:eastAsia="zh-CN"/>
              </w:rPr>
              <w:t>自合同签订之日起至项目竣工验收合格。</w:t>
            </w:r>
          </w:p>
        </w:tc>
      </w:tr>
      <w:tr w14:paraId="729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3798B645">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rPr>
              <w:t>9</w:t>
            </w:r>
          </w:p>
        </w:tc>
        <w:tc>
          <w:tcPr>
            <w:tcW w:w="1815" w:type="dxa"/>
            <w:vAlign w:val="center"/>
          </w:tcPr>
          <w:p w14:paraId="2B6EE09A">
            <w:pPr>
              <w:pStyle w:val="23"/>
              <w:pBdr>
                <w:bottom w:val="none" w:color="auto" w:sz="0" w:space="0"/>
              </w:pBdr>
              <w:tabs>
                <w:tab w:val="clear" w:pos="4153"/>
                <w:tab w:val="clear" w:pos="8306"/>
              </w:tabs>
              <w:adjustRightInd/>
              <w:spacing w:line="440" w:lineRule="exact"/>
              <w:textAlignment w:val="auto"/>
              <w:rPr>
                <w:color w:val="auto"/>
                <w:szCs w:val="24"/>
                <w:highlight w:val="none"/>
                <w:lang w:val="en-US"/>
              </w:rPr>
            </w:pPr>
            <w:r>
              <w:rPr>
                <w:rFonts w:hint="eastAsia" w:ascii="宋体" w:hAnsi="宋体"/>
                <w:bCs/>
                <w:color w:val="auto"/>
                <w:kern w:val="2"/>
                <w:szCs w:val="24"/>
                <w:highlight w:val="none"/>
              </w:rPr>
              <w:t>成交服务费</w:t>
            </w:r>
          </w:p>
        </w:tc>
        <w:tc>
          <w:tcPr>
            <w:tcW w:w="7455" w:type="dxa"/>
            <w:vAlign w:val="center"/>
          </w:tcPr>
          <w:p w14:paraId="087C2E62">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招标代理服务费、评标评审专家劳务费：由成交人支付。</w:t>
            </w:r>
          </w:p>
          <w:p w14:paraId="78673915">
            <w:pPr>
              <w:numPr>
                <w:ilvl w:val="0"/>
                <w:numId w:val="1"/>
              </w:num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招标代理服务费收费标准依据：发改价格〔2011〕534 号）文规定收费标准，按上述标准计算后的单个项目招标代理服务费低于</w:t>
            </w:r>
            <w:r>
              <w:rPr>
                <w:rFonts w:hint="eastAsia" w:ascii="宋体" w:hAnsi="宋体"/>
                <w:b/>
                <w:bCs/>
                <w:color w:val="auto"/>
                <w:kern w:val="0"/>
                <w:sz w:val="24"/>
                <w:szCs w:val="24"/>
                <w:lang w:val="en-US" w:eastAsia="zh-CN"/>
              </w:rPr>
              <w:t>1500</w:t>
            </w:r>
            <w:r>
              <w:rPr>
                <w:rFonts w:hint="eastAsia" w:ascii="宋体" w:hAnsi="宋体"/>
                <w:b/>
                <w:bCs/>
                <w:color w:val="auto"/>
                <w:kern w:val="0"/>
                <w:sz w:val="24"/>
                <w:szCs w:val="24"/>
              </w:rPr>
              <w:t>元的按</w:t>
            </w:r>
            <w:r>
              <w:rPr>
                <w:rFonts w:hint="eastAsia" w:ascii="宋体" w:hAnsi="宋体"/>
                <w:b/>
                <w:bCs/>
                <w:color w:val="auto"/>
                <w:kern w:val="0"/>
                <w:sz w:val="24"/>
                <w:szCs w:val="24"/>
                <w:lang w:val="en-US" w:eastAsia="zh-CN"/>
              </w:rPr>
              <w:t>1500</w:t>
            </w:r>
            <w:r>
              <w:rPr>
                <w:rFonts w:hint="eastAsia" w:ascii="宋体" w:hAnsi="宋体"/>
                <w:b/>
                <w:bCs/>
                <w:color w:val="auto"/>
                <w:kern w:val="0"/>
                <w:sz w:val="24"/>
                <w:szCs w:val="24"/>
              </w:rPr>
              <w:t>元收取。</w:t>
            </w:r>
          </w:p>
          <w:p w14:paraId="5410EB82">
            <w:pPr>
              <w:spacing w:line="440" w:lineRule="exact"/>
              <w:jc w:val="left"/>
              <w:rPr>
                <w:rFonts w:hint="eastAsia" w:ascii="宋体" w:hAnsi="宋体"/>
                <w:b/>
                <w:bCs/>
                <w:color w:val="auto"/>
                <w:kern w:val="0"/>
                <w:sz w:val="24"/>
                <w:szCs w:val="24"/>
              </w:rPr>
            </w:pPr>
            <w:r>
              <w:rPr>
                <w:rFonts w:hint="eastAsia" w:ascii="宋体" w:hAnsi="宋体"/>
                <w:b/>
                <w:bCs/>
                <w:color w:val="auto"/>
                <w:kern w:val="0"/>
                <w:sz w:val="24"/>
                <w:szCs w:val="24"/>
              </w:rPr>
              <w:t>（2）评标评审专家劳务费据实收取。</w:t>
            </w:r>
          </w:p>
          <w:p w14:paraId="33B5A18D">
            <w:pPr>
              <w:pStyle w:val="23"/>
              <w:pBdr>
                <w:bottom w:val="none" w:color="auto" w:sz="0" w:space="0"/>
              </w:pBdr>
              <w:tabs>
                <w:tab w:val="clear" w:pos="4153"/>
                <w:tab w:val="clear" w:pos="8306"/>
              </w:tabs>
              <w:adjustRightInd/>
              <w:spacing w:line="440" w:lineRule="exact"/>
              <w:jc w:val="left"/>
              <w:textAlignment w:val="auto"/>
              <w:rPr>
                <w:color w:val="auto"/>
                <w:szCs w:val="24"/>
                <w:highlight w:val="none"/>
                <w:lang w:val="en-US"/>
              </w:rPr>
            </w:pPr>
            <w:r>
              <w:rPr>
                <w:rFonts w:hint="eastAsia" w:ascii="宋体" w:hAnsi="宋体"/>
                <w:b/>
                <w:bCs/>
                <w:color w:val="auto"/>
                <w:szCs w:val="24"/>
                <w:lang w:val="en-US"/>
              </w:rPr>
              <w:t>成交供应商在领取成交通知书时向采购代理机构一次性付清。供应商必须将费用充分考虑在投标报价中。</w:t>
            </w:r>
          </w:p>
        </w:tc>
      </w:tr>
      <w:tr w14:paraId="5ADE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65" w:type="dxa"/>
            <w:vAlign w:val="center"/>
          </w:tcPr>
          <w:p w14:paraId="497027A9">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10</w:t>
            </w:r>
          </w:p>
        </w:tc>
        <w:tc>
          <w:tcPr>
            <w:tcW w:w="1815" w:type="dxa"/>
            <w:vAlign w:val="center"/>
          </w:tcPr>
          <w:p w14:paraId="31E526FF">
            <w:pPr>
              <w:pStyle w:val="23"/>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rPr>
              <w:t>履约保证金</w:t>
            </w:r>
          </w:p>
        </w:tc>
        <w:tc>
          <w:tcPr>
            <w:tcW w:w="7455" w:type="dxa"/>
            <w:vAlign w:val="center"/>
          </w:tcPr>
          <w:p w14:paraId="7EA2C26F">
            <w:pPr>
              <w:spacing w:line="360" w:lineRule="auto"/>
              <w:rPr>
                <w:rFonts w:ascii="宋体" w:hAnsi="宋体" w:cs="宋体"/>
                <w:bCs/>
                <w:color w:val="auto"/>
                <w:sz w:val="24"/>
                <w:szCs w:val="32"/>
                <w:highlight w:val="none"/>
              </w:rPr>
            </w:pPr>
            <w:r>
              <w:rPr>
                <w:rFonts w:hint="eastAsia" w:ascii="宋体" w:hAnsi="宋体"/>
                <w:bCs/>
                <w:color w:val="auto"/>
                <w:sz w:val="24"/>
                <w:szCs w:val="24"/>
                <w:highlight w:val="none"/>
              </w:rPr>
              <w:t>成交供应商在签订合同时应向采购人提交合同总价</w:t>
            </w:r>
            <w:r>
              <w:rPr>
                <w:rFonts w:hint="eastAsia" w:ascii="宋体" w:hAnsi="宋体"/>
                <w:bCs/>
                <w:color w:val="auto"/>
                <w:sz w:val="24"/>
                <w:szCs w:val="24"/>
                <w:highlight w:val="none"/>
                <w:u w:val="single"/>
              </w:rPr>
              <w:t xml:space="preserve">  /  </w:t>
            </w:r>
            <w:r>
              <w:rPr>
                <w:rFonts w:hint="eastAsia" w:ascii="宋体" w:hAnsi="宋体"/>
                <w:bCs/>
                <w:color w:val="auto"/>
                <w:sz w:val="24"/>
                <w:szCs w:val="24"/>
                <w:highlight w:val="none"/>
              </w:rPr>
              <w:t>%的履约保证金。</w:t>
            </w:r>
          </w:p>
          <w:p w14:paraId="269A8965">
            <w:pPr>
              <w:spacing w:line="360" w:lineRule="auto"/>
              <w:rPr>
                <w:bCs/>
                <w:color w:val="auto"/>
                <w:szCs w:val="24"/>
                <w:highlight w:val="none"/>
                <w:lang w:val="en-US"/>
              </w:rPr>
            </w:pPr>
            <w:r>
              <w:rPr>
                <w:rFonts w:hint="eastAsia" w:ascii="宋体" w:hAnsi="宋体" w:cs="宋体"/>
                <w:bCs/>
                <w:color w:val="auto"/>
                <w:sz w:val="24"/>
                <w:szCs w:val="32"/>
                <w:highlight w:val="none"/>
              </w:rPr>
              <w:t>成交供应商可以通过转账、网银支付、汇票、支票、保证保险、银行履约保函等方式提交履约保证金。</w:t>
            </w:r>
          </w:p>
        </w:tc>
      </w:tr>
      <w:tr w14:paraId="09D0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41" w:hRule="atLeast"/>
          <w:jc w:val="center"/>
        </w:trPr>
        <w:tc>
          <w:tcPr>
            <w:tcW w:w="665" w:type="dxa"/>
            <w:vAlign w:val="center"/>
          </w:tcPr>
          <w:p w14:paraId="10F98EC9">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lang w:val="en-US"/>
              </w:rPr>
              <w:t>11</w:t>
            </w:r>
          </w:p>
        </w:tc>
        <w:tc>
          <w:tcPr>
            <w:tcW w:w="1815" w:type="dxa"/>
            <w:vAlign w:val="center"/>
          </w:tcPr>
          <w:p w14:paraId="5E9778FA">
            <w:pPr>
              <w:pStyle w:val="23"/>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455" w:type="dxa"/>
            <w:vAlign w:val="center"/>
          </w:tcPr>
          <w:p w14:paraId="74A87C76">
            <w:pPr>
              <w:pStyle w:val="23"/>
              <w:pBdr>
                <w:bottom w:val="none" w:color="auto" w:sz="0" w:space="0"/>
              </w:pBdr>
              <w:tabs>
                <w:tab w:val="clear" w:pos="4153"/>
                <w:tab w:val="clear" w:pos="8306"/>
              </w:tabs>
              <w:adjustRightInd/>
              <w:spacing w:line="360" w:lineRule="auto"/>
              <w:jc w:val="both"/>
              <w:textAlignment w:val="auto"/>
              <w:rPr>
                <w:color w:val="auto"/>
                <w:highlight w:val="none"/>
              </w:rPr>
            </w:pPr>
            <w:r>
              <w:rPr>
                <w:rFonts w:hint="eastAsia" w:ascii="宋体" w:hAnsi="宋体"/>
                <w:bCs/>
                <w:color w:val="auto"/>
                <w:kern w:val="2"/>
                <w:szCs w:val="24"/>
                <w:highlight w:val="none"/>
              </w:rPr>
              <w:t>请各供应商联系采购</w:t>
            </w:r>
            <w:r>
              <w:rPr>
                <w:rFonts w:hint="eastAsia" w:ascii="宋体" w:hAnsi="宋体"/>
                <w:bCs/>
                <w:color w:val="auto"/>
                <w:kern w:val="2"/>
                <w:szCs w:val="24"/>
                <w:highlight w:val="none"/>
                <w:lang w:val="en-US" w:eastAsia="zh-CN"/>
              </w:rPr>
              <w:t>人</w:t>
            </w:r>
            <w:r>
              <w:rPr>
                <w:rFonts w:hint="eastAsia" w:ascii="宋体" w:hAnsi="宋体"/>
                <w:bCs/>
                <w:color w:val="auto"/>
                <w:kern w:val="2"/>
                <w:szCs w:val="24"/>
                <w:highlight w:val="none"/>
              </w:rPr>
              <w:t xml:space="preserve">自行勘踏。 </w:t>
            </w:r>
          </w:p>
        </w:tc>
      </w:tr>
      <w:tr w14:paraId="665E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65" w:type="dxa"/>
            <w:vAlign w:val="center"/>
          </w:tcPr>
          <w:p w14:paraId="40AC5F6D">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12</w:t>
            </w:r>
          </w:p>
        </w:tc>
        <w:tc>
          <w:tcPr>
            <w:tcW w:w="1815" w:type="dxa"/>
            <w:vAlign w:val="center"/>
          </w:tcPr>
          <w:p w14:paraId="45FBE0A3">
            <w:pPr>
              <w:pStyle w:val="23"/>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质疑与答疑</w:t>
            </w:r>
          </w:p>
        </w:tc>
        <w:tc>
          <w:tcPr>
            <w:tcW w:w="7455" w:type="dxa"/>
            <w:vAlign w:val="center"/>
          </w:tcPr>
          <w:p w14:paraId="48FE9BE4">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供应商如果对</w:t>
            </w:r>
            <w:r>
              <w:rPr>
                <w:rFonts w:hint="eastAsia" w:ascii="宋体" w:hAnsi="宋体"/>
                <w:bCs/>
                <w:color w:val="auto"/>
                <w:kern w:val="2"/>
                <w:szCs w:val="24"/>
                <w:highlight w:val="none"/>
                <w:lang w:val="en-US" w:eastAsia="zh-CN"/>
              </w:rPr>
              <w:t>磋商</w:t>
            </w:r>
            <w:r>
              <w:rPr>
                <w:rFonts w:hint="eastAsia" w:ascii="宋体" w:hAnsi="宋体"/>
                <w:bCs/>
                <w:color w:val="auto"/>
                <w:kern w:val="2"/>
                <w:szCs w:val="24"/>
                <w:highlight w:val="none"/>
              </w:rPr>
              <w:t>文件内容有相关疑问，向采购人或采购代理机构以书面形式提出（联系方式见磋商公告）。采购人对磋商文件进行的澄清、更正或更改，将在网站上及时发布，该公告内容为磋商文件的组成部分，对供应商具有同样约束力效力。供应商应主动上网查询，供应商须自行承担因未及时关注相关信息而引发的相关责任。</w:t>
            </w:r>
          </w:p>
        </w:tc>
      </w:tr>
      <w:tr w14:paraId="2375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65" w:type="dxa"/>
            <w:vAlign w:val="center"/>
          </w:tcPr>
          <w:p w14:paraId="74D7C2D3">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3</w:t>
            </w:r>
          </w:p>
        </w:tc>
        <w:tc>
          <w:tcPr>
            <w:tcW w:w="1815" w:type="dxa"/>
            <w:vAlign w:val="center"/>
          </w:tcPr>
          <w:p w14:paraId="7DEBC9CA">
            <w:pPr>
              <w:pStyle w:val="23"/>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响应文件份数及要求</w:t>
            </w:r>
          </w:p>
        </w:tc>
        <w:tc>
          <w:tcPr>
            <w:tcW w:w="7455" w:type="dxa"/>
            <w:vAlign w:val="center"/>
          </w:tcPr>
          <w:p w14:paraId="2D22CCAD">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lang w:eastAsia="zh-CN"/>
              </w:rPr>
              <w:t>应提供一式</w:t>
            </w:r>
            <w:r>
              <w:rPr>
                <w:rFonts w:hint="eastAsia" w:ascii="宋体" w:hAnsi="宋体"/>
                <w:bCs/>
                <w:color w:val="auto"/>
                <w:szCs w:val="24"/>
                <w:highlight w:val="none"/>
                <w:lang w:val="en-US" w:eastAsia="zh-CN"/>
              </w:rPr>
              <w:t>叁</w:t>
            </w:r>
            <w:r>
              <w:rPr>
                <w:rFonts w:hint="eastAsia" w:ascii="宋体" w:hAnsi="宋体"/>
                <w:bCs/>
                <w:color w:val="auto"/>
                <w:szCs w:val="24"/>
                <w:highlight w:val="none"/>
                <w:lang w:eastAsia="zh-CN"/>
              </w:rPr>
              <w:t>份</w:t>
            </w:r>
            <w:r>
              <w:rPr>
                <w:rFonts w:hint="eastAsia" w:ascii="宋体" w:hAnsi="宋体"/>
                <w:bCs/>
                <w:color w:val="auto"/>
                <w:szCs w:val="24"/>
                <w:highlight w:val="none"/>
                <w:lang w:val="en-US" w:eastAsia="zh-CN"/>
              </w:rPr>
              <w:t>响应</w:t>
            </w:r>
            <w:r>
              <w:rPr>
                <w:rFonts w:hint="eastAsia" w:ascii="宋体" w:hAnsi="宋体"/>
                <w:bCs/>
                <w:color w:val="auto"/>
                <w:szCs w:val="24"/>
                <w:highlight w:val="none"/>
                <w:lang w:eastAsia="zh-CN"/>
              </w:rPr>
              <w:t>文件（一份正本，</w:t>
            </w:r>
            <w:r>
              <w:rPr>
                <w:rFonts w:hint="eastAsia" w:ascii="宋体" w:hAnsi="宋体"/>
                <w:bCs/>
                <w:color w:val="auto"/>
                <w:szCs w:val="24"/>
                <w:highlight w:val="none"/>
                <w:lang w:val="en-US" w:eastAsia="zh-CN"/>
              </w:rPr>
              <w:t>贰</w:t>
            </w:r>
            <w:r>
              <w:rPr>
                <w:rFonts w:hint="eastAsia" w:ascii="宋体" w:hAnsi="宋体"/>
                <w:bCs/>
                <w:color w:val="auto"/>
                <w:szCs w:val="24"/>
                <w:highlight w:val="none"/>
                <w:lang w:eastAsia="zh-CN"/>
              </w:rPr>
              <w:t>份副本），并在其封面上清楚地标明“正本”或“副本”字样，正本与副本内容应一致；若正本与副本不一致，以正本为准。</w:t>
            </w:r>
          </w:p>
        </w:tc>
      </w:tr>
      <w:tr w14:paraId="4FA1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65" w:type="dxa"/>
            <w:vAlign w:val="center"/>
          </w:tcPr>
          <w:p w14:paraId="0EEE326B">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4</w:t>
            </w:r>
          </w:p>
        </w:tc>
        <w:tc>
          <w:tcPr>
            <w:tcW w:w="1815" w:type="dxa"/>
            <w:vAlign w:val="center"/>
          </w:tcPr>
          <w:p w14:paraId="3D704090">
            <w:pPr>
              <w:pStyle w:val="23"/>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cs="宋体"/>
                <w:color w:val="auto"/>
                <w:highlight w:val="none"/>
              </w:rPr>
              <w:t>响应文件的密封和标记</w:t>
            </w:r>
          </w:p>
        </w:tc>
        <w:tc>
          <w:tcPr>
            <w:tcW w:w="7455" w:type="dxa"/>
            <w:vAlign w:val="center"/>
          </w:tcPr>
          <w:p w14:paraId="18916BFF">
            <w:pPr>
              <w:numPr>
                <w:ilvl w:val="0"/>
                <w:numId w:val="2"/>
              </w:numPr>
              <w:spacing w:line="360" w:lineRule="auto"/>
              <w:rPr>
                <w:rFonts w:ascii="宋体" w:hAnsi="宋体"/>
                <w:b/>
                <w:bCs/>
                <w:color w:val="auto"/>
                <w:kern w:val="0"/>
                <w:sz w:val="24"/>
                <w:szCs w:val="24"/>
                <w:highlight w:val="none"/>
                <w:lang w:val="zh-CN"/>
              </w:rPr>
            </w:pPr>
            <w:r>
              <w:rPr>
                <w:rFonts w:hint="eastAsia" w:ascii="宋体" w:hAnsi="宋体"/>
                <w:color w:val="auto"/>
                <w:kern w:val="0"/>
                <w:sz w:val="24"/>
                <w:szCs w:val="21"/>
                <w:highlight w:val="none"/>
              </w:rPr>
              <w:t>密封：</w:t>
            </w:r>
            <w:r>
              <w:rPr>
                <w:rFonts w:hint="eastAsia" w:ascii="宋体" w:hAnsi="宋体"/>
                <w:b/>
                <w:bCs/>
                <w:color w:val="auto"/>
                <w:kern w:val="0"/>
                <w:sz w:val="24"/>
                <w:szCs w:val="21"/>
                <w:highlight w:val="none"/>
                <w:lang w:val="zh-CN"/>
              </w:rPr>
              <w:t>响应文件</w:t>
            </w:r>
            <w:r>
              <w:rPr>
                <w:rFonts w:hint="eastAsia" w:ascii="宋体" w:hAnsi="宋体"/>
                <w:b/>
                <w:bCs/>
                <w:color w:val="auto"/>
                <w:kern w:val="0"/>
                <w:sz w:val="24"/>
                <w:szCs w:val="21"/>
                <w:highlight w:val="none"/>
              </w:rPr>
              <w:t>装入</w:t>
            </w:r>
            <w:r>
              <w:rPr>
                <w:rFonts w:hint="eastAsia" w:ascii="宋体" w:hAnsi="宋体"/>
                <w:b/>
                <w:bCs/>
                <w:color w:val="auto"/>
                <w:kern w:val="0"/>
                <w:sz w:val="24"/>
                <w:szCs w:val="21"/>
                <w:highlight w:val="none"/>
                <w:lang w:val="zh-CN"/>
              </w:rPr>
              <w:t>密封袋内，密封袋封口处加盖供应商单位章。</w:t>
            </w:r>
          </w:p>
          <w:p w14:paraId="396894C9">
            <w:pPr>
              <w:pStyle w:val="10"/>
              <w:rPr>
                <w:b/>
                <w:bCs/>
                <w:color w:val="auto"/>
                <w:sz w:val="24"/>
                <w:szCs w:val="24"/>
                <w:highlight w:val="none"/>
                <w:lang w:val="zh-CN"/>
              </w:rPr>
            </w:pPr>
            <w:r>
              <w:rPr>
                <w:rFonts w:hint="eastAsia"/>
                <w:b/>
                <w:bCs/>
                <w:color w:val="auto"/>
                <w:sz w:val="24"/>
                <w:szCs w:val="24"/>
                <w:highlight w:val="none"/>
                <w:lang w:val="zh-CN"/>
              </w:rPr>
              <w:t>供应商未按上述要求密封的，其响应文件无效。</w:t>
            </w:r>
          </w:p>
          <w:p w14:paraId="7FE2AB78">
            <w:pPr>
              <w:numPr>
                <w:ilvl w:val="0"/>
                <w:numId w:val="2"/>
              </w:num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rPr>
              <w:t>在</w:t>
            </w:r>
            <w:r>
              <w:rPr>
                <w:rFonts w:hint="eastAsia" w:ascii="宋体" w:hAnsi="宋体"/>
                <w:color w:val="auto"/>
                <w:kern w:val="0"/>
                <w:sz w:val="24"/>
                <w:szCs w:val="21"/>
                <w:highlight w:val="none"/>
                <w:lang w:val="zh-CN"/>
              </w:rPr>
              <w:t>密封袋上注明</w:t>
            </w:r>
            <w:r>
              <w:rPr>
                <w:rFonts w:hint="eastAsia" w:ascii="宋体" w:hAnsi="宋体"/>
                <w:color w:val="auto"/>
                <w:kern w:val="0"/>
                <w:sz w:val="24"/>
                <w:szCs w:val="21"/>
                <w:highlight w:val="none"/>
              </w:rPr>
              <w:t>下列内容</w:t>
            </w:r>
            <w:r>
              <w:rPr>
                <w:rFonts w:hint="eastAsia" w:ascii="宋体" w:hAnsi="宋体"/>
                <w:color w:val="auto"/>
                <w:kern w:val="0"/>
                <w:sz w:val="24"/>
                <w:szCs w:val="21"/>
                <w:highlight w:val="none"/>
                <w:lang w:val="zh-CN"/>
              </w:rPr>
              <w:t>：</w:t>
            </w:r>
          </w:p>
          <w:p w14:paraId="42AE4484">
            <w:pPr>
              <w:spacing w:line="360" w:lineRule="auto"/>
              <w:rPr>
                <w:rFonts w:ascii="宋体" w:hAnsi="宋体"/>
                <w:color w:val="auto"/>
                <w:kern w:val="0"/>
                <w:sz w:val="24"/>
                <w:szCs w:val="21"/>
                <w:highlight w:val="none"/>
                <w:u w:val="single"/>
              </w:rPr>
            </w:pPr>
            <w:r>
              <w:rPr>
                <w:rFonts w:hint="eastAsia" w:ascii="宋体" w:hAnsi="宋体"/>
                <w:color w:val="auto"/>
                <w:kern w:val="0"/>
                <w:sz w:val="24"/>
                <w:szCs w:val="21"/>
                <w:highlight w:val="none"/>
                <w:lang w:val="zh-CN"/>
              </w:rPr>
              <w:t>供应商名称：</w:t>
            </w:r>
          </w:p>
          <w:p w14:paraId="60990F9B">
            <w:pPr>
              <w:spacing w:line="360" w:lineRule="auto"/>
              <w:rPr>
                <w:rFonts w:ascii="宋体" w:hAnsi="宋体"/>
                <w:color w:val="auto"/>
                <w:kern w:val="0"/>
                <w:sz w:val="24"/>
                <w:szCs w:val="21"/>
                <w:highlight w:val="none"/>
                <w:lang w:val="zh-CN"/>
              </w:rPr>
            </w:pPr>
            <w:r>
              <w:rPr>
                <w:rFonts w:hint="eastAsia" w:ascii="宋体" w:hAnsi="宋体"/>
                <w:color w:val="auto"/>
                <w:kern w:val="0"/>
                <w:sz w:val="24"/>
                <w:szCs w:val="21"/>
                <w:highlight w:val="none"/>
                <w:lang w:val="zh-CN"/>
              </w:rPr>
              <w:t>项目名称：</w:t>
            </w:r>
          </w:p>
          <w:p w14:paraId="63953512">
            <w:pPr>
              <w:spacing w:line="360" w:lineRule="auto"/>
              <w:jc w:val="left"/>
              <w:rPr>
                <w:rFonts w:ascii="宋体" w:hAnsi="宋体"/>
                <w:bCs/>
                <w:color w:val="auto"/>
                <w:kern w:val="2"/>
                <w:szCs w:val="24"/>
                <w:highlight w:val="none"/>
              </w:rPr>
            </w:pPr>
            <w:r>
              <w:rPr>
                <w:rFonts w:hint="eastAsia" w:ascii="宋体" w:hAnsi="宋体"/>
                <w:color w:val="auto"/>
                <w:kern w:val="0"/>
                <w:sz w:val="24"/>
                <w:szCs w:val="21"/>
                <w:highlight w:val="none"/>
                <w:lang w:val="zh-CN"/>
              </w:rPr>
              <w:t>采购人名称：</w:t>
            </w:r>
            <w:r>
              <w:rPr>
                <w:rFonts w:hint="eastAsia" w:ascii="宋体" w:hAnsi="宋体"/>
                <w:color w:val="auto"/>
                <w:kern w:val="0"/>
                <w:sz w:val="24"/>
                <w:szCs w:val="21"/>
                <w:highlight w:val="none"/>
              </w:rPr>
              <w:t xml:space="preserve"> </w:t>
            </w:r>
          </w:p>
        </w:tc>
      </w:tr>
      <w:tr w14:paraId="2087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60" w:hRule="atLeast"/>
          <w:jc w:val="center"/>
        </w:trPr>
        <w:tc>
          <w:tcPr>
            <w:tcW w:w="665" w:type="dxa"/>
            <w:vAlign w:val="center"/>
          </w:tcPr>
          <w:p w14:paraId="07AD76E8">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5</w:t>
            </w:r>
          </w:p>
        </w:tc>
        <w:tc>
          <w:tcPr>
            <w:tcW w:w="1815" w:type="dxa"/>
            <w:vAlign w:val="center"/>
          </w:tcPr>
          <w:p w14:paraId="72119857">
            <w:pPr>
              <w:pStyle w:val="23"/>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响应文件的</w:t>
            </w:r>
          </w:p>
          <w:p w14:paraId="2209B56A">
            <w:pPr>
              <w:pStyle w:val="23"/>
              <w:pBdr>
                <w:bottom w:val="none" w:color="auto" w:sz="0" w:space="0"/>
              </w:pBdr>
              <w:tabs>
                <w:tab w:val="clear" w:pos="4153"/>
                <w:tab w:val="clear" w:pos="8306"/>
              </w:tabs>
              <w:adjustRightInd/>
              <w:spacing w:line="360" w:lineRule="auto"/>
              <w:jc w:val="center"/>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签署</w:t>
            </w:r>
          </w:p>
        </w:tc>
        <w:tc>
          <w:tcPr>
            <w:tcW w:w="7455" w:type="dxa"/>
            <w:vAlign w:val="center"/>
          </w:tcPr>
          <w:p w14:paraId="7E9D0AF0">
            <w:pPr>
              <w:pStyle w:val="23"/>
              <w:pBdr>
                <w:bottom w:val="none" w:color="auto" w:sz="0" w:space="0"/>
              </w:pBdr>
              <w:tabs>
                <w:tab w:val="clear" w:pos="4153"/>
                <w:tab w:val="clear" w:pos="8306"/>
              </w:tabs>
              <w:adjustRightInd/>
              <w:spacing w:line="360" w:lineRule="auto"/>
              <w:jc w:val="left"/>
              <w:textAlignment w:val="auto"/>
              <w:rPr>
                <w:rFonts w:hint="eastAsia" w:ascii="宋体" w:hAnsi="宋体" w:eastAsia="宋体" w:cs="Times New Roman"/>
                <w:bCs/>
                <w:color w:val="auto"/>
                <w:szCs w:val="24"/>
                <w:highlight w:val="none"/>
                <w:lang w:eastAsia="zh-CN"/>
              </w:rPr>
            </w:pPr>
            <w:r>
              <w:rPr>
                <w:rFonts w:hint="eastAsia" w:ascii="宋体" w:hAnsi="宋体" w:eastAsia="宋体" w:cs="Times New Roman"/>
                <w:bCs/>
                <w:color w:val="auto"/>
                <w:szCs w:val="24"/>
                <w:highlight w:val="none"/>
                <w:lang w:eastAsia="zh-CN"/>
              </w:rPr>
              <w:t>磋商文件中明确要求加盖供应商公章、签字的，响应文件中必须加盖供应商公章、签字，否则将导致响应文件无效。</w:t>
            </w:r>
          </w:p>
        </w:tc>
      </w:tr>
      <w:tr w14:paraId="3557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2" w:hRule="atLeast"/>
          <w:jc w:val="center"/>
        </w:trPr>
        <w:tc>
          <w:tcPr>
            <w:tcW w:w="665" w:type="dxa"/>
            <w:vAlign w:val="center"/>
          </w:tcPr>
          <w:p w14:paraId="396A3075">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6</w:t>
            </w:r>
          </w:p>
        </w:tc>
        <w:tc>
          <w:tcPr>
            <w:tcW w:w="1815" w:type="dxa"/>
            <w:vAlign w:val="center"/>
          </w:tcPr>
          <w:p w14:paraId="373F2F68">
            <w:pPr>
              <w:pStyle w:val="23"/>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
                <w:color w:val="auto"/>
                <w:kern w:val="2"/>
                <w:szCs w:val="24"/>
                <w:highlight w:val="none"/>
              </w:rPr>
              <w:t>递交响应文件注意事项</w:t>
            </w:r>
          </w:p>
        </w:tc>
        <w:tc>
          <w:tcPr>
            <w:tcW w:w="7455" w:type="dxa"/>
            <w:vAlign w:val="center"/>
          </w:tcPr>
          <w:p w14:paraId="4C0DB0DA">
            <w:pPr>
              <w:pStyle w:val="14"/>
              <w:shd w:val="clear" w:color="auto" w:fill="FFFFFF"/>
              <w:spacing w:line="360" w:lineRule="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供应商</w:t>
            </w:r>
            <w:r>
              <w:rPr>
                <w:rFonts w:hint="eastAsia" w:ascii="宋体" w:hAnsi="宋体"/>
                <w:color w:val="auto"/>
                <w:szCs w:val="21"/>
                <w:highlight w:val="none"/>
                <w:lang w:val="en-US" w:eastAsia="zh-CN"/>
              </w:rPr>
              <w:t>的法定代表人</w:t>
            </w:r>
            <w:r>
              <w:rPr>
                <w:rFonts w:hint="eastAsia" w:ascii="宋体" w:hAnsi="宋体"/>
                <w:color w:val="auto"/>
                <w:szCs w:val="21"/>
                <w:highlight w:val="none"/>
              </w:rPr>
              <w:t>或者授权代表应在响应文件递交截止时间前</w:t>
            </w:r>
            <w:r>
              <w:rPr>
                <w:rFonts w:hint="eastAsia" w:ascii="宋体" w:hAnsi="宋体"/>
                <w:color w:val="auto"/>
                <w:szCs w:val="21"/>
                <w:highlight w:val="none"/>
                <w:lang w:val="en-US" w:eastAsia="zh-CN"/>
              </w:rPr>
              <w:t>现场</w:t>
            </w:r>
            <w:r>
              <w:rPr>
                <w:rFonts w:hint="eastAsia" w:ascii="宋体" w:hAnsi="宋体"/>
                <w:color w:val="auto"/>
                <w:szCs w:val="21"/>
                <w:highlight w:val="none"/>
              </w:rPr>
              <w:t>签到并递交纸质响应文件；</w:t>
            </w:r>
          </w:p>
          <w:p w14:paraId="1C2AC3C1">
            <w:pPr>
              <w:pStyle w:val="14"/>
              <w:shd w:val="clear" w:color="auto" w:fill="FFFFFF"/>
              <w:spacing w:line="360" w:lineRule="auto"/>
              <w:rPr>
                <w:rFonts w:ascii="宋体" w:hAnsi="宋体"/>
                <w:bCs/>
                <w:color w:val="auto"/>
                <w:szCs w:val="24"/>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供应商的法定代表人</w:t>
            </w:r>
            <w:r>
              <w:rPr>
                <w:rFonts w:hint="eastAsia" w:ascii="宋体" w:hAnsi="宋体"/>
                <w:color w:val="auto"/>
                <w:szCs w:val="21"/>
                <w:highlight w:val="none"/>
              </w:rPr>
              <w:t>参加磋商会议的须在响应文件中提供身份证明复印件，授权代表参加磋商会议的须在响应文件中提供授权书及身份证明复印件（见响应文件格式附件三）；</w:t>
            </w:r>
          </w:p>
        </w:tc>
      </w:tr>
      <w:tr w14:paraId="775E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43E02CBD">
            <w:pPr>
              <w:pStyle w:val="23"/>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rPr>
              <w:t>7</w:t>
            </w:r>
          </w:p>
        </w:tc>
        <w:tc>
          <w:tcPr>
            <w:tcW w:w="1815" w:type="dxa"/>
            <w:vAlign w:val="center"/>
          </w:tcPr>
          <w:p w14:paraId="52400E49">
            <w:pPr>
              <w:pStyle w:val="23"/>
              <w:pBdr>
                <w:bottom w:val="none" w:color="auto" w:sz="0" w:space="0"/>
              </w:pBdr>
              <w:tabs>
                <w:tab w:val="clear" w:pos="4153"/>
                <w:tab w:val="clear" w:pos="8306"/>
              </w:tabs>
              <w:adjustRightInd/>
              <w:spacing w:line="240" w:lineRule="auto"/>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455" w:type="dxa"/>
            <w:vAlign w:val="center"/>
          </w:tcPr>
          <w:p w14:paraId="1B3C3ABB">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w:t>
            </w:r>
          </w:p>
          <w:p w14:paraId="16EFCC25">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14:paraId="7AB6AF2C">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（2）供应商被市场监督管理部门列入企业经营异常名录的；</w:t>
            </w:r>
          </w:p>
          <w:p w14:paraId="5034C7ED">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14:paraId="290EA42E">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14:paraId="23CD2F81">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2、联合体供应商，联合体任何一方存在上述不良信用记录的，视同联合体存在不良信用记录。</w:t>
            </w:r>
          </w:p>
          <w:p w14:paraId="0EC0C3F4">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3、不良信用记录查询渠道如下：</w:t>
            </w:r>
          </w:p>
          <w:p w14:paraId="50137F44">
            <w:pPr>
              <w:pStyle w:val="23"/>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14:paraId="74BE371E">
            <w:pPr>
              <w:pStyle w:val="23"/>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（2）企业经营异常名录：信用中国官网（www.creditchina.gov.cn）</w:t>
            </w:r>
          </w:p>
          <w:p w14:paraId="7CE5D2AD">
            <w:pPr>
              <w:pStyle w:val="23"/>
              <w:pBdr>
                <w:bottom w:val="none" w:color="auto" w:sz="0" w:space="0"/>
              </w:pBdr>
              <w:tabs>
                <w:tab w:val="clear" w:pos="4153"/>
                <w:tab w:val="clear" w:pos="8306"/>
              </w:tabs>
              <w:adjustRightInd/>
              <w:spacing w:line="360" w:lineRule="auto"/>
              <w:ind w:firstLine="480" w:firstLineChars="200"/>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p w14:paraId="3080B463">
            <w:pPr>
              <w:pStyle w:val="23"/>
              <w:pBdr>
                <w:bottom w:val="none" w:color="auto" w:sz="0" w:space="0"/>
              </w:pBdr>
              <w:tabs>
                <w:tab w:val="clear" w:pos="4153"/>
                <w:tab w:val="clear" w:pos="8306"/>
              </w:tabs>
              <w:adjustRightInd/>
              <w:spacing w:line="360" w:lineRule="auto"/>
              <w:ind w:firstLine="480" w:firstLineChars="200"/>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（4）政府采购严重违法失信行为记录名单：中国政府采购官网（www.ccgp.gov.cn）</w:t>
            </w:r>
          </w:p>
          <w:p w14:paraId="38569480">
            <w:pPr>
              <w:pStyle w:val="23"/>
              <w:pBdr>
                <w:bottom w:val="none" w:color="auto" w:sz="0" w:space="0"/>
              </w:pBdr>
              <w:tabs>
                <w:tab w:val="clear" w:pos="4153"/>
                <w:tab w:val="clear" w:pos="8306"/>
              </w:tabs>
              <w:adjustRightInd/>
              <w:spacing w:line="360" w:lineRule="auto"/>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4、投标时，供应商应当查询上述记录后，如实提供无不良信用记录声明并加盖供应商公章。联合体投标的，所有联合体成员均须加盖公章后。如有虚假，采购人将取消其成交资格。</w:t>
            </w:r>
          </w:p>
        </w:tc>
      </w:tr>
      <w:tr w14:paraId="2BC3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65" w:type="dxa"/>
            <w:vAlign w:val="center"/>
          </w:tcPr>
          <w:p w14:paraId="2B1602E4">
            <w:pPr>
              <w:pStyle w:val="23"/>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bookmarkStart w:id="71" w:name="_Toc20274"/>
            <w:r>
              <w:rPr>
                <w:rFonts w:hint="eastAsia" w:ascii="宋体" w:hAnsi="宋体"/>
                <w:b/>
                <w:color w:val="auto"/>
                <w:kern w:val="2"/>
                <w:szCs w:val="24"/>
                <w:highlight w:val="none"/>
                <w:lang w:val="en-US" w:eastAsia="zh-CN"/>
              </w:rPr>
              <w:t>19</w:t>
            </w:r>
          </w:p>
        </w:tc>
        <w:tc>
          <w:tcPr>
            <w:tcW w:w="1815" w:type="dxa"/>
            <w:shd w:val="clear" w:color="auto" w:fill="auto"/>
            <w:vAlign w:val="center"/>
          </w:tcPr>
          <w:p w14:paraId="6E2E2898">
            <w:pPr>
              <w:pStyle w:val="23"/>
              <w:pBdr>
                <w:bottom w:val="none" w:color="auto" w:sz="0" w:space="0"/>
              </w:pBdr>
              <w:tabs>
                <w:tab w:val="clear" w:pos="4153"/>
                <w:tab w:val="clear" w:pos="8306"/>
              </w:tabs>
              <w:adjustRightInd/>
              <w:spacing w:line="460" w:lineRule="exac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中标（成交）通知书发出的形式</w:t>
            </w:r>
          </w:p>
        </w:tc>
        <w:tc>
          <w:tcPr>
            <w:tcW w:w="7455" w:type="dxa"/>
            <w:shd w:val="clear" w:color="auto" w:fill="auto"/>
            <w:vAlign w:val="center"/>
          </w:tcPr>
          <w:p w14:paraId="7572CA80">
            <w:pPr>
              <w:snapToGrid w:val="0"/>
              <w:rPr>
                <w:rFonts w:ascii="宋体" w:hAnsi="宋体"/>
                <w:bCs/>
                <w:sz w:val="24"/>
                <w:szCs w:val="24"/>
              </w:rPr>
            </w:pPr>
            <w:r>
              <w:rPr>
                <w:rFonts w:hint="eastAsia" w:ascii="宋体" w:hAnsi="宋体"/>
                <w:bCs/>
                <w:sz w:val="24"/>
                <w:szCs w:val="24"/>
              </w:rPr>
              <w:sym w:font="Wingdings 2" w:char="0052"/>
            </w:r>
            <w:r>
              <w:rPr>
                <w:rFonts w:hint="eastAsia" w:ascii="宋体" w:hAnsi="宋体"/>
                <w:bCs/>
                <w:sz w:val="24"/>
                <w:szCs w:val="24"/>
              </w:rPr>
              <w:t xml:space="preserve">纸质  </w:t>
            </w:r>
            <w:r>
              <w:rPr>
                <w:rFonts w:hint="eastAsia" w:ascii="宋体" w:hAnsi="宋体"/>
                <w:bCs/>
                <w:sz w:val="24"/>
                <w:szCs w:val="24"/>
              </w:rPr>
              <w:sym w:font="Wingdings 2" w:char="00A3"/>
            </w:r>
            <w:r>
              <w:rPr>
                <w:rFonts w:hint="eastAsia" w:ascii="宋体" w:hAnsi="宋体"/>
                <w:bCs/>
                <w:sz w:val="24"/>
                <w:szCs w:val="24"/>
              </w:rPr>
              <w:t xml:space="preserve">数据电文  </w:t>
            </w:r>
          </w:p>
          <w:p w14:paraId="40A6A8D2">
            <w:pPr>
              <w:pStyle w:val="23"/>
              <w:pBdr>
                <w:bottom w:val="none" w:color="auto" w:sz="0" w:space="0"/>
              </w:pBdr>
              <w:tabs>
                <w:tab w:val="clear" w:pos="4153"/>
                <w:tab w:val="clear" w:pos="8306"/>
              </w:tabs>
              <w:adjustRightInd/>
              <w:spacing w:line="460" w:lineRule="exact"/>
              <w:ind w:firstLine="480" w:firstLineChars="200"/>
              <w:jc w:val="left"/>
              <w:textAlignment w:val="auto"/>
              <w:rPr>
                <w:rFonts w:hint="eastAsia" w:ascii="宋体" w:hAnsi="宋体" w:eastAsia="宋体" w:cs="Times New Roman"/>
                <w:bCs/>
                <w:color w:val="auto"/>
                <w:kern w:val="2"/>
                <w:sz w:val="24"/>
                <w:szCs w:val="24"/>
                <w:highlight w:val="none"/>
                <w:lang w:val="zh-CN" w:eastAsia="zh-CN" w:bidi="ar-SA"/>
              </w:rPr>
            </w:pPr>
            <w:r>
              <w:rPr>
                <w:rFonts w:hint="eastAsia" w:ascii="Times New Roman" w:hAnsi="Times New Roman"/>
              </w:rPr>
              <w:t>特别提醒：招标人确定中标人后，通过</w:t>
            </w:r>
            <w:r>
              <w:rPr>
                <w:rFonts w:hint="eastAsia" w:ascii="Times New Roman" w:hAnsi="Times New Roman"/>
                <w:lang w:val="en-US" w:eastAsia="zh-CN"/>
              </w:rPr>
              <w:t>纸质</w:t>
            </w:r>
            <w:r>
              <w:rPr>
                <w:rFonts w:hint="eastAsia" w:ascii="Times New Roman" w:hAnsi="Times New Roman"/>
              </w:rPr>
              <w:t>向中标人发出中标（成交）通知书。</w:t>
            </w:r>
          </w:p>
        </w:tc>
      </w:tr>
    </w:tbl>
    <w:p w14:paraId="0B824C54">
      <w:pPr>
        <w:rPr>
          <w:rFonts w:hint="eastAsia"/>
          <w:color w:val="auto"/>
        </w:rPr>
      </w:pPr>
    </w:p>
    <w:p w14:paraId="7DE31DEB">
      <w:pPr>
        <w:pStyle w:val="4"/>
        <w:spacing w:before="312" w:after="312" w:line="500" w:lineRule="exact"/>
        <w:ind w:firstLine="241"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（二）供应商资格</w:t>
      </w:r>
      <w:bookmarkEnd w:id="71"/>
    </w:p>
    <w:bookmarkEnd w:id="68"/>
    <w:p w14:paraId="3C4607D4">
      <w:pPr>
        <w:pStyle w:val="15"/>
        <w:spacing w:after="312" w:line="500" w:lineRule="exact"/>
        <w:ind w:firstLine="480" w:firstLineChars="200"/>
        <w:jc w:val="left"/>
        <w:rPr>
          <w:color w:val="auto"/>
          <w:highlight w:val="none"/>
        </w:rPr>
      </w:pPr>
      <w:bookmarkStart w:id="72" w:name="_Toc363199266"/>
      <w:bookmarkStart w:id="73" w:name="_Toc216158625"/>
      <w:bookmarkStart w:id="74" w:name="_Toc438648662"/>
      <w:r>
        <w:rPr>
          <w:rFonts w:hint="eastAsia"/>
          <w:color w:val="auto"/>
          <w:highlight w:val="none"/>
        </w:rPr>
        <w:t>见本项目磋商公告</w:t>
      </w:r>
    </w:p>
    <w:p w14:paraId="2EE97D5F">
      <w:pPr>
        <w:pStyle w:val="4"/>
        <w:spacing w:before="312" w:after="312" w:line="500" w:lineRule="exact"/>
        <w:jc w:val="center"/>
        <w:rPr>
          <w:rFonts w:ascii="宋体" w:hAnsi="宋体" w:eastAsia="宋体" w:cs="宋体"/>
          <w:color w:val="auto"/>
          <w:sz w:val="24"/>
          <w:szCs w:val="24"/>
          <w:highlight w:val="none"/>
        </w:rPr>
      </w:pPr>
      <w:bookmarkStart w:id="75" w:name="_Toc9145"/>
      <w:r>
        <w:rPr>
          <w:rFonts w:hint="eastAsia" w:ascii="宋体" w:hAnsi="宋体" w:eastAsia="宋体" w:cs="宋体"/>
          <w:color w:val="auto"/>
          <w:sz w:val="24"/>
          <w:szCs w:val="24"/>
          <w:highlight w:val="none"/>
        </w:rPr>
        <w:t>（三）供应商必须提交的响应文件内容</w:t>
      </w:r>
      <w:bookmarkEnd w:id="72"/>
      <w:bookmarkEnd w:id="73"/>
      <w:bookmarkEnd w:id="74"/>
      <w:bookmarkEnd w:id="75"/>
    </w:p>
    <w:p w14:paraId="4F6815A9">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1、报价单；</w:t>
      </w:r>
    </w:p>
    <w:p w14:paraId="68C6CEC4">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14:paraId="71498FD0">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3、磋商授权书；</w:t>
      </w:r>
    </w:p>
    <w:p w14:paraId="5D5DFE6B">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4、磋商响应函；</w:t>
      </w:r>
    </w:p>
    <w:p w14:paraId="55AB0C5A">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14:paraId="737D010F">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6、响应情况表；</w:t>
      </w:r>
    </w:p>
    <w:p w14:paraId="7CA1676F">
      <w:pPr>
        <w:spacing w:line="5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、相关服务承诺函；</w:t>
      </w:r>
    </w:p>
    <w:p w14:paraId="5C551395">
      <w:pPr>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、磋商文件要求和供应商认为需要提供的其它说明和资料。 </w:t>
      </w:r>
      <w:bookmarkStart w:id="76" w:name="_Toc21125"/>
      <w:bookmarkStart w:id="77" w:name="_Toc17583"/>
    </w:p>
    <w:p w14:paraId="707B47D6">
      <w:pPr>
        <w:spacing w:line="500" w:lineRule="exact"/>
        <w:ind w:firstLine="480" w:firstLineChars="200"/>
        <w:jc w:val="left"/>
        <w:rPr>
          <w:rFonts w:hint="eastAsia" w:ascii="宋体" w:hAnsi="宋体"/>
          <w:color w:val="auto"/>
          <w:sz w:val="24"/>
          <w:szCs w:val="24"/>
          <w:highlight w:val="none"/>
        </w:rPr>
      </w:pPr>
    </w:p>
    <w:p w14:paraId="77033F4A">
      <w:pPr>
        <w:spacing w:line="500" w:lineRule="exact"/>
        <w:rPr>
          <w:rFonts w:ascii="宋体" w:hAnsi="宋体" w:cs="宋体"/>
          <w:b/>
          <w:bCs/>
          <w:color w:val="auto"/>
          <w:sz w:val="24"/>
          <w:szCs w:val="24"/>
          <w:highlight w:val="none"/>
        </w:rPr>
      </w:pPr>
    </w:p>
    <w:p w14:paraId="790D750D">
      <w:pPr>
        <w:spacing w:line="500" w:lineRule="exact"/>
        <w:ind w:firstLine="482" w:firstLineChars="2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（四）响应文件的提交</w:t>
      </w:r>
      <w:bookmarkEnd w:id="76"/>
      <w:bookmarkEnd w:id="77"/>
      <w:bookmarkStart w:id="78" w:name="_Toc31748"/>
      <w:bookmarkStart w:id="79" w:name="_Toc16824"/>
      <w:bookmarkStart w:id="80" w:name="_Toc23896"/>
    </w:p>
    <w:p w14:paraId="67935FD1">
      <w:pPr>
        <w:spacing w:line="500" w:lineRule="exact"/>
        <w:ind w:firstLine="482" w:firstLineChars="200"/>
        <w:jc w:val="center"/>
        <w:rPr>
          <w:rFonts w:ascii="宋体" w:hAnsi="宋体" w:cs="宋体"/>
          <w:b/>
          <w:bCs/>
          <w:color w:val="auto"/>
          <w:sz w:val="24"/>
          <w:szCs w:val="24"/>
          <w:highlight w:val="none"/>
        </w:rPr>
      </w:pPr>
    </w:p>
    <w:bookmarkEnd w:id="69"/>
    <w:bookmarkEnd w:id="70"/>
    <w:bookmarkEnd w:id="78"/>
    <w:bookmarkEnd w:id="79"/>
    <w:bookmarkEnd w:id="80"/>
    <w:p w14:paraId="1E93BADE">
      <w:pPr>
        <w:pStyle w:val="14"/>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lang w:val="zh-CN"/>
        </w:rPr>
      </w:pPr>
      <w:bookmarkStart w:id="81" w:name="_Toc15950"/>
      <w:bookmarkStart w:id="82" w:name="_Toc17885"/>
      <w:r>
        <w:rPr>
          <w:rFonts w:hint="eastAsia" w:ascii="宋体" w:hAnsi="宋体" w:eastAsia="宋体" w:cs="宋体"/>
          <w:color w:val="auto"/>
          <w:szCs w:val="24"/>
          <w:highlight w:val="none"/>
        </w:rPr>
        <w:t>1、</w:t>
      </w:r>
      <w:bookmarkStart w:id="83" w:name="_Toc16734"/>
      <w:r>
        <w:rPr>
          <w:rFonts w:hint="eastAsia" w:ascii="宋体" w:hAnsi="宋体" w:eastAsia="宋体" w:cs="宋体"/>
          <w:color w:val="auto"/>
          <w:szCs w:val="24"/>
          <w:highlight w:val="none"/>
          <w:lang w:val="zh-CN"/>
        </w:rPr>
        <w:t>供应商应提供一式</w:t>
      </w:r>
      <w:r>
        <w:rPr>
          <w:rFonts w:hint="eastAsia" w:ascii="宋体" w:hAnsi="宋体" w:eastAsia="宋体" w:cs="宋体"/>
          <w:color w:val="auto"/>
          <w:szCs w:val="24"/>
          <w:highlight w:val="none"/>
          <w:lang w:val="en-US" w:eastAsia="zh-CN"/>
        </w:rPr>
        <w:t>叁</w:t>
      </w:r>
      <w:r>
        <w:rPr>
          <w:rFonts w:hint="eastAsia" w:ascii="宋体" w:hAnsi="宋体" w:eastAsia="宋体" w:cs="宋体"/>
          <w:color w:val="auto"/>
          <w:szCs w:val="24"/>
          <w:highlight w:val="none"/>
          <w:lang w:val="zh-CN"/>
        </w:rPr>
        <w:t>份</w:t>
      </w:r>
      <w:r>
        <w:rPr>
          <w:rFonts w:hint="eastAsia" w:ascii="宋体" w:hAnsi="宋体" w:cs="宋体"/>
          <w:color w:val="auto"/>
          <w:szCs w:val="24"/>
          <w:highlight w:val="none"/>
          <w:lang w:val="en-US" w:eastAsia="zh-CN"/>
        </w:rPr>
        <w:t>响应</w:t>
      </w:r>
      <w:r>
        <w:rPr>
          <w:rFonts w:hint="eastAsia" w:ascii="宋体" w:hAnsi="宋体" w:eastAsia="宋体" w:cs="宋体"/>
          <w:color w:val="auto"/>
          <w:szCs w:val="24"/>
          <w:highlight w:val="none"/>
          <w:lang w:val="zh-CN"/>
        </w:rPr>
        <w:t>文件（一份正本，</w:t>
      </w:r>
      <w:r>
        <w:rPr>
          <w:rFonts w:hint="eastAsia" w:ascii="宋体" w:hAnsi="宋体" w:eastAsia="宋体" w:cs="宋体"/>
          <w:color w:val="auto"/>
          <w:szCs w:val="24"/>
          <w:highlight w:val="none"/>
          <w:lang w:val="en-US" w:eastAsia="zh-CN"/>
        </w:rPr>
        <w:t>贰</w:t>
      </w:r>
      <w:r>
        <w:rPr>
          <w:rFonts w:hint="eastAsia" w:ascii="宋体" w:hAnsi="宋体" w:eastAsia="宋体" w:cs="宋体"/>
          <w:color w:val="auto"/>
          <w:szCs w:val="24"/>
          <w:highlight w:val="none"/>
          <w:lang w:val="zh-CN"/>
        </w:rPr>
        <w:t>份副本），并在其封面上清楚地标明“正本”或“副本”字样，正本与副本内容应一致；若正本与副本不一致，以正本为准。</w:t>
      </w:r>
    </w:p>
    <w:bookmarkEnd w:id="83"/>
    <w:p w14:paraId="5F2B0056">
      <w:pPr>
        <w:pStyle w:val="14"/>
        <w:pageBreakBefore w:val="0"/>
        <w:widowControl/>
        <w:shd w:val="clear" w:color="auto" w:fill="FFFFFF"/>
        <w:kinsoku/>
        <w:wordWrap/>
        <w:overflowPunct/>
        <w:topLinePunct w:val="0"/>
        <w:autoSpaceDE/>
        <w:autoSpaceDN/>
        <w:bidi w:val="0"/>
        <w:snapToGrid/>
        <w:spacing w:line="5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 密封袋均应注明：项目名称、</w:t>
      </w:r>
      <w:r>
        <w:rPr>
          <w:rFonts w:hint="eastAsia" w:ascii="宋体" w:hAnsi="宋体" w:cs="宋体"/>
          <w:color w:val="auto"/>
          <w:szCs w:val="24"/>
          <w:highlight w:val="none"/>
          <w:lang w:val="en-US" w:eastAsia="zh-CN"/>
        </w:rPr>
        <w:t>项目</w:t>
      </w:r>
      <w:r>
        <w:rPr>
          <w:rFonts w:hint="eastAsia" w:ascii="宋体" w:hAnsi="宋体" w:eastAsia="宋体" w:cs="宋体"/>
          <w:color w:val="auto"/>
          <w:szCs w:val="24"/>
          <w:highlight w:val="none"/>
        </w:rPr>
        <w:t>编号、供应商名称、正本或副本及“请勿在    年    月    日上午    时   分（</w:t>
      </w:r>
      <w:r>
        <w:rPr>
          <w:rFonts w:hint="eastAsia" w:ascii="宋体" w:hAnsi="宋体" w:cs="Arial"/>
          <w:color w:val="auto"/>
          <w:sz w:val="24"/>
          <w:szCs w:val="24"/>
          <w:highlight w:val="none"/>
        </w:rPr>
        <w:t>开标时间详见</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公告</w:t>
      </w:r>
      <w:r>
        <w:rPr>
          <w:rFonts w:hint="eastAsia" w:ascii="宋体" w:hAnsi="宋体" w:eastAsia="宋体" w:cs="宋体"/>
          <w:color w:val="auto"/>
          <w:szCs w:val="24"/>
          <w:highlight w:val="none"/>
        </w:rPr>
        <w:t>）之前启封”的字样。</w:t>
      </w:r>
    </w:p>
    <w:p w14:paraId="2F2735F6">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81"/>
      <w:bookmarkEnd w:id="82"/>
    </w:p>
    <w:p w14:paraId="47D6763D">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1、磋商人员是按规定组成的三人或三人以上的磋商小组。</w:t>
      </w:r>
    </w:p>
    <w:p w14:paraId="7E9791F9">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2、在掌握了供应商的基本情况后，磋商小组将与供应商分别进行磋商。</w:t>
      </w:r>
    </w:p>
    <w:p w14:paraId="74D9DA1C">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3、磋商是分别单独进行的。供应商不得与其他参与磋商的供应商相互串通；磋商小组也不得将与某一供应商的磋商情况向其他供应商及其关系人透露。</w:t>
      </w:r>
    </w:p>
    <w:p w14:paraId="1F02674F">
      <w:pPr>
        <w:tabs>
          <w:tab w:val="left" w:pos="900"/>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4、磋商采用一轮磋商、两轮报价的方式进行。但最终采取多少轮磋商，由磋商小组视情况而定。</w:t>
      </w:r>
    </w:p>
    <w:p w14:paraId="2201844B">
      <w:pPr>
        <w:tabs>
          <w:tab w:val="left" w:pos="900"/>
        </w:tabs>
        <w:spacing w:line="500" w:lineRule="exact"/>
        <w:ind w:firstLine="480" w:firstLineChars="200"/>
        <w:jc w:val="left"/>
        <w:rPr>
          <w:rFonts w:ascii="宋体" w:hAnsi="宋体" w:cs="宋体"/>
          <w:color w:val="auto"/>
          <w:sz w:val="24"/>
          <w:szCs w:val="24"/>
          <w:highlight w:val="none"/>
        </w:rPr>
      </w:pPr>
      <w:bookmarkStart w:id="84" w:name="_Toc6912"/>
      <w:r>
        <w:rPr>
          <w:rFonts w:hint="eastAsia" w:ascii="宋体" w:hAnsi="宋体" w:cs="宋体"/>
          <w:color w:val="auto"/>
          <w:sz w:val="24"/>
          <w:szCs w:val="24"/>
          <w:highlight w:val="none"/>
        </w:rPr>
        <w:t>5、磋商结束后，磋商小组将要求所有符合条件的供应商在规定的时间内进行最后的报价。</w:t>
      </w:r>
      <w:bookmarkEnd w:id="84"/>
    </w:p>
    <w:p w14:paraId="0A31FA36">
      <w:pPr>
        <w:tabs>
          <w:tab w:val="left" w:pos="900"/>
        </w:tabs>
        <w:spacing w:line="500" w:lineRule="exact"/>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6、供应商必须在规定的时间内将自己在磋商中作出的澄清、变动以及最终的报价，</w:t>
      </w:r>
      <w:r>
        <w:rPr>
          <w:rFonts w:hint="eastAsia" w:ascii="宋体" w:hAnsi="宋体" w:cs="Arial"/>
          <w:color w:val="auto"/>
          <w:sz w:val="24"/>
          <w:szCs w:val="24"/>
          <w:highlight w:val="none"/>
        </w:rPr>
        <w:t>经法定代表人或被授权代表签字后，以书面的方式提交给磋商小组。</w:t>
      </w:r>
    </w:p>
    <w:p w14:paraId="14E52B1A">
      <w:pPr>
        <w:pStyle w:val="4"/>
        <w:spacing w:before="312" w:after="312" w:line="500" w:lineRule="exact"/>
        <w:jc w:val="center"/>
        <w:rPr>
          <w:rFonts w:ascii="宋体" w:hAnsi="宋体" w:eastAsia="宋体" w:cs="宋体"/>
          <w:color w:val="auto"/>
          <w:sz w:val="24"/>
          <w:szCs w:val="24"/>
          <w:highlight w:val="none"/>
        </w:rPr>
      </w:pPr>
      <w:bookmarkStart w:id="85" w:name="_Toc7501"/>
      <w:bookmarkStart w:id="86" w:name="_Toc23142"/>
      <w:r>
        <w:rPr>
          <w:rFonts w:hint="eastAsia" w:ascii="宋体" w:hAnsi="宋体" w:eastAsia="宋体" w:cs="宋体"/>
          <w:color w:val="auto"/>
          <w:sz w:val="24"/>
          <w:szCs w:val="24"/>
          <w:highlight w:val="none"/>
        </w:rPr>
        <w:t>（六）评审及异常情况处理</w:t>
      </w:r>
      <w:bookmarkEnd w:id="85"/>
      <w:bookmarkEnd w:id="86"/>
    </w:p>
    <w:p w14:paraId="7470524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1、磋商小组将遵循公平、公正的原则，对供应商最终提交的确认价进行综合评审，根据得分由高到低顺序推荐不少于3名成交候选供应商。</w:t>
      </w:r>
    </w:p>
    <w:p w14:paraId="22AFCE8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14:paraId="47F6F7A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文件作实质性响应的供应商不足三家的；</w:t>
      </w:r>
    </w:p>
    <w:p w14:paraId="00BE710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（2）供应商的报价均超过了采购预算，经过多轮磋商仍不能降到预算内、且采购人不能支付的；</w:t>
      </w:r>
    </w:p>
    <w:p w14:paraId="045E92F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（3）经过磋商，供应商所提供的服务仍无法满足磋商文件实质性要求、影响工作的；</w:t>
      </w:r>
    </w:p>
    <w:p w14:paraId="2D110B8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（4）出现影响采购公正的违法、违规行为的；</w:t>
      </w:r>
    </w:p>
    <w:p w14:paraId="4F2738A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（5）因重大变故，采购任务取消的。</w:t>
      </w:r>
    </w:p>
    <w:p w14:paraId="06D50664">
      <w:pPr>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3、重新组织磋商，采购单位将通过</w:t>
      </w:r>
      <w:r>
        <w:rPr>
          <w:rFonts w:hint="eastAsia" w:ascii="宋体" w:hAnsi="宋体" w:cs="宋体"/>
          <w:color w:val="auto"/>
          <w:sz w:val="24"/>
          <w:szCs w:val="24"/>
          <w:highlight w:val="none"/>
          <w:lang w:val="en-US" w:eastAsia="zh-CN"/>
        </w:rPr>
        <w:t>六安市水利局官网</w:t>
      </w:r>
      <w:r>
        <w:rPr>
          <w:rFonts w:hint="eastAsia" w:ascii="宋体" w:hAnsi="宋体" w:cs="宋体"/>
          <w:color w:val="auto"/>
          <w:sz w:val="24"/>
          <w:szCs w:val="24"/>
          <w:highlight w:val="none"/>
        </w:rPr>
        <w:t>进行公告。</w:t>
      </w:r>
    </w:p>
    <w:p w14:paraId="6B0B69C0">
      <w:pPr>
        <w:pStyle w:val="4"/>
        <w:spacing w:before="312" w:after="312" w:line="500" w:lineRule="exact"/>
        <w:jc w:val="center"/>
        <w:rPr>
          <w:rFonts w:ascii="宋体" w:hAnsi="宋体" w:eastAsia="宋体" w:cs="宋体"/>
          <w:color w:val="auto"/>
          <w:sz w:val="24"/>
          <w:szCs w:val="24"/>
          <w:highlight w:val="none"/>
        </w:rPr>
      </w:pPr>
      <w:bookmarkStart w:id="87" w:name="_Toc23600"/>
      <w:r>
        <w:rPr>
          <w:rFonts w:hint="eastAsia" w:ascii="宋体" w:hAnsi="宋体" w:eastAsia="宋体" w:cs="宋体"/>
          <w:color w:val="auto"/>
          <w:sz w:val="24"/>
          <w:szCs w:val="24"/>
          <w:highlight w:val="none"/>
        </w:rPr>
        <w:t>（七）报价响应及答疑</w:t>
      </w:r>
      <w:bookmarkEnd w:id="87"/>
    </w:p>
    <w:p w14:paraId="2731F6A8">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1、响应报价应含有所投</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的税费（如关税、进口</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及其所用原材料、各种国内、外税费等）及包装、运至最终目的地的运输、保险、现场落地、安装调试、培训和交付后规定免费维保期内维保等环节所发生的应有费用。响应报价为供应商在响应文件中提出的各项支付金额的总和。只有总价而没有分项报价的响应文件无效。</w:t>
      </w:r>
    </w:p>
    <w:p w14:paraId="642E36D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2、磋商文件中没有提及磋商</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来源地的，根据《政府采购法》的相关规定均应是本国</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，优先采购节能、环保产品。如涉及政府强制采购节能产品，必须在财政部公布的强制采购产品清单范围内选择适用产品。提交响应的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必须是合法生产的符合国家有关要求的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，并满足磋商文件规定的规格、参数、质量、价格、有效期、售后服务等要求。</w:t>
      </w:r>
    </w:p>
    <w:p w14:paraId="1E0A7942">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3F9262C3">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21231D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5、供应商如果对磋商文件的其他任何内容有相关疑问，可以向采购人或采购代理机构以书面形式提出。</w:t>
      </w:r>
    </w:p>
    <w:p w14:paraId="219312B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6、供应商应确保其所提供的响应资料的真实性、有效性及合法性，否则，由此引起的任何责任由其自行承担。</w:t>
      </w:r>
    </w:p>
    <w:p w14:paraId="74699A04">
      <w:pPr>
        <w:pStyle w:val="4"/>
        <w:spacing w:before="312" w:after="312" w:line="500" w:lineRule="exact"/>
        <w:jc w:val="center"/>
        <w:rPr>
          <w:rFonts w:ascii="宋体" w:hAnsi="宋体" w:eastAsia="宋体" w:cs="宋体"/>
          <w:color w:val="auto"/>
          <w:sz w:val="24"/>
          <w:szCs w:val="24"/>
          <w:highlight w:val="none"/>
        </w:rPr>
      </w:pPr>
      <w:bookmarkStart w:id="88" w:name="_Toc402"/>
      <w:r>
        <w:rPr>
          <w:rFonts w:hint="eastAsia" w:ascii="宋体" w:hAnsi="宋体" w:eastAsia="宋体" w:cs="宋体"/>
          <w:color w:val="auto"/>
          <w:sz w:val="24"/>
          <w:szCs w:val="24"/>
          <w:highlight w:val="none"/>
        </w:rPr>
        <w:t>（八）合同的签订</w:t>
      </w:r>
      <w:bookmarkEnd w:id="88"/>
    </w:p>
    <w:p w14:paraId="35F660D2">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1、质疑期</w:t>
      </w:r>
      <w:r>
        <w:rPr>
          <w:rFonts w:ascii="宋体" w:hAnsi="宋体" w:cs="Arial"/>
          <w:color w:val="auto"/>
          <w:sz w:val="24"/>
          <w:szCs w:val="24"/>
          <w:highlight w:val="none"/>
        </w:rPr>
        <w:t>内如未接到供应商的质疑和投诉</w:t>
      </w:r>
      <w:r>
        <w:rPr>
          <w:rFonts w:hint="eastAsia" w:ascii="宋体" w:hAnsi="宋体" w:cs="Arial"/>
          <w:color w:val="auto"/>
          <w:sz w:val="24"/>
          <w:szCs w:val="24"/>
          <w:highlight w:val="none"/>
        </w:rPr>
        <w:t>，将向成交供应商发出成交通知书。</w:t>
      </w:r>
    </w:p>
    <w:p w14:paraId="5C4CC6B9">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2、成交供应商在</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通知书发出</w:t>
      </w:r>
      <w:r>
        <w:rPr>
          <w:rFonts w:ascii="宋体" w:hAnsi="宋体" w:cs="Arial"/>
          <w:color w:val="auto"/>
          <w:sz w:val="24"/>
          <w:szCs w:val="24"/>
          <w:highlight w:val="none"/>
        </w:rPr>
        <w:t>后</w:t>
      </w:r>
      <w:r>
        <w:rPr>
          <w:rFonts w:hint="eastAsia" w:ascii="宋体" w:hAnsi="宋体" w:cs="Arial"/>
          <w:color w:val="auto"/>
          <w:sz w:val="24"/>
          <w:szCs w:val="24"/>
          <w:highlight w:val="none"/>
        </w:rPr>
        <w:t>7个工作日</w:t>
      </w:r>
      <w:r>
        <w:rPr>
          <w:rFonts w:ascii="宋体" w:hAnsi="宋体" w:cs="Arial"/>
          <w:color w:val="auto"/>
          <w:sz w:val="24"/>
          <w:szCs w:val="24"/>
          <w:highlight w:val="none"/>
        </w:rPr>
        <w:t>内与</w:t>
      </w:r>
      <w:r>
        <w:rPr>
          <w:rFonts w:hint="eastAsia"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签订合同。</w:t>
      </w:r>
      <w:r>
        <w:rPr>
          <w:rFonts w:hint="eastAsia" w:ascii="宋体" w:hAnsi="宋体" w:cs="Arial"/>
          <w:color w:val="auto"/>
          <w:sz w:val="24"/>
          <w:szCs w:val="24"/>
          <w:highlight w:val="none"/>
          <w:lang w:val="en-US" w:eastAsia="zh-CN"/>
        </w:rPr>
        <w:t>磋商</w:t>
      </w:r>
      <w:r>
        <w:rPr>
          <w:rFonts w:hint="eastAsia" w:ascii="宋体" w:hAnsi="宋体" w:cs="Arial"/>
          <w:color w:val="auto"/>
          <w:sz w:val="24"/>
          <w:szCs w:val="24"/>
          <w:highlight w:val="none"/>
        </w:rPr>
        <w:t>文件、</w:t>
      </w:r>
      <w:r>
        <w:rPr>
          <w:rFonts w:hint="eastAsia" w:ascii="宋体" w:hAnsi="宋体" w:cs="Arial"/>
          <w:color w:val="auto"/>
          <w:sz w:val="24"/>
          <w:szCs w:val="24"/>
          <w:highlight w:val="none"/>
          <w:lang w:val="en-US" w:eastAsia="zh-CN"/>
        </w:rPr>
        <w:t>成交</w:t>
      </w:r>
      <w:r>
        <w:rPr>
          <w:rFonts w:hint="eastAsia" w:ascii="宋体" w:hAnsi="宋体" w:cs="Arial"/>
          <w:color w:val="auto"/>
          <w:sz w:val="24"/>
          <w:szCs w:val="24"/>
          <w:highlight w:val="none"/>
        </w:rPr>
        <w:t>供应商的响应文件及澄清文件等，均作为合同的附件。</w:t>
      </w:r>
    </w:p>
    <w:p w14:paraId="62B625B4">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w:t>
      </w:r>
      <w:r>
        <w:rPr>
          <w:rFonts w:ascii="宋体" w:hAnsi="宋体" w:cs="Arial"/>
          <w:color w:val="auto"/>
          <w:sz w:val="24"/>
          <w:szCs w:val="24"/>
          <w:highlight w:val="none"/>
        </w:rPr>
        <w:t>采购</w:t>
      </w:r>
      <w:r>
        <w:rPr>
          <w:rFonts w:hint="eastAsia" w:ascii="宋体" w:hAnsi="宋体" w:cs="Arial"/>
          <w:color w:val="auto"/>
          <w:sz w:val="24"/>
          <w:szCs w:val="24"/>
          <w:highlight w:val="none"/>
          <w:lang w:val="en-US" w:eastAsia="zh-CN"/>
        </w:rPr>
        <w:t>人</w:t>
      </w:r>
      <w:r>
        <w:rPr>
          <w:rFonts w:ascii="宋体" w:hAnsi="宋体" w:cs="Arial"/>
          <w:color w:val="auto"/>
          <w:sz w:val="24"/>
          <w:szCs w:val="24"/>
          <w:highlight w:val="none"/>
        </w:rPr>
        <w:t>在签订合同时，可以在不改变合同其他条款的前提下变更采购数量，但变更的金额不得超过成交总价的10%。</w:t>
      </w:r>
    </w:p>
    <w:p w14:paraId="0F6EDC9E">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4、成交供应商因不可抗力或者自身原因不能在规定的时间内与采购人签订采购合同，采购人可以与排在成交供应商后第一位的候选供应商签订采购合同，以此类推或重新组织采购。</w:t>
      </w:r>
    </w:p>
    <w:p w14:paraId="1AF2F69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5、成交供应商无正当理由不与</w:t>
      </w:r>
      <w:r>
        <w:rPr>
          <w:rFonts w:hint="eastAsia" w:ascii="宋体" w:hAnsi="宋体" w:cs="Arial"/>
          <w:color w:val="auto"/>
          <w:sz w:val="24"/>
          <w:szCs w:val="24"/>
          <w:highlight w:val="none"/>
          <w:lang w:val="en-US" w:eastAsia="zh-CN"/>
        </w:rPr>
        <w:t>采购</w:t>
      </w:r>
      <w:r>
        <w:rPr>
          <w:rFonts w:hint="eastAsia" w:ascii="宋体" w:hAnsi="宋体" w:cs="Arial"/>
          <w:color w:val="auto"/>
          <w:sz w:val="24"/>
          <w:szCs w:val="24"/>
          <w:highlight w:val="none"/>
        </w:rPr>
        <w:t>人订立合同的处罚依据：</w:t>
      </w:r>
    </w:p>
    <w:p w14:paraId="65B66CB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（1）、《中华人民共和国政府采购法实施条例》</w:t>
      </w:r>
    </w:p>
    <w:p w14:paraId="2FC5747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第七十二条 供应商有下列情形之一的，依照政府采购法第七十七条第一款的规定追究法律责任：……</w:t>
      </w:r>
    </w:p>
    <w:p w14:paraId="607ACDA1">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（二）中标或者成交后无正当理由拒不与采购人签订政府采购合同；……</w:t>
      </w:r>
    </w:p>
    <w:p w14:paraId="462DA43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（2）、《中华人民共和国政府采购法》</w:t>
      </w:r>
    </w:p>
    <w:p w14:paraId="4438D7E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7490FF">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（3）《政府采购非招标采购方式管理办法》（财政部令第74号）</w:t>
      </w:r>
    </w:p>
    <w:p w14:paraId="7F8E247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第二十条   ……</w:t>
      </w:r>
    </w:p>
    <w:p w14:paraId="779886AD">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有下列情形之一的，保证金不予退还：……</w:t>
      </w:r>
    </w:p>
    <w:p w14:paraId="73E99A66">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（三）除因不可抗力或文件、成交通知书认可的情形以外，成交供应商不与采购人签订合同的；……</w:t>
      </w:r>
    </w:p>
    <w:p w14:paraId="0A3227AB">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（4）第五十四条 成交供应商有下列情形之一的，责令限期整改，情节严重的，列入不良行为记录名单，在1至3年内禁止参加政府采购活动，并予以通报：……</w:t>
      </w:r>
    </w:p>
    <w:p w14:paraId="26D7B4E2">
      <w:pPr>
        <w:spacing w:line="360" w:lineRule="auto"/>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（二）成交后无正当理由不与采购人签订合同的；……</w:t>
      </w:r>
    </w:p>
    <w:p w14:paraId="120F4A09">
      <w:pPr>
        <w:pStyle w:val="4"/>
        <w:spacing w:before="312" w:after="312" w:line="500" w:lineRule="exact"/>
        <w:jc w:val="center"/>
        <w:rPr>
          <w:rFonts w:ascii="宋体" w:hAnsi="宋体" w:eastAsia="宋体" w:cs="宋体"/>
          <w:color w:val="auto"/>
          <w:sz w:val="24"/>
          <w:szCs w:val="24"/>
          <w:highlight w:val="none"/>
        </w:rPr>
      </w:pPr>
      <w:bookmarkStart w:id="89" w:name="_Toc5724"/>
      <w:r>
        <w:rPr>
          <w:rFonts w:hint="eastAsia" w:ascii="宋体" w:hAnsi="宋体" w:eastAsia="宋体" w:cs="宋体"/>
          <w:color w:val="auto"/>
          <w:sz w:val="24"/>
          <w:szCs w:val="24"/>
          <w:highlight w:val="none"/>
        </w:rPr>
        <w:t>（九）澄清及变更</w:t>
      </w:r>
      <w:bookmarkEnd w:id="89"/>
    </w:p>
    <w:p w14:paraId="2AAC21D9">
      <w:pPr>
        <w:spacing w:line="360" w:lineRule="auto"/>
        <w:ind w:firstLine="480" w:firstLineChars="200"/>
        <w:jc w:val="left"/>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磋商文件如有澄清及变更，</w:t>
      </w:r>
      <w:bookmarkStart w:id="90" w:name="_Toc31130"/>
      <w:r>
        <w:rPr>
          <w:rFonts w:hint="eastAsia" w:ascii="宋体" w:hAnsi="宋体" w:eastAsia="宋体" w:cs="Arial"/>
          <w:color w:val="auto"/>
          <w:sz w:val="24"/>
          <w:szCs w:val="24"/>
          <w:highlight w:val="none"/>
        </w:rPr>
        <w:t>将以公告的形式在在</w:t>
      </w:r>
      <w:r>
        <w:rPr>
          <w:rFonts w:hint="eastAsia" w:ascii="宋体" w:hAnsi="宋体" w:cs="Arial"/>
          <w:color w:val="auto"/>
          <w:sz w:val="24"/>
          <w:szCs w:val="24"/>
          <w:highlight w:val="none"/>
          <w:lang w:val="en-US" w:eastAsia="zh-CN"/>
        </w:rPr>
        <w:t>六安市水利局官网</w:t>
      </w:r>
      <w:r>
        <w:rPr>
          <w:rFonts w:hint="eastAsia" w:ascii="宋体" w:hAnsi="宋体" w:eastAsia="宋体" w:cs="Arial"/>
          <w:color w:val="auto"/>
          <w:sz w:val="24"/>
          <w:szCs w:val="24"/>
          <w:highlight w:val="none"/>
        </w:rPr>
        <w:t>发布，请供应商及时关注。</w:t>
      </w:r>
    </w:p>
    <w:p w14:paraId="706209A4">
      <w:pPr>
        <w:pStyle w:val="4"/>
        <w:spacing w:before="312" w:after="312"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（十）验收</w:t>
      </w:r>
      <w:bookmarkEnd w:id="90"/>
    </w:p>
    <w:p w14:paraId="5C5576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1、采购人验收时，应成立三人以上（由合同双方、资产管理人、技术人员、纪检等相关人员组成）验收小组，明确责任，严格依照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文件、成交通知书、政府采购合同及相关验收规范进行核对、验收，形成验收结论，并出具书面验收报告。</w:t>
      </w:r>
    </w:p>
    <w:p w14:paraId="5C3AC9C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2、验收时若发现成交供应商提供的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无法响应</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文件要求，采购人有权退回</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、予以废标，所造成的一切经济损失，由成交供应商自行承担。</w:t>
      </w:r>
    </w:p>
    <w:p w14:paraId="2E7981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3、涉及安全、消防、环保等其他需要由质检或行业主管部门进行验收的项目，必须邀请相关部门或相关专家参与验收。</w:t>
      </w:r>
    </w:p>
    <w:p w14:paraId="09CEEFD8">
      <w:pPr>
        <w:pStyle w:val="4"/>
        <w:spacing w:before="312" w:after="312" w:line="500" w:lineRule="exact"/>
        <w:jc w:val="center"/>
        <w:rPr>
          <w:rFonts w:ascii="宋体" w:hAnsi="宋体" w:eastAsia="宋体" w:cs="宋体"/>
          <w:color w:val="auto"/>
          <w:sz w:val="24"/>
          <w:szCs w:val="24"/>
          <w:highlight w:val="none"/>
        </w:rPr>
      </w:pPr>
      <w:bookmarkStart w:id="91" w:name="_Toc6589"/>
      <w:r>
        <w:rPr>
          <w:rFonts w:hint="eastAsia" w:ascii="宋体" w:hAnsi="宋体" w:eastAsia="宋体" w:cs="宋体"/>
          <w:color w:val="auto"/>
          <w:sz w:val="24"/>
          <w:szCs w:val="24"/>
          <w:highlight w:val="none"/>
        </w:rPr>
        <w:t>（十一）质疑</w:t>
      </w:r>
      <w:bookmarkEnd w:id="91"/>
    </w:p>
    <w:p w14:paraId="48992DF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1、质疑人认为</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结果使自己的权益受到损害的，可以向采购人及采购代理机构提出质疑。质疑实行实名制，应当有具体的事项及根据，不得进行虚假、恶意质疑，扰乱交易活动的正常工作秩序。</w:t>
      </w:r>
    </w:p>
    <w:p w14:paraId="3B65A5C5">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14:paraId="4D5865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对采购</w:t>
      </w:r>
      <w:r>
        <w:rPr>
          <w:rFonts w:hint="eastAsia" w:ascii="宋体" w:hAnsi="宋体"/>
          <w:bCs/>
          <w:color w:val="auto"/>
          <w:sz w:val="24"/>
          <w:highlight w:val="none"/>
          <w:lang w:val="en-US" w:eastAsia="zh-CN"/>
        </w:rPr>
        <w:t>成交</w:t>
      </w:r>
      <w:r>
        <w:rPr>
          <w:rFonts w:hint="eastAsia" w:ascii="宋体" w:hAnsi="宋体"/>
          <w:bCs/>
          <w:color w:val="auto"/>
          <w:sz w:val="24"/>
          <w:highlight w:val="none"/>
        </w:rPr>
        <w:t>结果的质疑，应在成交结果公布之日起七个工作日内提出。</w:t>
      </w:r>
    </w:p>
    <w:p w14:paraId="0EF4E7E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14:paraId="4669E91E">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14:paraId="197C301A">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14:paraId="397054AB">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14:paraId="42558105">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14:paraId="48C9BFD3">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14:paraId="3902A601">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14:paraId="067177E7">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14:paraId="5EE2BFE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14:paraId="1668F5E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14:paraId="17A73E09">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4.1提起质疑的主体不是参与该采购项目活动的供应商；</w:t>
      </w:r>
    </w:p>
    <w:p w14:paraId="35300AA9">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14:paraId="59D948C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14:paraId="3E0E17B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14:paraId="4683C73F">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4.5对其他供应商的响应文件详细内容质疑，无法提供合法来源渠道的；</w:t>
      </w:r>
    </w:p>
    <w:p w14:paraId="4748090F">
      <w:pPr>
        <w:widowControl/>
        <w:spacing w:line="360" w:lineRule="auto"/>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14:paraId="488E1D0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6FD6F81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14:paraId="6EE7162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7、质疑人有下列情形之一的，属于虚假、恶意质疑，将报相关部门予以处理。</w:t>
      </w:r>
    </w:p>
    <w:p w14:paraId="424851B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7.1一年内三次以上质疑均查无实据的；</w:t>
      </w:r>
    </w:p>
    <w:p w14:paraId="255129FA">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7.2捏造事实恶意诬陷他人、有意提供虚假质疑材料的</w:t>
      </w:r>
      <w:r>
        <w:rPr>
          <w:rFonts w:hint="eastAsia" w:ascii="宋体" w:hAnsi="宋体"/>
          <w:color w:val="auto"/>
          <w:sz w:val="24"/>
          <w:highlight w:val="none"/>
        </w:rPr>
        <w:t>或者通过非法手段获取材料的。</w:t>
      </w:r>
      <w:bookmarkStart w:id="92" w:name="_Toc4017"/>
      <w:bookmarkStart w:id="93" w:name="_Toc216158630"/>
    </w:p>
    <w:p w14:paraId="32E9921D">
      <w:pPr>
        <w:spacing w:line="360" w:lineRule="auto"/>
        <w:ind w:firstLine="480" w:firstLineChars="200"/>
        <w:rPr>
          <w:rFonts w:ascii="宋体" w:hAnsi="宋体"/>
          <w:color w:val="auto"/>
          <w:sz w:val="24"/>
          <w:highlight w:val="none"/>
        </w:rPr>
      </w:pPr>
    </w:p>
    <w:p w14:paraId="33DF0B4F">
      <w:pPr>
        <w:spacing w:line="360" w:lineRule="auto"/>
        <w:ind w:firstLine="480" w:firstLineChars="200"/>
        <w:rPr>
          <w:rFonts w:ascii="宋体" w:hAnsi="宋体"/>
          <w:color w:val="auto"/>
          <w:sz w:val="24"/>
          <w:highlight w:val="none"/>
        </w:rPr>
      </w:pPr>
    </w:p>
    <w:p w14:paraId="240C3788">
      <w:pPr>
        <w:spacing w:line="360" w:lineRule="auto"/>
        <w:rPr>
          <w:rFonts w:ascii="宋体" w:hAnsi="宋体"/>
          <w:color w:val="auto"/>
          <w:sz w:val="24"/>
          <w:highlight w:val="none"/>
        </w:rPr>
      </w:pPr>
    </w:p>
    <w:p w14:paraId="78CFDE0A">
      <w:pPr>
        <w:pStyle w:val="4"/>
        <w:spacing w:before="312" w:after="312" w:line="560" w:lineRule="exact"/>
        <w:ind w:firstLine="3373" w:firstLineChars="1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92"/>
      <w:bookmarkEnd w:id="93"/>
    </w:p>
    <w:p w14:paraId="0A706F2E">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hint="eastAsia" w:ascii="宋体" w:hAnsi="宋体" w:cs="宋体"/>
          <w:b/>
          <w:bCs/>
          <w:color w:val="auto"/>
          <w:spacing w:val="0"/>
          <w:position w:val="0"/>
          <w:sz w:val="28"/>
          <w:szCs w:val="28"/>
          <w:highlight w:val="none"/>
          <w:lang w:eastAsia="zh-CN"/>
        </w:rPr>
      </w:pPr>
      <w:r>
        <w:rPr>
          <w:rFonts w:hint="eastAsia" w:ascii="宋体" w:hAnsi="宋体" w:cs="宋体"/>
          <w:b/>
          <w:bCs/>
          <w:color w:val="auto"/>
          <w:spacing w:val="0"/>
          <w:position w:val="0"/>
          <w:sz w:val="40"/>
          <w:szCs w:val="40"/>
          <w:highlight w:val="none"/>
        </w:rPr>
        <w:t>六安</w:t>
      </w:r>
      <w:r>
        <w:rPr>
          <w:rFonts w:ascii="宋体" w:hAnsi="宋体" w:cs="宋体"/>
          <w:b/>
          <w:bCs/>
          <w:color w:val="auto"/>
          <w:spacing w:val="0"/>
          <w:position w:val="0"/>
          <w:sz w:val="40"/>
          <w:szCs w:val="40"/>
          <w:highlight w:val="none"/>
        </w:rPr>
        <w:t>市政府采购合同参考范本</w:t>
      </w:r>
    </w:p>
    <w:p w14:paraId="7F5210BC">
      <w:pPr>
        <w:keepNext w:val="0"/>
        <w:keepLines w:val="0"/>
        <w:pageBreakBefore w:val="0"/>
        <w:widowControl w:val="0"/>
        <w:kinsoku/>
        <w:wordWrap/>
        <w:overflowPunct/>
        <w:topLinePunct w:val="0"/>
        <w:autoSpaceDE/>
        <w:autoSpaceDN/>
        <w:bidi w:val="0"/>
        <w:adjustRightInd/>
        <w:snapToGrid/>
        <w:spacing w:after="0" w:afterLines="50" w:line="600" w:lineRule="exact"/>
        <w:ind w:left="0" w:right="0" w:firstLine="0"/>
        <w:jc w:val="center"/>
        <w:textAlignment w:val="auto"/>
        <w:rPr>
          <w:rFonts w:ascii="宋体" w:hAnsi="宋体" w:cs="宋体"/>
          <w:b/>
          <w:bCs/>
          <w:color w:val="auto"/>
          <w:spacing w:val="0"/>
          <w:position w:val="0"/>
          <w:sz w:val="28"/>
          <w:szCs w:val="28"/>
          <w:highlight w:val="none"/>
        </w:rPr>
      </w:pPr>
      <w:r>
        <w:rPr>
          <w:rFonts w:hint="eastAsia" w:ascii="宋体" w:hAnsi="宋体" w:cs="宋体"/>
          <w:b/>
          <w:bCs/>
          <w:color w:val="auto"/>
          <w:spacing w:val="0"/>
          <w:position w:val="0"/>
          <w:sz w:val="28"/>
          <w:szCs w:val="28"/>
          <w:highlight w:val="none"/>
          <w:lang w:eastAsia="zh-CN"/>
        </w:rPr>
        <w:t>（</w:t>
      </w:r>
      <w:r>
        <w:rPr>
          <w:rFonts w:hint="eastAsia" w:ascii="宋体" w:hAnsi="宋体" w:cs="宋体"/>
          <w:b/>
          <w:bCs/>
          <w:color w:val="auto"/>
          <w:spacing w:val="0"/>
          <w:position w:val="0"/>
          <w:sz w:val="28"/>
          <w:szCs w:val="28"/>
          <w:highlight w:val="none"/>
          <w:lang w:val="en-US" w:eastAsia="zh-CN"/>
        </w:rPr>
        <w:t>服务</w:t>
      </w:r>
      <w:r>
        <w:rPr>
          <w:rFonts w:ascii="宋体" w:hAnsi="宋体" w:cs="宋体"/>
          <w:b/>
          <w:bCs/>
          <w:color w:val="auto"/>
          <w:spacing w:val="0"/>
          <w:position w:val="0"/>
          <w:sz w:val="28"/>
          <w:szCs w:val="28"/>
          <w:highlight w:val="none"/>
        </w:rPr>
        <w:t>类</w:t>
      </w:r>
      <w:r>
        <w:rPr>
          <w:rFonts w:hint="eastAsia" w:ascii="宋体" w:hAnsi="宋体" w:cs="宋体"/>
          <w:b/>
          <w:bCs/>
          <w:color w:val="auto"/>
          <w:spacing w:val="0"/>
          <w:position w:val="0"/>
          <w:sz w:val="28"/>
          <w:szCs w:val="28"/>
          <w:highlight w:val="none"/>
          <w:lang w:eastAsia="zh-CN"/>
        </w:rPr>
        <w:t>）</w:t>
      </w:r>
    </w:p>
    <w:p w14:paraId="274C87F1">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color w:val="auto"/>
          <w:spacing w:val="0"/>
          <w:position w:val="0"/>
          <w:highlight w:val="none"/>
        </w:rPr>
      </w:pPr>
    </w:p>
    <w:p w14:paraId="32769EEA">
      <w:pPr>
        <w:pStyle w:val="15"/>
        <w:rPr>
          <w:color w:val="auto"/>
          <w:spacing w:val="0"/>
          <w:position w:val="0"/>
          <w:highlight w:val="none"/>
        </w:rPr>
      </w:pPr>
    </w:p>
    <w:p w14:paraId="7A17DAB4">
      <w:pPr>
        <w:pStyle w:val="15"/>
        <w:ind w:left="0" w:leftChars="0" w:firstLine="0" w:firstLineChars="0"/>
        <w:rPr>
          <w:color w:val="auto"/>
          <w:spacing w:val="0"/>
          <w:position w:val="0"/>
          <w:highlight w:val="none"/>
        </w:rPr>
      </w:pPr>
    </w:p>
    <w:p w14:paraId="06A60577">
      <w:pPr>
        <w:pStyle w:val="15"/>
        <w:rPr>
          <w:color w:val="auto"/>
          <w:spacing w:val="0"/>
          <w:position w:val="0"/>
          <w:highlight w:val="none"/>
        </w:rPr>
      </w:pPr>
    </w:p>
    <w:p w14:paraId="238E7566">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第一部分 合同书</w:t>
      </w:r>
    </w:p>
    <w:p w14:paraId="36D15AF5">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508B2064">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rPr>
          <w:rFonts w:hint="eastAsia" w:ascii="宋体" w:hAnsi="宋体" w:eastAsia="宋体" w:cs="宋体"/>
          <w:color w:val="auto"/>
          <w:spacing w:val="0"/>
          <w:position w:val="0"/>
          <w:sz w:val="24"/>
          <w:szCs w:val="24"/>
          <w:highlight w:val="none"/>
        </w:rPr>
      </w:pPr>
    </w:p>
    <w:p w14:paraId="3B75A06E">
      <w:pPr>
        <w:pStyle w:val="15"/>
        <w:rPr>
          <w:rFonts w:hint="eastAsia" w:ascii="宋体" w:hAnsi="宋体" w:eastAsia="宋体" w:cs="宋体"/>
          <w:color w:val="auto"/>
          <w:spacing w:val="0"/>
          <w:position w:val="0"/>
          <w:sz w:val="24"/>
          <w:szCs w:val="24"/>
          <w:highlight w:val="none"/>
        </w:rPr>
      </w:pPr>
    </w:p>
    <w:p w14:paraId="0D843C07">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项目名称：</w:t>
      </w:r>
    </w:p>
    <w:p w14:paraId="5B7CB58C">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项目编号：</w:t>
      </w:r>
    </w:p>
    <w:p w14:paraId="18922B2A">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rPr>
        <w:t>甲方(采购人)：</w:t>
      </w:r>
    </w:p>
    <w:p w14:paraId="24A77531">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乙方(成交供应商)：</w:t>
      </w:r>
    </w:p>
    <w:p w14:paraId="64E1352F">
      <w:pPr>
        <w:keepNext w:val="0"/>
        <w:keepLines w:val="0"/>
        <w:pageBreakBefore w:val="0"/>
        <w:widowControl w:val="0"/>
        <w:kinsoku/>
        <w:wordWrap/>
        <w:overflowPunct/>
        <w:topLinePunct w:val="0"/>
        <w:autoSpaceDE/>
        <w:autoSpaceDN/>
        <w:bidi w:val="0"/>
        <w:adjustRightInd/>
        <w:snapToGrid/>
        <w:spacing w:line="700" w:lineRule="exact"/>
        <w:ind w:left="1050" w:leftChars="500" w:right="0" w:firstLine="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订</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地：</w:t>
      </w:r>
    </w:p>
    <w:p w14:paraId="070F8022">
      <w:pPr>
        <w:keepNext w:val="0"/>
        <w:keepLines w:val="0"/>
        <w:pageBreakBefore w:val="0"/>
        <w:widowControl w:val="0"/>
        <w:kinsoku/>
        <w:wordWrap/>
        <w:overflowPunct/>
        <w:topLinePunct w:val="0"/>
        <w:autoSpaceDE/>
        <w:autoSpaceDN/>
        <w:bidi w:val="0"/>
        <w:adjustRightInd/>
        <w:snapToGrid/>
        <w:spacing w:line="700" w:lineRule="exact"/>
        <w:ind w:left="1050" w:leftChars="500"/>
        <w:jc w:val="left"/>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签订日期：</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年</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月</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日</w:t>
      </w:r>
    </w:p>
    <w:p w14:paraId="0DB845F8">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textAlignment w:val="auto"/>
        <w:rPr>
          <w:color w:val="auto"/>
          <w:spacing w:val="0"/>
          <w:position w:val="0"/>
          <w:highlight w:val="none"/>
        </w:rPr>
        <w:sectPr>
          <w:footerReference r:id="rId3" w:type="default"/>
          <w:pgSz w:w="11907" w:h="16839"/>
          <w:pgMar w:top="1118" w:right="1769" w:bottom="1233" w:left="1771" w:header="877" w:footer="982" w:gutter="0"/>
          <w:pgNumType w:fmt="decimal"/>
          <w:cols w:space="720" w:num="1"/>
        </w:sectPr>
      </w:pPr>
    </w:p>
    <w:p w14:paraId="6B8A891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(以下简称：甲方) 通过</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组织的</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方式采购活动，经</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评定，(</w:t>
      </w:r>
      <w:r>
        <w:rPr>
          <w:rFonts w:ascii="宋体" w:hAnsi="宋体" w:cs="宋体"/>
          <w:color w:val="auto"/>
          <w:spacing w:val="0"/>
          <w:position w:val="0"/>
          <w:sz w:val="24"/>
          <w:szCs w:val="24"/>
          <w:highlight w:val="none"/>
          <w:u w:val="single"/>
        </w:rPr>
        <w:t>成交供应商名称)</w:t>
      </w:r>
      <w:r>
        <w:rPr>
          <w:rFonts w:ascii="宋体" w:hAnsi="宋体" w:cs="宋体"/>
          <w:color w:val="auto"/>
          <w:spacing w:val="0"/>
          <w:position w:val="0"/>
          <w:sz w:val="24"/>
          <w:szCs w:val="24"/>
          <w:highlight w:val="none"/>
        </w:rPr>
        <w:t xml:space="preserve"> (以下简称</w:t>
      </w:r>
      <w:r>
        <w:rPr>
          <w:rFonts w:hint="eastAsia" w:ascii="宋体" w:hAnsi="宋体" w:cs="宋体"/>
          <w:color w:val="auto"/>
          <w:spacing w:val="0"/>
          <w:position w:val="0"/>
          <w:sz w:val="24"/>
          <w:szCs w:val="24"/>
          <w:highlight w:val="none"/>
          <w:lang w:eastAsia="zh-CN"/>
        </w:rPr>
        <w:t>：</w:t>
      </w:r>
      <w:r>
        <w:rPr>
          <w:rFonts w:ascii="宋体" w:hAnsi="宋体" w:cs="宋体"/>
          <w:color w:val="auto"/>
          <w:spacing w:val="0"/>
          <w:position w:val="0"/>
          <w:sz w:val="24"/>
          <w:szCs w:val="24"/>
          <w:highlight w:val="none"/>
        </w:rPr>
        <w:t>乙方)为本项目成交供应商，现按照采购文件确定的事项签订本合同。</w:t>
      </w:r>
    </w:p>
    <w:p w14:paraId="606454E4">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74228E45">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 合同组成部分</w:t>
      </w:r>
    </w:p>
    <w:p w14:paraId="25022CF2">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22B04AED">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1.1.1 本合同及其补充合同、变更协议；</w:t>
      </w:r>
    </w:p>
    <w:p w14:paraId="7A55A0CB">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1.1.2 成交通知书；</w:t>
      </w:r>
    </w:p>
    <w:p w14:paraId="0B670387">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1.1.3 响应文件(含澄清或者说明文件)；</w:t>
      </w:r>
    </w:p>
    <w:p w14:paraId="7EBF94AE">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1.1.4 </w:t>
      </w:r>
      <w:r>
        <w:rPr>
          <w:rFonts w:hint="eastAsia" w:ascii="宋体" w:hAnsi="宋体" w:cs="宋体"/>
          <w:color w:val="auto"/>
          <w:spacing w:val="0"/>
          <w:position w:val="0"/>
          <w:sz w:val="24"/>
          <w:szCs w:val="24"/>
          <w:highlight w:val="none"/>
        </w:rPr>
        <w:t>采购</w:t>
      </w:r>
      <w:r>
        <w:rPr>
          <w:rFonts w:ascii="宋体" w:hAnsi="宋体" w:cs="宋体"/>
          <w:color w:val="auto"/>
          <w:spacing w:val="0"/>
          <w:position w:val="0"/>
          <w:sz w:val="24"/>
          <w:szCs w:val="24"/>
          <w:highlight w:val="none"/>
        </w:rPr>
        <w:t>文件(含澄清或者修改文件)；</w:t>
      </w:r>
    </w:p>
    <w:p w14:paraId="04E0648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1.1.5 其他相关采购文件。</w:t>
      </w:r>
    </w:p>
    <w:p w14:paraId="3045D1DC">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 服务</w:t>
      </w:r>
    </w:p>
    <w:p w14:paraId="75A7899F">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1.2.1 服务名称：；</w:t>
      </w:r>
    </w:p>
    <w:p w14:paraId="4434FB04">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1.2.2 服务内容：；</w:t>
      </w:r>
    </w:p>
    <w:p w14:paraId="2F04EE96">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1.2.3 服务质量：。</w:t>
      </w:r>
    </w:p>
    <w:p w14:paraId="7EF358E7">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1.3 价款</w:t>
      </w:r>
    </w:p>
    <w:p w14:paraId="0B12DC8F">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rPr>
        <w:t>本合同总价为：￥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 xml:space="preserve">  </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 (大写：人民币</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元)</w:t>
      </w:r>
      <w:r>
        <w:rPr>
          <w:rFonts w:ascii="宋体" w:hAnsi="宋体" w:cs="宋体"/>
          <w:color w:val="auto"/>
          <w:spacing w:val="0"/>
          <w:position w:val="0"/>
          <w:sz w:val="24"/>
          <w:szCs w:val="24"/>
          <w:highlight w:val="none"/>
        </w:rPr>
        <w:t>。</w:t>
      </w:r>
    </w:p>
    <w:p w14:paraId="7956F3F1">
      <w:pPr>
        <w:keepNext w:val="0"/>
        <w:keepLines w:val="0"/>
        <w:pageBreakBefore w:val="0"/>
        <w:widowControl w:val="0"/>
        <w:kinsoku/>
        <w:wordWrap/>
        <w:overflowPunct/>
        <w:topLinePunct w:val="0"/>
        <w:autoSpaceDE/>
        <w:autoSpaceDN/>
        <w:bidi w:val="0"/>
        <w:adjustRightInd/>
        <w:snapToGrid w:val="0"/>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p w14:paraId="67007FBE">
      <w:pPr>
        <w:spacing w:line="71" w:lineRule="exact"/>
        <w:rPr>
          <w:color w:val="auto"/>
          <w:spacing w:val="0"/>
          <w:position w:val="0"/>
          <w:highlight w:val="none"/>
        </w:rPr>
      </w:pPr>
    </w:p>
    <w:tbl>
      <w:tblPr>
        <w:tblStyle w:val="25"/>
        <w:tblW w:w="8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28" w:type="dxa"/>
          <w:bottom w:w="28" w:type="dxa"/>
          <w:right w:w="28" w:type="dxa"/>
        </w:tblCellMar>
      </w:tblPr>
      <w:tblGrid>
        <w:gridCol w:w="959"/>
        <w:gridCol w:w="4282"/>
        <w:gridCol w:w="3047"/>
      </w:tblGrid>
      <w:tr w14:paraId="12BB8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9" w:hRule="atLeast"/>
          <w:jc w:val="center"/>
        </w:trPr>
        <w:tc>
          <w:tcPr>
            <w:tcW w:w="959" w:type="dxa"/>
            <w:noWrap w:val="0"/>
            <w:vAlign w:val="center"/>
          </w:tcPr>
          <w:p w14:paraId="66AB4864">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序号</w:t>
            </w:r>
          </w:p>
        </w:tc>
        <w:tc>
          <w:tcPr>
            <w:tcW w:w="4282" w:type="dxa"/>
            <w:noWrap w:val="0"/>
            <w:vAlign w:val="center"/>
          </w:tcPr>
          <w:p w14:paraId="358564B3">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分项名称</w:t>
            </w:r>
          </w:p>
        </w:tc>
        <w:tc>
          <w:tcPr>
            <w:tcW w:w="3047" w:type="dxa"/>
            <w:noWrap w:val="0"/>
            <w:vAlign w:val="center"/>
          </w:tcPr>
          <w:p w14:paraId="10D3895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分项价格</w:t>
            </w:r>
          </w:p>
        </w:tc>
      </w:tr>
      <w:tr w14:paraId="1049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4DDDA6FB">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w:t>
            </w:r>
          </w:p>
        </w:tc>
        <w:tc>
          <w:tcPr>
            <w:tcW w:w="4282" w:type="dxa"/>
            <w:noWrap w:val="0"/>
            <w:vAlign w:val="center"/>
          </w:tcPr>
          <w:p w14:paraId="5490E2EA">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62A1CB0D">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6C832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1B6B952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2</w:t>
            </w:r>
          </w:p>
        </w:tc>
        <w:tc>
          <w:tcPr>
            <w:tcW w:w="4282" w:type="dxa"/>
            <w:noWrap w:val="0"/>
            <w:vAlign w:val="center"/>
          </w:tcPr>
          <w:p w14:paraId="523EB26C">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74D5BCEF">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75EBA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3" w:hRule="atLeast"/>
          <w:jc w:val="center"/>
        </w:trPr>
        <w:tc>
          <w:tcPr>
            <w:tcW w:w="959" w:type="dxa"/>
            <w:noWrap w:val="0"/>
            <w:vAlign w:val="center"/>
          </w:tcPr>
          <w:p w14:paraId="751E008D">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3</w:t>
            </w:r>
          </w:p>
        </w:tc>
        <w:tc>
          <w:tcPr>
            <w:tcW w:w="4282" w:type="dxa"/>
            <w:noWrap w:val="0"/>
            <w:vAlign w:val="center"/>
          </w:tcPr>
          <w:p w14:paraId="02526040">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1E0427FF">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7C381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959" w:type="dxa"/>
            <w:noWrap w:val="0"/>
            <w:vAlign w:val="center"/>
          </w:tcPr>
          <w:p w14:paraId="2C9A470F">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w:t>
            </w:r>
          </w:p>
        </w:tc>
        <w:tc>
          <w:tcPr>
            <w:tcW w:w="4282" w:type="dxa"/>
            <w:noWrap w:val="0"/>
            <w:vAlign w:val="center"/>
          </w:tcPr>
          <w:p w14:paraId="0E48F441">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c>
          <w:tcPr>
            <w:tcW w:w="3047" w:type="dxa"/>
            <w:noWrap w:val="0"/>
            <w:vAlign w:val="center"/>
          </w:tcPr>
          <w:p w14:paraId="74935491">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r w14:paraId="36935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28" w:type="dxa"/>
            <w:bottom w:w="28" w:type="dxa"/>
            <w:right w:w="28" w:type="dxa"/>
          </w:tblCellMar>
        </w:tblPrEx>
        <w:trPr>
          <w:trHeight w:val="374" w:hRule="atLeast"/>
          <w:jc w:val="center"/>
        </w:trPr>
        <w:tc>
          <w:tcPr>
            <w:tcW w:w="5241" w:type="dxa"/>
            <w:gridSpan w:val="2"/>
            <w:noWrap w:val="0"/>
            <w:vAlign w:val="center"/>
          </w:tcPr>
          <w:p w14:paraId="553468D6">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hint="default" w:eastAsia="宋体" w:cs="Arial"/>
                <w:color w:val="auto"/>
                <w:spacing w:val="0"/>
                <w:position w:val="0"/>
                <w:sz w:val="24"/>
                <w:szCs w:val="24"/>
                <w:highlight w:val="none"/>
                <w:lang w:val="en-US" w:eastAsia="zh-CN"/>
              </w:rPr>
            </w:pPr>
            <w:r>
              <w:rPr>
                <w:rFonts w:hint="eastAsia" w:cs="Arial"/>
                <w:color w:val="auto"/>
                <w:spacing w:val="0"/>
                <w:position w:val="0"/>
                <w:sz w:val="24"/>
                <w:szCs w:val="24"/>
                <w:highlight w:val="none"/>
                <w:lang w:val="en-US" w:eastAsia="zh-CN"/>
              </w:rPr>
              <w:t>总 价</w:t>
            </w:r>
          </w:p>
        </w:tc>
        <w:tc>
          <w:tcPr>
            <w:tcW w:w="3047" w:type="dxa"/>
            <w:noWrap w:val="0"/>
            <w:vAlign w:val="center"/>
          </w:tcPr>
          <w:p w14:paraId="24ABBF87">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cs="Arial"/>
                <w:color w:val="auto"/>
                <w:spacing w:val="0"/>
                <w:position w:val="0"/>
                <w:sz w:val="24"/>
                <w:szCs w:val="24"/>
                <w:highlight w:val="none"/>
              </w:rPr>
            </w:pPr>
          </w:p>
        </w:tc>
      </w:tr>
    </w:tbl>
    <w:p w14:paraId="63F32AF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1.4 付款方式和发票开具方式</w:t>
      </w:r>
    </w:p>
    <w:p w14:paraId="54C68D9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1.4.1 付款方式：</w:t>
      </w:r>
      <w:r>
        <w:rPr>
          <w:rFonts w:hint="eastAsia" w:ascii="宋体" w:hAnsi="宋体" w:cs="宋体"/>
          <w:color w:val="auto"/>
          <w:spacing w:val="0"/>
          <w:position w:val="0"/>
          <w:sz w:val="24"/>
          <w:szCs w:val="24"/>
          <w:highlight w:val="none"/>
          <w:lang w:val="en-US" w:eastAsia="zh-CN"/>
        </w:rPr>
        <w:t xml:space="preserve">    </w:t>
      </w:r>
    </w:p>
    <w:p w14:paraId="0D6C3B8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 xml:space="preserve">1.4.2 发票开具方式： </w:t>
      </w:r>
    </w:p>
    <w:p w14:paraId="0DB3C6B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 服务期限、地点和方式</w:t>
      </w:r>
    </w:p>
    <w:p w14:paraId="0AB0F46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1.5.1 服务期限：</w:t>
      </w:r>
    </w:p>
    <w:p w14:paraId="4A0D166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1.5.2 服务地点：</w:t>
      </w:r>
    </w:p>
    <w:p w14:paraId="7D178F9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1.5.3 服务方式：</w:t>
      </w:r>
    </w:p>
    <w:p w14:paraId="72A8963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 违约责任</w:t>
      </w:r>
    </w:p>
    <w:p w14:paraId="70F3A5F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%；迟延履行的违约金计算数额达到前述最高限额之日起，甲方有权在要求乙方支付违约金的同时，书面通知乙方解除本合同；</w:t>
      </w:r>
    </w:p>
    <w:p w14:paraId="6B2FF40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%计算，最高限额为本合同总价的</w:t>
      </w:r>
      <w:r>
        <w:rPr>
          <w:rFonts w:hint="eastAsia" w:ascii="宋体" w:hAnsi="宋体" w:cs="宋体"/>
          <w:color w:val="auto"/>
          <w:spacing w:val="0"/>
          <w:position w:val="0"/>
          <w:sz w:val="24"/>
          <w:szCs w:val="24"/>
          <w:highlight w:val="none"/>
          <w:u w:val="single"/>
        </w:rPr>
        <w:t xml:space="preserve"> </w:t>
      </w:r>
      <w:r>
        <w:rPr>
          <w:rFonts w:hint="eastAsia" w:ascii="宋体" w:hAnsi="宋体" w:cs="宋体"/>
          <w:color w:val="auto"/>
          <w:spacing w:val="0"/>
          <w:position w:val="0"/>
          <w:sz w:val="24"/>
          <w:szCs w:val="24"/>
          <w:highlight w:val="none"/>
          <w:u w:val="single"/>
          <w:lang w:val="en-US" w:eastAsia="zh-CN"/>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%；迟延付款的违约金计算数额达到前述最高限额之日起，乙方有权在要求甲方支付违约金的同时，书面通知甲方解除本合同；</w:t>
      </w:r>
    </w:p>
    <w:p w14:paraId="7C7507A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97807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E9E7C2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color w:val="auto"/>
          <w:spacing w:val="0"/>
          <w:position w:val="0"/>
          <w:sz w:val="24"/>
          <w:szCs w:val="24"/>
          <w:highlight w:val="none"/>
        </w:rPr>
      </w:pPr>
      <w:r>
        <w:rPr>
          <w:rFonts w:ascii="宋体" w:hAnsi="宋体" w:cs="宋体"/>
          <w:color w:val="auto"/>
          <w:spacing w:val="0"/>
          <w:position w:val="0"/>
          <w:sz w:val="24"/>
          <w:szCs w:val="24"/>
          <w:highlight w:val="none"/>
        </w:rPr>
        <w:t>1.6.5 除前述约定外， 除不可抗力外</w:t>
      </w:r>
      <w:r>
        <w:rPr>
          <w:rFonts w:hint="eastAsia" w:ascii="宋体" w:hAnsi="宋体" w:cs="宋体"/>
          <w:color w:val="auto"/>
          <w:spacing w:val="0"/>
          <w:position w:val="0"/>
          <w:sz w:val="24"/>
          <w:szCs w:val="24"/>
          <w:highlight w:val="none"/>
        </w:rPr>
        <w:t>，</w:t>
      </w:r>
      <w:r>
        <w:rPr>
          <w:rFonts w:ascii="宋体" w:hAnsi="宋体" w:cs="宋体"/>
          <w:color w:val="auto"/>
          <w:spacing w:val="0"/>
          <w:position w:val="0"/>
          <w:sz w:val="24"/>
          <w:szCs w:val="24"/>
          <w:highlight w:val="none"/>
        </w:rPr>
        <w:t>任何一方未能履行本合同约定的义务，对方当事人均有权要求继续履行、采取补救措施或者赔偿损失等，且对方当事人行使的任何权利救济方式均不视为其放弃了其他法定或者约定的权利救济方式；</w:t>
      </w:r>
    </w:p>
    <w:p w14:paraId="4EFAFE9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6540DC5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0"/>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 合同争议的解决</w:t>
      </w:r>
    </w:p>
    <w:p w14:paraId="1CE485F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本合同履行过程中发生的任何争议，双方当事人均可通过和解或者调解解决； 不愿和解、调解或者和解、调解不成的，可以选择下列</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种方式解决：</w:t>
      </w:r>
    </w:p>
    <w:p w14:paraId="2785D22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1.7.1 将争议提交仲裁委员会依申请仲裁时其现行有效的仲裁规则裁决；</w:t>
      </w:r>
    </w:p>
    <w:p w14:paraId="4550F7B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t>1.7.2 向</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rPr>
        <w:t>人民法院起诉。</w:t>
      </w:r>
    </w:p>
    <w:p w14:paraId="4B2F113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cs="宋体"/>
          <w:color w:val="auto"/>
          <w:spacing w:val="0"/>
          <w:position w:val="0"/>
          <w:sz w:val="24"/>
          <w:szCs w:val="24"/>
          <w:highlight w:val="none"/>
        </w:rPr>
        <w:t>1.8</w:t>
      </w:r>
      <w:r>
        <w:rPr>
          <w:rFonts w:ascii="宋体" w:hAnsi="宋体" w:eastAsia="宋体" w:cs="宋体"/>
          <w:color w:val="auto"/>
          <w:spacing w:val="0"/>
          <w:position w:val="0"/>
          <w:sz w:val="24"/>
          <w:szCs w:val="24"/>
          <w:highlight w:val="none"/>
        </w:rPr>
        <w:t xml:space="preserve"> 合同生效</w:t>
      </w:r>
    </w:p>
    <w:p w14:paraId="2DAD02D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宋体" w:hAnsi="宋体" w:eastAsia="宋体" w:cs="宋体"/>
          <w:color w:val="auto"/>
          <w:spacing w:val="0"/>
          <w:position w:val="0"/>
          <w:sz w:val="24"/>
          <w:szCs w:val="24"/>
          <w:highlight w:val="none"/>
        </w:rPr>
      </w:pPr>
      <w:r>
        <w:rPr>
          <w:rFonts w:ascii="宋体" w:hAnsi="宋体" w:eastAsia="宋体" w:cs="宋体"/>
          <w:color w:val="auto"/>
          <w:spacing w:val="0"/>
          <w:position w:val="0"/>
          <w:sz w:val="24"/>
          <w:szCs w:val="24"/>
          <w:highlight w:val="none"/>
        </w:rPr>
        <w:t>本合同自双方当事人</w:t>
      </w:r>
      <w:r>
        <w:rPr>
          <w:rFonts w:hint="eastAsia" w:ascii="宋体" w:hAnsi="宋体" w:cs="宋体"/>
          <w:color w:val="auto"/>
          <w:spacing w:val="0"/>
          <w:position w:val="0"/>
          <w:sz w:val="24"/>
          <w:szCs w:val="24"/>
          <w:highlight w:val="none"/>
          <w:lang w:val="en-US" w:eastAsia="zh-CN"/>
        </w:rPr>
        <w:t>签字</w:t>
      </w:r>
      <w:r>
        <w:rPr>
          <w:rFonts w:ascii="宋体" w:hAnsi="宋体" w:eastAsia="宋体" w:cs="宋体"/>
          <w:color w:val="auto"/>
          <w:spacing w:val="0"/>
          <w:position w:val="0"/>
          <w:sz w:val="24"/>
          <w:szCs w:val="24"/>
          <w:highlight w:val="none"/>
        </w:rPr>
        <w:t>盖章</w:t>
      </w:r>
      <w:r>
        <w:rPr>
          <w:rFonts w:hint="eastAsia" w:ascii="宋体" w:hAnsi="宋体" w:cs="宋体"/>
          <w:color w:val="auto"/>
          <w:spacing w:val="0"/>
          <w:position w:val="0"/>
          <w:sz w:val="24"/>
          <w:szCs w:val="24"/>
          <w:highlight w:val="none"/>
          <w:lang w:val="en-US" w:eastAsia="zh-CN"/>
        </w:rPr>
        <w:t>后</w:t>
      </w:r>
      <w:r>
        <w:rPr>
          <w:rFonts w:ascii="宋体" w:hAnsi="宋体" w:eastAsia="宋体" w:cs="宋体"/>
          <w:color w:val="auto"/>
          <w:spacing w:val="0"/>
          <w:position w:val="0"/>
          <w:sz w:val="24"/>
          <w:szCs w:val="24"/>
          <w:highlight w:val="none"/>
        </w:rPr>
        <w:t>生效。</w:t>
      </w:r>
    </w:p>
    <w:p w14:paraId="6E17CE67">
      <w:pPr>
        <w:spacing w:line="272" w:lineRule="auto"/>
        <w:rPr>
          <w:color w:val="auto"/>
          <w:spacing w:val="0"/>
          <w:position w:val="0"/>
          <w:highlight w:val="none"/>
        </w:rPr>
      </w:pPr>
    </w:p>
    <w:p w14:paraId="487707B3">
      <w:pPr>
        <w:rPr>
          <w:color w:val="auto"/>
          <w:spacing w:val="0"/>
          <w:position w:val="0"/>
          <w:highlight w:val="none"/>
        </w:rPr>
      </w:pPr>
      <w:r>
        <w:rPr>
          <w:color w:val="auto"/>
          <w:spacing w:val="0"/>
          <w:position w:val="0"/>
          <w:highlight w:val="none"/>
        </w:rPr>
        <w:br w:type="page"/>
      </w:r>
    </w:p>
    <w:p w14:paraId="2A3B7579">
      <w:pPr>
        <w:pStyle w:val="15"/>
        <w:ind w:left="0" w:leftChars="0" w:firstLine="0" w:firstLineChars="0"/>
        <w:rPr>
          <w:rFonts w:hint="eastAsia" w:ascii="宋体" w:hAnsi="宋体" w:eastAsia="宋体" w:cs="宋体"/>
          <w:b w:val="0"/>
          <w:bCs w:val="0"/>
          <w:color w:val="auto"/>
          <w:highlight w:val="none"/>
          <w:lang w:eastAsia="zh-CN"/>
        </w:rPr>
      </w:pPr>
    </w:p>
    <w:p w14:paraId="3CA9A09A">
      <w:pPr>
        <w:pStyle w:val="15"/>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lang w:eastAsia="zh-CN"/>
        </w:rPr>
        <w:t>（签字盖章页）</w:t>
      </w:r>
    </w:p>
    <w:p w14:paraId="2A182AE8">
      <w:pPr>
        <w:pStyle w:val="15"/>
        <w:ind w:left="0" w:leftChars="0" w:firstLine="0" w:firstLineChars="0"/>
        <w:rPr>
          <w:rFonts w:hint="eastAsia" w:ascii="宋体" w:hAnsi="宋体" w:eastAsia="宋体" w:cs="宋体"/>
          <w:b w:val="0"/>
          <w:bCs w:val="0"/>
          <w:color w:val="auto"/>
          <w:highlight w:val="none"/>
          <w:lang w:eastAsia="zh-CN"/>
        </w:rPr>
      </w:pPr>
    </w:p>
    <w:tbl>
      <w:tblPr>
        <w:tblStyle w:val="17"/>
        <w:tblW w:w="8388" w:type="dxa"/>
        <w:jc w:val="center"/>
        <w:tblLayout w:type="fixed"/>
        <w:tblCellMar>
          <w:top w:w="0" w:type="dxa"/>
          <w:left w:w="108" w:type="dxa"/>
          <w:bottom w:w="0" w:type="dxa"/>
          <w:right w:w="108" w:type="dxa"/>
        </w:tblCellMar>
      </w:tblPr>
      <w:tblGrid>
        <w:gridCol w:w="8388"/>
      </w:tblGrid>
      <w:tr w14:paraId="0955EDAE">
        <w:tblPrEx>
          <w:tblCellMar>
            <w:top w:w="0" w:type="dxa"/>
            <w:left w:w="108" w:type="dxa"/>
            <w:bottom w:w="0" w:type="dxa"/>
            <w:right w:w="108" w:type="dxa"/>
          </w:tblCellMar>
        </w:tblPrEx>
        <w:trPr>
          <w:trHeight w:val="608" w:hRule="atLeast"/>
          <w:jc w:val="center"/>
        </w:trPr>
        <w:tc>
          <w:tcPr>
            <w:tcW w:w="8388" w:type="dxa"/>
            <w:noWrap w:val="0"/>
            <w:vAlign w:val="center"/>
          </w:tcPr>
          <w:p w14:paraId="67FAE6AF">
            <w:pPr>
              <w:spacing w:before="156" w:beforeAutospacing="0" w:after="93" w:afterAutospacing="0" w:line="440" w:lineRule="exact"/>
              <w:rPr>
                <w:rFonts w:hint="default" w:ascii="宋体" w:hAnsi="宋体" w:eastAsia="黑体" w:cs="宋体"/>
                <w:color w:val="auto"/>
                <w:sz w:val="24"/>
                <w:szCs w:val="24"/>
                <w:highlight w:val="none"/>
                <w:u w:val="single"/>
                <w:lang w:val="en-US" w:eastAsia="zh-CN"/>
              </w:rPr>
            </w:pPr>
            <w:r>
              <w:rPr>
                <w:rFonts w:hint="eastAsia" w:ascii="黑体" w:hAnsi="黑体" w:eastAsia="黑体" w:cs="黑体"/>
                <w:color w:val="auto"/>
                <w:sz w:val="24"/>
                <w:szCs w:val="24"/>
                <w:highlight w:val="none"/>
              </w:rPr>
              <w:t>甲方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p>
        </w:tc>
      </w:tr>
      <w:tr w14:paraId="7F6F88B8">
        <w:tblPrEx>
          <w:tblCellMar>
            <w:top w:w="0" w:type="dxa"/>
            <w:left w:w="108" w:type="dxa"/>
            <w:bottom w:w="0" w:type="dxa"/>
            <w:right w:w="108" w:type="dxa"/>
          </w:tblCellMar>
        </w:tblPrEx>
        <w:trPr>
          <w:jc w:val="center"/>
        </w:trPr>
        <w:tc>
          <w:tcPr>
            <w:tcW w:w="8388" w:type="dxa"/>
            <w:noWrap w:val="0"/>
            <w:vAlign w:val="center"/>
          </w:tcPr>
          <w:p w14:paraId="73AF43F8">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2339BF4F">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24D34D01">
        <w:tblPrEx>
          <w:tblCellMar>
            <w:top w:w="0" w:type="dxa"/>
            <w:left w:w="108" w:type="dxa"/>
            <w:bottom w:w="0" w:type="dxa"/>
            <w:right w:w="108" w:type="dxa"/>
          </w:tblCellMar>
        </w:tblPrEx>
        <w:trPr>
          <w:trHeight w:val="636" w:hRule="atLeast"/>
          <w:jc w:val="center"/>
        </w:trPr>
        <w:tc>
          <w:tcPr>
            <w:tcW w:w="8388" w:type="dxa"/>
            <w:noWrap w:val="0"/>
            <w:vAlign w:val="center"/>
          </w:tcPr>
          <w:p w14:paraId="69789024">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22AB1190">
        <w:tblPrEx>
          <w:tblCellMar>
            <w:top w:w="0" w:type="dxa"/>
            <w:left w:w="108" w:type="dxa"/>
            <w:bottom w:w="0" w:type="dxa"/>
            <w:right w:w="108" w:type="dxa"/>
          </w:tblCellMar>
        </w:tblPrEx>
        <w:trPr>
          <w:trHeight w:val="636" w:hRule="atLeast"/>
          <w:jc w:val="center"/>
        </w:trPr>
        <w:tc>
          <w:tcPr>
            <w:tcW w:w="8388" w:type="dxa"/>
            <w:noWrap w:val="0"/>
            <w:vAlign w:val="center"/>
          </w:tcPr>
          <w:p w14:paraId="64110E9C">
            <w:pPr>
              <w:spacing w:before="156" w:beforeAutospacing="0" w:after="93" w:afterAutospacing="0" w:line="440" w:lineRule="exact"/>
              <w:rPr>
                <w:rFonts w:hint="eastAsia" w:ascii="宋体" w:hAnsi="宋体" w:eastAsia="宋体" w:cs="宋体"/>
                <w:color w:val="auto"/>
                <w:sz w:val="24"/>
                <w:szCs w:val="24"/>
                <w:highlight w:val="none"/>
              </w:rPr>
            </w:pPr>
          </w:p>
        </w:tc>
      </w:tr>
      <w:tr w14:paraId="32987511">
        <w:tblPrEx>
          <w:tblCellMar>
            <w:top w:w="0" w:type="dxa"/>
            <w:left w:w="108" w:type="dxa"/>
            <w:bottom w:w="0" w:type="dxa"/>
            <w:right w:w="108" w:type="dxa"/>
          </w:tblCellMar>
        </w:tblPrEx>
        <w:trPr>
          <w:trHeight w:val="636" w:hRule="atLeast"/>
          <w:jc w:val="center"/>
        </w:trPr>
        <w:tc>
          <w:tcPr>
            <w:tcW w:w="8388" w:type="dxa"/>
            <w:noWrap w:val="0"/>
            <w:vAlign w:val="center"/>
          </w:tcPr>
          <w:p w14:paraId="65EEA54A">
            <w:pPr>
              <w:spacing w:before="156" w:beforeAutospacing="0" w:after="93" w:afterAutospacing="0" w:line="44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乙方</w:t>
            </w:r>
            <w:r>
              <w:rPr>
                <w:rFonts w:hint="eastAsia" w:ascii="黑体" w:hAnsi="黑体" w:eastAsia="黑体" w:cs="黑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   </w:t>
            </w:r>
          </w:p>
        </w:tc>
      </w:tr>
      <w:tr w14:paraId="1FD3B7E1">
        <w:tblPrEx>
          <w:tblCellMar>
            <w:top w:w="0" w:type="dxa"/>
            <w:left w:w="108" w:type="dxa"/>
            <w:bottom w:w="0" w:type="dxa"/>
            <w:right w:w="108" w:type="dxa"/>
          </w:tblCellMar>
        </w:tblPrEx>
        <w:trPr>
          <w:trHeight w:val="636" w:hRule="atLeast"/>
          <w:jc w:val="center"/>
        </w:trPr>
        <w:tc>
          <w:tcPr>
            <w:tcW w:w="8388" w:type="dxa"/>
            <w:noWrap w:val="0"/>
            <w:vAlign w:val="center"/>
          </w:tcPr>
          <w:p w14:paraId="1FE4D2B2">
            <w:pPr>
              <w:spacing w:before="156" w:beforeAutospacing="0" w:after="93" w:afterAutospacing="0"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3C337596">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授权代表签字：</w:t>
            </w:r>
          </w:p>
        </w:tc>
      </w:tr>
      <w:tr w14:paraId="33C56375">
        <w:tblPrEx>
          <w:tblCellMar>
            <w:top w:w="0" w:type="dxa"/>
            <w:left w:w="108" w:type="dxa"/>
            <w:bottom w:w="0" w:type="dxa"/>
            <w:right w:w="108" w:type="dxa"/>
          </w:tblCellMar>
        </w:tblPrEx>
        <w:trPr>
          <w:trHeight w:val="636" w:hRule="atLeast"/>
          <w:jc w:val="center"/>
        </w:trPr>
        <w:tc>
          <w:tcPr>
            <w:tcW w:w="8388" w:type="dxa"/>
            <w:noWrap w:val="0"/>
            <w:vAlign w:val="center"/>
          </w:tcPr>
          <w:p w14:paraId="3023AA90">
            <w:pPr>
              <w:spacing w:before="156" w:beforeAutospacing="0" w:after="93" w:afterAutospacing="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tc>
      </w:tr>
      <w:tr w14:paraId="743EB68D">
        <w:tblPrEx>
          <w:tblCellMar>
            <w:top w:w="0" w:type="dxa"/>
            <w:left w:w="108" w:type="dxa"/>
            <w:bottom w:w="0" w:type="dxa"/>
            <w:right w:w="108" w:type="dxa"/>
          </w:tblCellMar>
        </w:tblPrEx>
        <w:trPr>
          <w:trHeight w:val="636" w:hRule="atLeast"/>
          <w:jc w:val="center"/>
        </w:trPr>
        <w:tc>
          <w:tcPr>
            <w:tcW w:w="8388" w:type="dxa"/>
            <w:noWrap w:val="0"/>
            <w:vAlign w:val="center"/>
          </w:tcPr>
          <w:p w14:paraId="369FD436">
            <w:pPr>
              <w:spacing w:before="156" w:beforeAutospacing="0" w:after="93" w:afterAutospacing="0" w:line="440" w:lineRule="exact"/>
              <w:rPr>
                <w:rFonts w:hint="eastAsia" w:ascii="宋体" w:hAnsi="宋体" w:eastAsia="宋体" w:cs="宋体"/>
                <w:color w:val="auto"/>
                <w:sz w:val="24"/>
                <w:szCs w:val="24"/>
                <w:highlight w:val="none"/>
              </w:rPr>
            </w:pPr>
          </w:p>
        </w:tc>
      </w:tr>
    </w:tbl>
    <w:p w14:paraId="727679E1">
      <w:pPr>
        <w:rPr>
          <w:rFonts w:ascii="宋体" w:hAnsi="宋体" w:cs="宋体"/>
          <w:color w:val="auto"/>
          <w:spacing w:val="0"/>
          <w:position w:val="0"/>
          <w:sz w:val="24"/>
          <w:szCs w:val="24"/>
          <w:highlight w:val="none"/>
        </w:rPr>
      </w:pPr>
      <w:r>
        <w:rPr>
          <w:rFonts w:ascii="宋体" w:hAnsi="宋体" w:cs="宋体"/>
          <w:color w:val="auto"/>
          <w:spacing w:val="0"/>
          <w:position w:val="0"/>
          <w:sz w:val="24"/>
          <w:szCs w:val="24"/>
          <w:highlight w:val="none"/>
        </w:rPr>
        <w:br w:type="page"/>
      </w:r>
    </w:p>
    <w:p w14:paraId="3B87F628">
      <w:pPr>
        <w:spacing w:before="78" w:line="220" w:lineRule="auto"/>
        <w:ind w:left="2985"/>
        <w:rPr>
          <w:rFonts w:ascii="宋体" w:hAnsi="宋体" w:cs="宋体"/>
          <w:b/>
          <w:bCs/>
          <w:color w:val="auto"/>
          <w:spacing w:val="0"/>
          <w:position w:val="0"/>
          <w:sz w:val="24"/>
          <w:szCs w:val="24"/>
          <w:highlight w:val="none"/>
        </w:rPr>
      </w:pPr>
      <w:r>
        <w:rPr>
          <w:rFonts w:ascii="宋体" w:hAnsi="宋体" w:cs="宋体"/>
          <w:b/>
          <w:bCs/>
          <w:color w:val="auto"/>
          <w:spacing w:val="0"/>
          <w:position w:val="0"/>
          <w:sz w:val="24"/>
          <w:szCs w:val="24"/>
          <w:highlight w:val="none"/>
        </w:rPr>
        <w:t>第二部分</w:t>
      </w:r>
      <w:r>
        <w:rPr>
          <w:rFonts w:hint="eastAsia" w:ascii="宋体" w:hAnsi="宋体" w:cs="宋体"/>
          <w:b/>
          <w:bCs/>
          <w:color w:val="auto"/>
          <w:spacing w:val="0"/>
          <w:position w:val="0"/>
          <w:sz w:val="24"/>
          <w:szCs w:val="24"/>
          <w:highlight w:val="none"/>
          <w:lang w:val="en-US" w:eastAsia="zh-CN"/>
        </w:rPr>
        <w:t xml:space="preserve"> </w:t>
      </w:r>
      <w:r>
        <w:rPr>
          <w:rFonts w:ascii="宋体" w:hAnsi="宋体" w:cs="宋体"/>
          <w:b/>
          <w:bCs/>
          <w:color w:val="auto"/>
          <w:spacing w:val="0"/>
          <w:position w:val="0"/>
          <w:sz w:val="24"/>
          <w:szCs w:val="24"/>
          <w:highlight w:val="none"/>
        </w:rPr>
        <w:t>合同一般条款</w:t>
      </w:r>
    </w:p>
    <w:p w14:paraId="748DACD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 定义</w:t>
      </w:r>
    </w:p>
    <w:p w14:paraId="5247F5C9">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本合同中的下列词语应按以下内容进行解释：</w:t>
      </w:r>
    </w:p>
    <w:p w14:paraId="4FC5D8B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“合同”系指采购人和成交供应商签订的载明双方当事人所达成的协议，并包括所有的附件、附录和构成合同的其他文件。</w:t>
      </w:r>
    </w:p>
    <w:p w14:paraId="19BBF46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“合同价”系指根据合同约定，成交供应商在完全履行合同义务后，采购人应支付给成交供应商的价格。</w:t>
      </w:r>
    </w:p>
    <w:p w14:paraId="72894A0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“服务”系指成交供应商根据合同约定应向采购人履行的除货物和工程以外的其他政府采购对象， 包括采购人自身需要的服务和向社会公众提供的公共服务。</w:t>
      </w:r>
    </w:p>
    <w:p w14:paraId="359D342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2.1.4</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“甲方”系指与成交供应商签署合同的采购人；采购人委托采购代理机构代表其与乙方签订合同的，采购人的授权委托书作为合同附件。</w:t>
      </w:r>
    </w:p>
    <w:p w14:paraId="1E00268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2.1.5</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“乙方”系指根据合同约定提供服务的成交供应商；两个以上的自然人、法人或者其他组织组成一个联合体，以一个供应商的身份共同参加政府采购的，联合体各方均应为乙方或者与乙方相同地位</w:t>
      </w:r>
      <w:r>
        <w:rPr>
          <w:rFonts w:hint="eastAsia" w:ascii="宋体" w:hAnsi="宋体" w:eastAsia="宋体" w:cs="宋体"/>
          <w:color w:val="auto"/>
          <w:spacing w:val="0"/>
          <w:position w:val="0"/>
          <w:sz w:val="24"/>
          <w:szCs w:val="24"/>
          <w:highlight w:val="none"/>
        </w:rPr>
        <w:t>的合同当事人，并就合同约定的事项对甲方承担连带责任。</w:t>
      </w:r>
    </w:p>
    <w:p w14:paraId="642707F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“现场”系指合同约定提供服务的地点。</w:t>
      </w:r>
    </w:p>
    <w:p w14:paraId="669F8B7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技术规范</w:t>
      </w:r>
    </w:p>
    <w:p w14:paraId="0F8B63D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BCEDB0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知识产权</w:t>
      </w:r>
    </w:p>
    <w:p w14:paraId="2266170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509B6C2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2.3.2 具有知识产权的计算机软件等货物的知识产权归属， 详见</w:t>
      </w:r>
      <w:r>
        <w:rPr>
          <w:rFonts w:hint="eastAsia" w:ascii="宋体" w:hAnsi="宋体" w:eastAsia="宋体" w:cs="宋体"/>
          <w:color w:val="auto"/>
          <w:spacing w:val="0"/>
          <w:position w:val="0"/>
          <w:sz w:val="24"/>
          <w:szCs w:val="24"/>
          <w:highlight w:val="none"/>
          <w:u w:val="single"/>
        </w:rPr>
        <w:t>合同专用条 款</w:t>
      </w:r>
      <w:r>
        <w:rPr>
          <w:rFonts w:hint="eastAsia" w:ascii="宋体" w:hAnsi="宋体" w:eastAsia="宋体" w:cs="宋体"/>
          <w:color w:val="auto"/>
          <w:spacing w:val="0"/>
          <w:position w:val="0"/>
          <w:sz w:val="24"/>
          <w:szCs w:val="24"/>
          <w:highlight w:val="none"/>
        </w:rPr>
        <w:t>。</w:t>
      </w:r>
    </w:p>
    <w:p w14:paraId="409FD8D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履约检查和问题反馈</w:t>
      </w:r>
    </w:p>
    <w:p w14:paraId="767923F6">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2.4.1 甲方有权在其认为必要时，对乙方是否能够按照合同约定提供服务进行履约检查，以确保乙方所提供的服务能够依约满足甲方项目需求，但不得因履约检查妨碍乙方的正常工作，乙方应予积极配合；</w:t>
      </w:r>
    </w:p>
    <w:p w14:paraId="74A971D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2.4.2 合同履行期间，甲方有权将履行过程中出现的问题反馈给乙方，双方当事人应以书面形式约定需要完善和改进的内容。</w:t>
      </w:r>
    </w:p>
    <w:p w14:paraId="798CC10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结算方式和付款条件详见</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w:t>
      </w:r>
    </w:p>
    <w:p w14:paraId="37A052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技术资料和保密义务</w:t>
      </w:r>
    </w:p>
    <w:p w14:paraId="2D7EC54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2.6.1 乙方有权依据合同约定和项目需要，向甲方了解有关情况，调阅有关资料等，甲方应予积极配合；</w:t>
      </w:r>
    </w:p>
    <w:p w14:paraId="492CDD9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2.6.2 乙方有义务妥善保管和保护由甲方提供的前款信息和资料等；</w:t>
      </w:r>
    </w:p>
    <w:p w14:paraId="515CB65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B6AE6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 质量保证</w:t>
      </w:r>
    </w:p>
    <w:p w14:paraId="4821513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2.7.1 乙方应建立和完善履行合同的内部质量保证体系，并提供相关内部规章制度给甲方，以便甲方进行监督检查；</w:t>
      </w:r>
    </w:p>
    <w:p w14:paraId="148AA77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2.7.2 乙方应保证履行合同的人员数量和素质、软件和硬件设备的配置、场地、环境和设施等满足全面履行合同的要求，并应接受甲方的监督检查。</w:t>
      </w:r>
    </w:p>
    <w:p w14:paraId="3F4C221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2.8 延迟履行</w:t>
      </w:r>
    </w:p>
    <w:p w14:paraId="3C17FC9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2F6547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 合同变更</w:t>
      </w:r>
    </w:p>
    <w:p w14:paraId="323DE1C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2.9.1 双方当事人协商一致，可以签订书面补充合同的形式变更合同，但不 得违背采购文件确定的事项</w:t>
      </w:r>
      <w:r>
        <w:rPr>
          <w:rFonts w:hint="eastAsia" w:ascii="宋体" w:hAnsi="宋体" w:eastAsia="宋体" w:cs="宋体"/>
          <w:color w:val="auto"/>
          <w:spacing w:val="0"/>
          <w:position w:val="0"/>
          <w:sz w:val="24"/>
          <w:szCs w:val="24"/>
          <w:highlight w:val="none"/>
          <w:lang w:eastAsia="zh-CN"/>
        </w:rPr>
        <w:t>；</w:t>
      </w:r>
    </w:p>
    <w:p w14:paraId="2789DF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2.9.2 合同继续履行将损害国家利益和社会公共利益的，双方当事人应当以书面形式变更合同。有过错的一方应当承担赔偿责任，双方当事人都有过错的， 各自承担相应的责任。</w:t>
      </w:r>
    </w:p>
    <w:p w14:paraId="65ACD202">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2.10 合同转让和分包</w:t>
      </w:r>
    </w:p>
    <w:p w14:paraId="6A6CC78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AF6D6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 不可抗力</w:t>
      </w:r>
    </w:p>
    <w:p w14:paraId="4BF77F2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2.11.1 如果任何一方遭遇法律规定的不可抗力，致使合同履行受阻时，履行合同的期限应予延长，延长的期限应相当于不可抗力所影响的时间；</w:t>
      </w:r>
    </w:p>
    <w:p w14:paraId="7AF24F4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2.11.2 因不可抗力致使不能实现合同目的的，当事人可以解除合同；</w:t>
      </w:r>
    </w:p>
    <w:p w14:paraId="1645FF7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2.11.3 因不可抗力致使合同有变更必要的，双方当事人应在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约定时间内以书面形式变更合同；</w:t>
      </w:r>
    </w:p>
    <w:p w14:paraId="1BB1243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2.11.4 受不可抗力影响的一方在不可抗力发生后，应在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约定时间内以书面形式通知对方当事人，并在</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约定时间内，将有关部门出具的证明文件送达对方当事人。</w:t>
      </w:r>
    </w:p>
    <w:p w14:paraId="4D8B4431">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2.12 税费</w:t>
      </w:r>
    </w:p>
    <w:p w14:paraId="7074A87A">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与合同有关的一切税费，均按照中华人民共和国法律的相关规定缴纳。</w:t>
      </w:r>
    </w:p>
    <w:p w14:paraId="6DB64AF5">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2.13 乙方破产</w:t>
      </w:r>
    </w:p>
    <w:p w14:paraId="55BC3CC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937D1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 合同中止、终止</w:t>
      </w:r>
    </w:p>
    <w:p w14:paraId="665E40F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2.14.1 双方当事人不得擅自中止或者终止合同；</w:t>
      </w:r>
    </w:p>
    <w:p w14:paraId="0444C024">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2.14.2 合同继续履行将损害国家利益和社会公共利益的，双方当事人应当中止或者终止合同。有过错的一方应当承担赔偿责任，双方当事人都有过错的，各自承担相应的责任。</w:t>
      </w:r>
    </w:p>
    <w:p w14:paraId="63BE350D">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 检验和验收</w:t>
      </w:r>
    </w:p>
    <w:p w14:paraId="3FAE8807">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2.15.1 乙方按照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的约定，定期提交服务报告，甲方按照</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的约定进行定期验收；</w:t>
      </w:r>
    </w:p>
    <w:p w14:paraId="1631756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14:paraId="4D15E2D8">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2.15.3 检验和验收标准、程序等具体内容以及前述验收书的效力详见</w:t>
      </w:r>
      <w:r>
        <w:rPr>
          <w:rFonts w:hint="eastAsia" w:ascii="宋体" w:hAnsi="宋体" w:eastAsia="宋体" w:cs="宋体"/>
          <w:color w:val="auto"/>
          <w:spacing w:val="0"/>
          <w:position w:val="0"/>
          <w:sz w:val="24"/>
          <w:szCs w:val="24"/>
          <w:highlight w:val="none"/>
          <w:u w:val="single"/>
        </w:rPr>
        <w:t>合同专用条款。</w:t>
      </w:r>
    </w:p>
    <w:p w14:paraId="20E1B52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 合同使用的文字和适用的法律</w:t>
      </w:r>
    </w:p>
    <w:p w14:paraId="5B15266C">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2.16.1 合同使用汉语书就、变更和解释；</w:t>
      </w:r>
    </w:p>
    <w:p w14:paraId="0CD30F3B">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2.16.2 合同适用中华人民共和国法律。</w:t>
      </w:r>
    </w:p>
    <w:p w14:paraId="754D4AEE">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 履约保证金</w:t>
      </w:r>
    </w:p>
    <w:p w14:paraId="66F22B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2.17.1 采购文件要求乙方提交履约保证金的，乙方应按</w:t>
      </w:r>
      <w:r>
        <w:rPr>
          <w:rFonts w:hint="eastAsia" w:ascii="宋体" w:hAnsi="宋体" w:eastAsia="宋体" w:cs="宋体"/>
          <w:color w:val="auto"/>
          <w:spacing w:val="0"/>
          <w:position w:val="0"/>
          <w:sz w:val="24"/>
          <w:szCs w:val="24"/>
          <w:highlight w:val="none"/>
          <w:u w:val="single"/>
        </w:rPr>
        <w:t>供应商须知前附表的</w:t>
      </w:r>
      <w:r>
        <w:rPr>
          <w:rFonts w:hint="eastAsia" w:ascii="宋体" w:hAnsi="宋体" w:eastAsia="宋体" w:cs="宋体"/>
          <w:color w:val="auto"/>
          <w:spacing w:val="0"/>
          <w:position w:val="0"/>
          <w:sz w:val="24"/>
          <w:szCs w:val="24"/>
          <w:highlight w:val="none"/>
        </w:rPr>
        <w:t>约定提交不超过合同价2.5%的履约保证金；</w:t>
      </w:r>
    </w:p>
    <w:p w14:paraId="592E3E20">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2.17.</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 xml:space="preserve">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8FAF0F">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outlineLvl w:val="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2.18 合同份数</w:t>
      </w:r>
    </w:p>
    <w:p w14:paraId="3DEC29F3">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jc w:val="both"/>
        <w:textAlignment w:val="auto"/>
        <w:rPr>
          <w:color w:val="auto"/>
          <w:spacing w:val="0"/>
          <w:position w:val="0"/>
          <w:highlight w:val="none"/>
        </w:rPr>
        <w:sectPr>
          <w:headerReference r:id="rId4" w:type="default"/>
          <w:footerReference r:id="rId5" w:type="default"/>
          <w:pgSz w:w="11907" w:h="16839"/>
          <w:pgMar w:top="1118" w:right="1731" w:bottom="1233" w:left="1771" w:header="877" w:footer="982" w:gutter="0"/>
          <w:pgNumType w:fmt="decimal"/>
          <w:cols w:space="720" w:num="1"/>
        </w:sectPr>
      </w:pPr>
      <w:r>
        <w:rPr>
          <w:rFonts w:hint="eastAsia" w:ascii="宋体" w:hAnsi="宋体" w:eastAsia="宋体" w:cs="宋体"/>
          <w:color w:val="auto"/>
          <w:spacing w:val="0"/>
          <w:position w:val="0"/>
          <w:sz w:val="24"/>
          <w:szCs w:val="24"/>
          <w:highlight w:val="none"/>
        </w:rPr>
        <w:t>合同份数按</w:t>
      </w:r>
      <w:r>
        <w:rPr>
          <w:rFonts w:hint="eastAsia" w:ascii="宋体" w:hAnsi="宋体" w:eastAsia="宋体" w:cs="宋体"/>
          <w:color w:val="auto"/>
          <w:spacing w:val="0"/>
          <w:position w:val="0"/>
          <w:sz w:val="24"/>
          <w:szCs w:val="24"/>
          <w:highlight w:val="none"/>
          <w:u w:val="single"/>
        </w:rPr>
        <w:t>合同专用条款</w:t>
      </w:r>
      <w:r>
        <w:rPr>
          <w:rFonts w:hint="eastAsia" w:ascii="宋体" w:hAnsi="宋体" w:eastAsia="宋体" w:cs="宋体"/>
          <w:color w:val="auto"/>
          <w:spacing w:val="0"/>
          <w:position w:val="0"/>
          <w:sz w:val="24"/>
          <w:szCs w:val="24"/>
          <w:highlight w:val="none"/>
        </w:rPr>
        <w:t>规定，每份均具有同等法律效力。</w:t>
      </w:r>
    </w:p>
    <w:p w14:paraId="574A94BE">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第三部分 合同专用条款</w:t>
      </w:r>
    </w:p>
    <w:p w14:paraId="3082FE51">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9AA2F44">
      <w:pPr>
        <w:spacing w:line="69" w:lineRule="exact"/>
        <w:rPr>
          <w:rFonts w:hint="eastAsia" w:ascii="宋体" w:hAnsi="宋体" w:eastAsia="宋体" w:cs="宋体"/>
          <w:color w:val="auto"/>
          <w:spacing w:val="0"/>
          <w:position w:val="0"/>
          <w:sz w:val="24"/>
          <w:szCs w:val="24"/>
          <w:highlight w:val="none"/>
        </w:rPr>
      </w:pPr>
    </w:p>
    <w:tbl>
      <w:tblPr>
        <w:tblStyle w:val="25"/>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48E13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noWrap w:val="0"/>
            <w:vAlign w:val="center"/>
          </w:tcPr>
          <w:p w14:paraId="43A9FE6E">
            <w:pPr>
              <w:spacing w:before="83" w:line="220" w:lineRule="auto"/>
              <w:ind w:left="47"/>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7014" w:type="dxa"/>
            <w:tcBorders>
              <w:left w:val="single" w:color="000000" w:sz="4" w:space="0"/>
              <w:right w:val="single" w:color="000000" w:sz="4" w:space="0"/>
            </w:tcBorders>
            <w:noWrap w:val="0"/>
            <w:vAlign w:val="center"/>
          </w:tcPr>
          <w:p w14:paraId="22F3938B">
            <w:pPr>
              <w:spacing w:before="83" w:line="220" w:lineRule="auto"/>
              <w:jc w:val="center"/>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约定内容</w:t>
            </w:r>
          </w:p>
        </w:tc>
      </w:tr>
      <w:tr w14:paraId="36839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2AC9ADFA">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1073A591">
            <w:pPr>
              <w:rPr>
                <w:rFonts w:hint="eastAsia" w:ascii="宋体" w:hAnsi="宋体" w:eastAsia="宋体" w:cs="宋体"/>
                <w:color w:val="auto"/>
                <w:spacing w:val="0"/>
                <w:position w:val="0"/>
                <w:sz w:val="24"/>
                <w:szCs w:val="24"/>
                <w:highlight w:val="none"/>
              </w:rPr>
            </w:pPr>
          </w:p>
        </w:tc>
      </w:tr>
      <w:tr w14:paraId="4FA3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3F36C0B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0BEBC999">
            <w:pPr>
              <w:rPr>
                <w:rFonts w:hint="eastAsia" w:ascii="宋体" w:hAnsi="宋体" w:eastAsia="宋体" w:cs="宋体"/>
                <w:color w:val="auto"/>
                <w:spacing w:val="0"/>
                <w:position w:val="0"/>
                <w:sz w:val="24"/>
                <w:szCs w:val="24"/>
                <w:highlight w:val="none"/>
              </w:rPr>
            </w:pPr>
          </w:p>
        </w:tc>
      </w:tr>
      <w:tr w14:paraId="2CAAD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47CFA1C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7477ECD2">
            <w:pPr>
              <w:rPr>
                <w:rFonts w:hint="eastAsia" w:ascii="宋体" w:hAnsi="宋体" w:eastAsia="宋体" w:cs="宋体"/>
                <w:color w:val="auto"/>
                <w:spacing w:val="0"/>
                <w:position w:val="0"/>
                <w:sz w:val="24"/>
                <w:szCs w:val="24"/>
                <w:highlight w:val="none"/>
              </w:rPr>
            </w:pPr>
          </w:p>
        </w:tc>
      </w:tr>
      <w:tr w14:paraId="2A476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558A757F">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5DA06513">
            <w:pPr>
              <w:rPr>
                <w:rFonts w:hint="eastAsia" w:ascii="宋体" w:hAnsi="宋体" w:eastAsia="宋体" w:cs="宋体"/>
                <w:color w:val="auto"/>
                <w:spacing w:val="0"/>
                <w:position w:val="0"/>
                <w:sz w:val="24"/>
                <w:szCs w:val="24"/>
                <w:highlight w:val="none"/>
              </w:rPr>
            </w:pPr>
          </w:p>
        </w:tc>
      </w:tr>
      <w:tr w14:paraId="2ED0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noWrap w:val="0"/>
            <w:vAlign w:val="center"/>
          </w:tcPr>
          <w:p w14:paraId="5BDEA0B6">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2F911777">
            <w:pPr>
              <w:rPr>
                <w:rFonts w:hint="eastAsia" w:ascii="宋体" w:hAnsi="宋体" w:eastAsia="宋体" w:cs="宋体"/>
                <w:color w:val="auto"/>
                <w:spacing w:val="0"/>
                <w:position w:val="0"/>
                <w:sz w:val="24"/>
                <w:szCs w:val="24"/>
                <w:highlight w:val="none"/>
              </w:rPr>
            </w:pPr>
          </w:p>
        </w:tc>
      </w:tr>
      <w:tr w14:paraId="43343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1BA209C3">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4446BC50">
            <w:pPr>
              <w:rPr>
                <w:rFonts w:hint="eastAsia" w:ascii="宋体" w:hAnsi="宋体" w:eastAsia="宋体" w:cs="宋体"/>
                <w:color w:val="auto"/>
                <w:spacing w:val="0"/>
                <w:position w:val="0"/>
                <w:sz w:val="24"/>
                <w:szCs w:val="24"/>
                <w:highlight w:val="none"/>
              </w:rPr>
            </w:pPr>
          </w:p>
        </w:tc>
      </w:tr>
      <w:tr w14:paraId="14BBF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noWrap w:val="0"/>
            <w:vAlign w:val="center"/>
          </w:tcPr>
          <w:p w14:paraId="233EABFD">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6F457EAA">
            <w:pPr>
              <w:rPr>
                <w:rFonts w:hint="eastAsia" w:ascii="宋体" w:hAnsi="宋体" w:eastAsia="宋体" w:cs="宋体"/>
                <w:color w:val="auto"/>
                <w:spacing w:val="0"/>
                <w:position w:val="0"/>
                <w:sz w:val="24"/>
                <w:szCs w:val="24"/>
                <w:highlight w:val="none"/>
              </w:rPr>
            </w:pPr>
          </w:p>
        </w:tc>
      </w:tr>
      <w:tr w14:paraId="6E4E1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noWrap w:val="0"/>
            <w:vAlign w:val="center"/>
          </w:tcPr>
          <w:p w14:paraId="3FA3751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1F1BB05B">
            <w:pPr>
              <w:rPr>
                <w:rFonts w:hint="eastAsia" w:ascii="宋体" w:hAnsi="宋体" w:eastAsia="宋体" w:cs="宋体"/>
                <w:color w:val="auto"/>
                <w:spacing w:val="0"/>
                <w:position w:val="0"/>
                <w:sz w:val="24"/>
                <w:szCs w:val="24"/>
                <w:highlight w:val="none"/>
              </w:rPr>
            </w:pPr>
          </w:p>
        </w:tc>
      </w:tr>
      <w:tr w14:paraId="49820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noWrap w:val="0"/>
            <w:vAlign w:val="center"/>
          </w:tcPr>
          <w:p w14:paraId="7F194FBC">
            <w:pPr>
              <w:rPr>
                <w:rFonts w:hint="eastAsia" w:ascii="宋体" w:hAnsi="宋体" w:eastAsia="宋体" w:cs="宋体"/>
                <w:color w:val="auto"/>
                <w:spacing w:val="0"/>
                <w:position w:val="0"/>
                <w:sz w:val="24"/>
                <w:szCs w:val="24"/>
                <w:highlight w:val="none"/>
              </w:rPr>
            </w:pPr>
          </w:p>
        </w:tc>
        <w:tc>
          <w:tcPr>
            <w:tcW w:w="7014" w:type="dxa"/>
            <w:tcBorders>
              <w:left w:val="single" w:color="000000" w:sz="4" w:space="0"/>
              <w:right w:val="single" w:color="000000" w:sz="4" w:space="0"/>
            </w:tcBorders>
            <w:noWrap w:val="0"/>
            <w:vAlign w:val="center"/>
          </w:tcPr>
          <w:p w14:paraId="3C64B1EF">
            <w:pPr>
              <w:rPr>
                <w:rFonts w:hint="eastAsia" w:ascii="宋体" w:hAnsi="宋体" w:eastAsia="宋体" w:cs="宋体"/>
                <w:color w:val="auto"/>
                <w:spacing w:val="0"/>
                <w:position w:val="0"/>
                <w:sz w:val="24"/>
                <w:szCs w:val="24"/>
                <w:highlight w:val="none"/>
              </w:rPr>
            </w:pPr>
          </w:p>
        </w:tc>
      </w:tr>
    </w:tbl>
    <w:p w14:paraId="5F4229B0">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05851275">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1A96F6C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2552C5F3">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5EBEF36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02F83FFE">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203173E8">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p w14:paraId="4812F67F">
      <w:pPr>
        <w:tabs>
          <w:tab w:val="left" w:pos="2410"/>
        </w:tabs>
        <w:autoSpaceDE w:val="0"/>
        <w:autoSpaceDN w:val="0"/>
        <w:adjustRightInd w:val="0"/>
        <w:snapToGrid w:val="0"/>
        <w:spacing w:line="600" w:lineRule="exact"/>
        <w:jc w:val="left"/>
        <w:rPr>
          <w:rFonts w:hint="eastAsia" w:ascii="宋体" w:hAnsi="宋体" w:cs="宋体"/>
          <w:color w:val="auto"/>
          <w:sz w:val="24"/>
          <w:szCs w:val="24"/>
          <w:highlight w:val="none"/>
        </w:rPr>
      </w:pPr>
    </w:p>
    <w:p w14:paraId="54E6C626">
      <w:pPr>
        <w:pStyle w:val="24"/>
        <w:pageBreakBefore w:val="0"/>
        <w:widowControl w:val="0"/>
        <w:numPr>
          <w:ilvl w:val="0"/>
          <w:numId w:val="0"/>
        </w:numPr>
        <w:kinsoku/>
        <w:wordWrap/>
        <w:overflowPunct/>
        <w:topLinePunct w:val="0"/>
        <w:autoSpaceDE/>
        <w:autoSpaceDN/>
        <w:bidi w:val="0"/>
        <w:snapToGrid/>
        <w:spacing w:before="140" w:after="140" w:line="500" w:lineRule="exact"/>
        <w:ind w:firstLine="3092" w:firstLineChars="1100"/>
        <w:jc w:val="both"/>
        <w:rPr>
          <w:rFonts w:cs="宋体"/>
          <w:b w:val="0"/>
          <w:color w:val="auto"/>
          <w:sz w:val="24"/>
          <w:szCs w:val="22"/>
          <w:highlight w:val="none"/>
        </w:rPr>
      </w:pPr>
      <w:r>
        <w:rPr>
          <w:rFonts w:hint="eastAsia" w:ascii="Times New Roman" w:hAnsi="Times New Roman"/>
          <w:bCs/>
          <w:color w:val="auto"/>
          <w:kern w:val="2"/>
          <w:sz w:val="28"/>
          <w:szCs w:val="24"/>
          <w:highlight w:val="none"/>
          <w:lang w:val="en-US" w:eastAsia="zh-CN"/>
        </w:rPr>
        <w:t>三、</w:t>
      </w:r>
      <w:r>
        <w:rPr>
          <w:rFonts w:hint="eastAsia" w:ascii="Times New Roman" w:hAnsi="Times New Roman"/>
          <w:bCs/>
          <w:color w:val="auto"/>
          <w:kern w:val="2"/>
          <w:sz w:val="28"/>
          <w:szCs w:val="24"/>
          <w:highlight w:val="none"/>
        </w:rPr>
        <w:t>采购需求</w:t>
      </w:r>
    </w:p>
    <w:p w14:paraId="2276ED07">
      <w:pPr>
        <w:pStyle w:val="15"/>
        <w:pageBreakBefore w:val="0"/>
        <w:widowControl w:val="0"/>
        <w:kinsoku/>
        <w:wordWrap/>
        <w:overflowPunct/>
        <w:topLinePunct w:val="0"/>
        <w:autoSpaceDE/>
        <w:autoSpaceDN/>
        <w:bidi w:val="0"/>
        <w:snapToGrid/>
        <w:spacing w:line="500" w:lineRule="exact"/>
        <w:ind w:left="0" w:leftChars="0" w:firstLine="0" w:firstLineChars="0"/>
        <w:rPr>
          <w:rFonts w:hint="eastAsia"/>
          <w:b/>
          <w:bCs/>
          <w:color w:val="auto"/>
          <w:sz w:val="28"/>
          <w:szCs w:val="28"/>
          <w:lang w:val="en-US" w:eastAsia="zh-CN"/>
        </w:rPr>
      </w:pPr>
      <w:r>
        <w:rPr>
          <w:rFonts w:hint="eastAsia"/>
          <w:b/>
          <w:bCs/>
          <w:color w:val="auto"/>
          <w:sz w:val="28"/>
          <w:szCs w:val="28"/>
          <w:lang w:val="en-US" w:eastAsia="zh-CN"/>
        </w:rPr>
        <w:t>（一）项目的必要性</w:t>
      </w:r>
    </w:p>
    <w:p w14:paraId="08DD90A8">
      <w:pPr>
        <w:pStyle w:val="15"/>
        <w:pageBreakBefore w:val="0"/>
        <w:widowControl w:val="0"/>
        <w:kinsoku/>
        <w:wordWrap/>
        <w:overflowPunct/>
        <w:topLinePunct w:val="0"/>
        <w:autoSpaceDE/>
        <w:autoSpaceDN/>
        <w:bidi w:val="0"/>
        <w:snapToGrid/>
        <w:spacing w:line="500" w:lineRule="exact"/>
        <w:rPr>
          <w:rFonts w:hint="eastAsia"/>
          <w:color w:val="auto"/>
          <w:sz w:val="28"/>
          <w:szCs w:val="28"/>
          <w:lang w:val="en-US" w:eastAsia="zh-CN"/>
        </w:rPr>
      </w:pPr>
      <w:r>
        <w:rPr>
          <w:rFonts w:hint="eastAsia"/>
          <w:color w:val="auto"/>
          <w:sz w:val="28"/>
          <w:szCs w:val="28"/>
          <w:lang w:val="en-US" w:eastAsia="zh-CN"/>
        </w:rPr>
        <w:t>根据《建设工程质量管理条例》、《建设工程造价管理办法》等文件规定，本项目应按程序进行预算审核工作。按照合同约定，淠史杭水利文化展示中心项目EPC总承包签约合同价以审定的预算价*95%为准，预算审核价将作为项目后期实施结算的重要依据。</w:t>
      </w:r>
    </w:p>
    <w:p w14:paraId="4858313B">
      <w:pPr>
        <w:pStyle w:val="15"/>
        <w:pageBreakBefore w:val="0"/>
        <w:widowControl w:val="0"/>
        <w:kinsoku/>
        <w:wordWrap/>
        <w:overflowPunct/>
        <w:topLinePunct w:val="0"/>
        <w:autoSpaceDE/>
        <w:autoSpaceDN/>
        <w:bidi w:val="0"/>
        <w:snapToGrid/>
        <w:spacing w:line="500" w:lineRule="exact"/>
        <w:ind w:left="0" w:leftChars="0" w:firstLine="0" w:firstLineChars="0"/>
        <w:rPr>
          <w:rFonts w:hint="eastAsia"/>
          <w:b/>
          <w:bCs/>
          <w:color w:val="auto"/>
          <w:sz w:val="28"/>
          <w:szCs w:val="28"/>
          <w:lang w:val="en-US" w:eastAsia="zh-CN"/>
        </w:rPr>
      </w:pPr>
      <w:r>
        <w:rPr>
          <w:rFonts w:hint="eastAsia"/>
          <w:b/>
          <w:bCs/>
          <w:color w:val="auto"/>
          <w:sz w:val="28"/>
          <w:szCs w:val="28"/>
          <w:lang w:val="en-US" w:eastAsia="zh-CN"/>
        </w:rPr>
        <w:t>（二）主要内容</w:t>
      </w:r>
    </w:p>
    <w:p w14:paraId="76E5EB59">
      <w:pPr>
        <w:pStyle w:val="15"/>
        <w:pageBreakBefore w:val="0"/>
        <w:widowControl w:val="0"/>
        <w:kinsoku/>
        <w:wordWrap/>
        <w:overflowPunct/>
        <w:topLinePunct w:val="0"/>
        <w:autoSpaceDE/>
        <w:autoSpaceDN/>
        <w:bidi w:val="0"/>
        <w:snapToGrid/>
        <w:spacing w:line="500" w:lineRule="exact"/>
        <w:rPr>
          <w:rFonts w:hint="eastAsia"/>
          <w:color w:val="auto"/>
          <w:sz w:val="28"/>
          <w:szCs w:val="28"/>
          <w:lang w:val="en" w:eastAsia="zh-CN"/>
        </w:rPr>
      </w:pPr>
      <w:r>
        <w:rPr>
          <w:rFonts w:hint="eastAsia"/>
          <w:color w:val="auto"/>
          <w:sz w:val="28"/>
          <w:szCs w:val="28"/>
          <w:lang w:val="en" w:eastAsia="zh-CN"/>
        </w:rPr>
        <w:t>通过第三方审核机构对本项目</w:t>
      </w:r>
      <w:r>
        <w:rPr>
          <w:rFonts w:hint="eastAsia"/>
          <w:color w:val="auto"/>
          <w:sz w:val="28"/>
          <w:szCs w:val="28"/>
          <w:lang w:val="en-US" w:eastAsia="zh-CN"/>
        </w:rPr>
        <w:t>编制的施工图预算进行全面审核，包括合理性、准确性、费用计算合规性、有无漏项错项等，并出具书面审核报告</w:t>
      </w:r>
      <w:r>
        <w:rPr>
          <w:rFonts w:hint="eastAsia"/>
          <w:color w:val="auto"/>
          <w:sz w:val="28"/>
          <w:szCs w:val="28"/>
          <w:lang w:val="en" w:eastAsia="zh-CN"/>
        </w:rPr>
        <w:t>。</w:t>
      </w:r>
    </w:p>
    <w:p w14:paraId="2BCD5064">
      <w:pPr>
        <w:pStyle w:val="15"/>
        <w:pageBreakBefore w:val="0"/>
        <w:widowControl w:val="0"/>
        <w:kinsoku/>
        <w:wordWrap/>
        <w:overflowPunct/>
        <w:topLinePunct w:val="0"/>
        <w:autoSpaceDE/>
        <w:autoSpaceDN/>
        <w:bidi w:val="0"/>
        <w:snapToGrid/>
        <w:spacing w:line="500" w:lineRule="exact"/>
        <w:ind w:left="0" w:leftChars="0" w:firstLine="0" w:firstLineChars="0"/>
        <w:rPr>
          <w:rFonts w:hint="eastAsia" w:ascii="Times New Roman" w:hAnsi="Times New Roman" w:eastAsia="宋体" w:cs="Times New Roman"/>
          <w:b/>
          <w:bCs/>
          <w:color w:val="auto"/>
          <w:sz w:val="28"/>
          <w:szCs w:val="28"/>
          <w:lang w:val="en" w:eastAsia="zh-CN"/>
        </w:rPr>
      </w:pPr>
      <w:r>
        <w:rPr>
          <w:rFonts w:hint="eastAsia" w:ascii="Times New Roman" w:hAnsi="Times New Roman" w:eastAsia="宋体" w:cs="Times New Roman"/>
          <w:b/>
          <w:bCs/>
          <w:color w:val="auto"/>
          <w:sz w:val="28"/>
          <w:szCs w:val="28"/>
          <w:lang w:val="en" w:eastAsia="zh-CN"/>
        </w:rPr>
        <w:t>（</w:t>
      </w:r>
      <w:r>
        <w:rPr>
          <w:rFonts w:hint="eastAsia" w:ascii="Times New Roman" w:hAnsi="Times New Roman" w:eastAsia="宋体" w:cs="Times New Roman"/>
          <w:b/>
          <w:bCs/>
          <w:color w:val="auto"/>
          <w:sz w:val="28"/>
          <w:szCs w:val="28"/>
          <w:lang w:val="en-US" w:eastAsia="zh-CN"/>
        </w:rPr>
        <w:t>三</w:t>
      </w:r>
      <w:r>
        <w:rPr>
          <w:rFonts w:hint="eastAsia" w:ascii="Times New Roman" w:hAnsi="Times New Roman" w:eastAsia="宋体" w:cs="Times New Roman"/>
          <w:b/>
          <w:bCs/>
          <w:color w:val="auto"/>
          <w:sz w:val="28"/>
          <w:szCs w:val="28"/>
          <w:lang w:val="en" w:eastAsia="zh-CN"/>
        </w:rPr>
        <w:t>）供应商投入本项目人数</w:t>
      </w:r>
    </w:p>
    <w:p w14:paraId="402F6C3F">
      <w:pPr>
        <w:pStyle w:val="15"/>
        <w:pageBreakBefore w:val="0"/>
        <w:widowControl w:val="0"/>
        <w:kinsoku/>
        <w:wordWrap/>
        <w:overflowPunct/>
        <w:topLinePunct w:val="0"/>
        <w:autoSpaceDE/>
        <w:autoSpaceDN/>
        <w:bidi w:val="0"/>
        <w:snapToGrid/>
        <w:spacing w:line="500" w:lineRule="exact"/>
        <w:ind w:left="0" w:leftChars="0" w:firstLine="560" w:firstLineChars="200"/>
        <w:rPr>
          <w:rFonts w:hint="eastAsia" w:ascii="Times New Roman" w:hAnsi="Times New Roman" w:eastAsia="宋体" w:cs="Times New Roman"/>
          <w:color w:val="auto"/>
          <w:sz w:val="28"/>
          <w:szCs w:val="28"/>
          <w:highlight w:val="none"/>
          <w:lang w:val="en" w:eastAsia="zh-CN"/>
        </w:rPr>
      </w:pPr>
      <w:r>
        <w:rPr>
          <w:rFonts w:hint="eastAsia" w:ascii="Times New Roman" w:hAnsi="Times New Roman" w:eastAsia="宋体" w:cs="Times New Roman"/>
          <w:color w:val="auto"/>
          <w:sz w:val="28"/>
          <w:szCs w:val="28"/>
          <w:highlight w:val="none"/>
          <w:lang w:val="en" w:eastAsia="zh-CN"/>
        </w:rPr>
        <w:t>本项目供应商拟投入本项目人员配备不得少于</w:t>
      </w:r>
      <w:r>
        <w:rPr>
          <w:rFonts w:hint="eastAsia" w:ascii="Times New Roman" w:hAnsi="Times New Roman" w:eastAsia="宋体" w:cs="Times New Roman"/>
          <w:color w:val="auto"/>
          <w:sz w:val="28"/>
          <w:szCs w:val="28"/>
          <w:highlight w:val="none"/>
          <w:lang w:val="en-US" w:eastAsia="zh-CN"/>
        </w:rPr>
        <w:t>3</w:t>
      </w:r>
      <w:r>
        <w:rPr>
          <w:rFonts w:hint="eastAsia" w:ascii="Times New Roman" w:hAnsi="Times New Roman" w:eastAsia="宋体" w:cs="Times New Roman"/>
          <w:color w:val="auto"/>
          <w:sz w:val="28"/>
          <w:szCs w:val="28"/>
          <w:highlight w:val="none"/>
          <w:lang w:val="en" w:eastAsia="zh-CN"/>
        </w:rPr>
        <w:t>人</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具体要求如下：</w:t>
      </w:r>
    </w:p>
    <w:p w14:paraId="326AB78D">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cs="Times New Roman"/>
          <w:color w:val="auto"/>
          <w:sz w:val="28"/>
          <w:szCs w:val="28"/>
          <w:highlight w:val="none"/>
          <w:lang w:val="en" w:eastAsia="zh-CN"/>
        </w:rPr>
        <w:t>（</w:t>
      </w:r>
      <w:r>
        <w:rPr>
          <w:rFonts w:hint="eastAsia" w:cs="Times New Roman"/>
          <w:color w:val="auto"/>
          <w:sz w:val="28"/>
          <w:szCs w:val="28"/>
          <w:highlight w:val="none"/>
          <w:lang w:val="en-US" w:eastAsia="zh-CN"/>
        </w:rPr>
        <w:t>1</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项目负责人（</w:t>
      </w:r>
      <w:r>
        <w:rPr>
          <w:rFonts w:hint="eastAsia" w:ascii="Times New Roman" w:hAnsi="Times New Roman" w:eastAsia="宋体" w:cs="Times New Roman"/>
          <w:color w:val="auto"/>
          <w:sz w:val="28"/>
          <w:szCs w:val="28"/>
          <w:highlight w:val="none"/>
          <w:lang w:val="en-US" w:eastAsia="zh-CN"/>
        </w:rPr>
        <w:t>1人</w:t>
      </w:r>
      <w:r>
        <w:rPr>
          <w:rFonts w:hint="eastAsia" w:ascii="Times New Roman" w:hAnsi="Times New Roman" w:eastAsia="宋体" w:cs="Times New Roman"/>
          <w:color w:val="auto"/>
          <w:sz w:val="28"/>
          <w:szCs w:val="28"/>
          <w:highlight w:val="none"/>
          <w:lang w:val="en" w:eastAsia="zh-CN"/>
        </w:rPr>
        <w:t>）：</w:t>
      </w:r>
    </w:p>
    <w:p w14:paraId="60D7F8AD">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ascii="Times New Roman" w:hAnsi="Times New Roman" w:eastAsia="宋体" w:cs="Times New Roman"/>
          <w:color w:val="auto"/>
          <w:sz w:val="28"/>
          <w:szCs w:val="28"/>
          <w:highlight w:val="none"/>
          <w:lang w:val="en" w:eastAsia="zh-CN"/>
        </w:rPr>
        <w:t>土木建筑工程专业一级注册造价工程师</w:t>
      </w:r>
      <w:r>
        <w:rPr>
          <w:rFonts w:hint="eastAsia" w:cs="Times New Roman"/>
          <w:color w:val="auto"/>
          <w:sz w:val="28"/>
          <w:szCs w:val="28"/>
          <w:highlight w:val="none"/>
          <w:lang w:val="en" w:eastAsia="zh-CN"/>
        </w:rPr>
        <w:t>；</w:t>
      </w:r>
    </w:p>
    <w:p w14:paraId="5B0F47A6">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cs="Times New Roman"/>
          <w:color w:val="auto"/>
          <w:sz w:val="28"/>
          <w:szCs w:val="28"/>
          <w:highlight w:val="none"/>
          <w:lang w:val="en" w:eastAsia="zh-CN"/>
        </w:rPr>
        <w:t>（</w:t>
      </w:r>
      <w:r>
        <w:rPr>
          <w:rFonts w:hint="eastAsia" w:cs="Times New Roman"/>
          <w:color w:val="auto"/>
          <w:sz w:val="28"/>
          <w:szCs w:val="28"/>
          <w:highlight w:val="none"/>
          <w:lang w:val="en-US" w:eastAsia="zh-CN"/>
        </w:rPr>
        <w:t>2</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项目组成员（</w:t>
      </w:r>
      <w:r>
        <w:rPr>
          <w:rFonts w:hint="eastAsia" w:ascii="Times New Roman" w:hAnsi="Times New Roman" w:eastAsia="宋体" w:cs="Times New Roman"/>
          <w:color w:val="auto"/>
          <w:sz w:val="28"/>
          <w:szCs w:val="28"/>
          <w:highlight w:val="none"/>
          <w:lang w:val="en-US" w:eastAsia="zh-CN"/>
        </w:rPr>
        <w:t>2人</w:t>
      </w:r>
      <w:r>
        <w:rPr>
          <w:rFonts w:hint="eastAsia" w:ascii="Times New Roman" w:hAnsi="Times New Roman" w:eastAsia="宋体" w:cs="Times New Roman"/>
          <w:color w:val="auto"/>
          <w:sz w:val="28"/>
          <w:szCs w:val="28"/>
          <w:highlight w:val="none"/>
          <w:lang w:val="en" w:eastAsia="zh-CN"/>
        </w:rPr>
        <w:t>）</w:t>
      </w:r>
      <w:r>
        <w:rPr>
          <w:rFonts w:hint="eastAsia" w:cs="Times New Roman"/>
          <w:color w:val="auto"/>
          <w:sz w:val="28"/>
          <w:szCs w:val="28"/>
          <w:highlight w:val="none"/>
          <w:lang w:val="en" w:eastAsia="zh-CN"/>
        </w:rPr>
        <w:t>：</w:t>
      </w:r>
    </w:p>
    <w:p w14:paraId="2586A648">
      <w:pPr>
        <w:pStyle w:val="15"/>
        <w:pageBreakBefore w:val="0"/>
        <w:widowControl w:val="0"/>
        <w:kinsoku/>
        <w:wordWrap/>
        <w:overflowPunct/>
        <w:topLinePunct w:val="0"/>
        <w:autoSpaceDE/>
        <w:autoSpaceDN/>
        <w:bidi w:val="0"/>
        <w:snapToGrid/>
        <w:spacing w:line="500" w:lineRule="exact"/>
        <w:rPr>
          <w:rFonts w:hint="eastAsia" w:ascii="Times New Roman" w:hAnsi="Times New Roman" w:eastAsia="宋体" w:cs="Times New Roman"/>
          <w:color w:val="auto"/>
          <w:sz w:val="28"/>
          <w:szCs w:val="28"/>
          <w:highlight w:val="none"/>
          <w:lang w:val="en" w:eastAsia="zh-CN"/>
        </w:rPr>
      </w:pPr>
      <w:r>
        <w:rPr>
          <w:rFonts w:hint="eastAsia" w:ascii="Times New Roman" w:hAnsi="Times New Roman" w:eastAsia="宋体" w:cs="Times New Roman"/>
          <w:color w:val="auto"/>
          <w:sz w:val="28"/>
          <w:szCs w:val="28"/>
          <w:highlight w:val="none"/>
          <w:lang w:val="en" w:eastAsia="zh-CN"/>
        </w:rPr>
        <w:t>土建专业</w:t>
      </w:r>
      <w:r>
        <w:rPr>
          <w:rFonts w:hint="eastAsia" w:ascii="Times New Roman" w:hAnsi="Times New Roman" w:eastAsia="宋体" w:cs="Times New Roman"/>
          <w:color w:val="auto"/>
          <w:sz w:val="28"/>
          <w:szCs w:val="28"/>
          <w:highlight w:val="none"/>
          <w:lang w:val="en-US" w:eastAsia="zh-CN"/>
        </w:rPr>
        <w:t>二</w:t>
      </w:r>
      <w:r>
        <w:rPr>
          <w:rFonts w:hint="eastAsia" w:ascii="Times New Roman" w:hAnsi="Times New Roman" w:eastAsia="宋体" w:cs="Times New Roman"/>
          <w:color w:val="auto"/>
          <w:sz w:val="28"/>
          <w:szCs w:val="28"/>
          <w:highlight w:val="none"/>
          <w:lang w:val="en" w:eastAsia="zh-CN"/>
        </w:rPr>
        <w:t>级注册造价工程师</w:t>
      </w:r>
      <w:r>
        <w:rPr>
          <w:rFonts w:hint="default" w:cs="Times New Roman"/>
          <w:color w:val="auto"/>
          <w:sz w:val="28"/>
          <w:szCs w:val="28"/>
          <w:highlight w:val="none"/>
          <w:lang w:val="en" w:eastAsia="zh-CN"/>
        </w:rPr>
        <w:t>2</w:t>
      </w:r>
      <w:r>
        <w:rPr>
          <w:rFonts w:hint="eastAsia" w:ascii="Times New Roman" w:hAnsi="Times New Roman" w:eastAsia="宋体" w:cs="Times New Roman"/>
          <w:color w:val="auto"/>
          <w:sz w:val="28"/>
          <w:szCs w:val="28"/>
          <w:highlight w:val="none"/>
          <w:lang w:val="en" w:eastAsia="zh-CN"/>
        </w:rPr>
        <w:t>名</w:t>
      </w:r>
      <w:r>
        <w:rPr>
          <w:rFonts w:hint="eastAsia" w:cs="Times New Roman"/>
          <w:color w:val="auto"/>
          <w:sz w:val="28"/>
          <w:szCs w:val="28"/>
          <w:highlight w:val="none"/>
          <w:lang w:val="en" w:eastAsia="zh-CN"/>
        </w:rPr>
        <w:t>，</w:t>
      </w:r>
      <w:r>
        <w:rPr>
          <w:rFonts w:hint="eastAsia" w:ascii="Times New Roman" w:hAnsi="Times New Roman" w:eastAsia="宋体" w:cs="Times New Roman"/>
          <w:color w:val="auto"/>
          <w:sz w:val="28"/>
          <w:szCs w:val="28"/>
          <w:highlight w:val="none"/>
          <w:lang w:val="en" w:eastAsia="zh-CN"/>
        </w:rPr>
        <w:t>不包含项目负责人。</w:t>
      </w:r>
    </w:p>
    <w:p w14:paraId="0917D83E">
      <w:pPr>
        <w:pStyle w:val="15"/>
        <w:pageBreakBefore w:val="0"/>
        <w:widowControl w:val="0"/>
        <w:kinsoku/>
        <w:wordWrap/>
        <w:overflowPunct/>
        <w:topLinePunct w:val="0"/>
        <w:autoSpaceDE/>
        <w:autoSpaceDN/>
        <w:bidi w:val="0"/>
        <w:snapToGrid/>
        <w:spacing w:line="500" w:lineRule="exact"/>
        <w:ind w:left="0" w:leftChars="0" w:firstLine="0" w:firstLineChars="0"/>
        <w:rPr>
          <w:rFonts w:hint="default" w:ascii="Times New Roman" w:hAnsi="Times New Roman" w:eastAsia="宋体" w:cs="Times New Roman"/>
          <w:b/>
          <w:bCs/>
          <w:color w:val="auto"/>
          <w:sz w:val="28"/>
          <w:szCs w:val="28"/>
          <w:highlight w:val="none"/>
          <w:lang w:val="en-US" w:eastAsia="zh-CN"/>
        </w:rPr>
      </w:pPr>
      <w:r>
        <w:rPr>
          <w:rFonts w:hint="eastAsia" w:ascii="Times New Roman" w:hAnsi="Times New Roman" w:eastAsia="宋体" w:cs="Times New Roman"/>
          <w:b/>
          <w:bCs/>
          <w:color w:val="auto"/>
          <w:sz w:val="28"/>
          <w:szCs w:val="28"/>
          <w:highlight w:val="none"/>
          <w:lang w:val="en-US" w:eastAsia="zh-CN"/>
        </w:rPr>
        <w:t>（</w:t>
      </w:r>
      <w:r>
        <w:rPr>
          <w:rFonts w:hint="eastAsia"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w:t>
      </w:r>
      <w:r>
        <w:rPr>
          <w:rFonts w:hint="default" w:ascii="Times New Roman" w:hAnsi="Times New Roman" w:eastAsia="宋体" w:cs="Times New Roman"/>
          <w:b/>
          <w:bCs/>
          <w:color w:val="auto"/>
          <w:sz w:val="28"/>
          <w:szCs w:val="28"/>
          <w:highlight w:val="none"/>
          <w:lang w:val="en-US" w:eastAsia="zh-CN"/>
        </w:rPr>
        <w:t>付款方式</w:t>
      </w:r>
    </w:p>
    <w:p w14:paraId="2012FFAC">
      <w:pPr>
        <w:pStyle w:val="15"/>
        <w:pageBreakBefore w:val="0"/>
        <w:widowControl w:val="0"/>
        <w:kinsoku/>
        <w:wordWrap/>
        <w:overflowPunct/>
        <w:topLinePunct w:val="0"/>
        <w:autoSpaceDE/>
        <w:autoSpaceDN/>
        <w:bidi w:val="0"/>
        <w:snapToGrid/>
        <w:spacing w:line="500" w:lineRule="exact"/>
        <w:ind w:left="0" w:leftChars="0" w:firstLine="560" w:firstLineChars="200"/>
        <w:rPr>
          <w:rFonts w:hint="eastAsia"/>
          <w:color w:val="auto"/>
          <w:sz w:val="28"/>
          <w:szCs w:val="28"/>
          <w:highlight w:val="none"/>
        </w:rPr>
      </w:pPr>
      <w:r>
        <w:rPr>
          <w:rFonts w:hint="eastAsia"/>
          <w:color w:val="auto"/>
          <w:sz w:val="28"/>
          <w:szCs w:val="28"/>
          <w:highlight w:val="none"/>
          <w:lang w:val="en-US" w:eastAsia="zh-CN"/>
        </w:rPr>
        <w:t>不支付预付款和质保金，对本项目提供的项目预算进行全面审核，并出具书面审核报告等全部成果</w:t>
      </w:r>
      <w:r>
        <w:rPr>
          <w:rFonts w:hint="eastAsia"/>
          <w:color w:val="auto"/>
          <w:sz w:val="28"/>
          <w:szCs w:val="28"/>
          <w:highlight w:val="none"/>
          <w:lang w:val="en" w:eastAsia="zh-CN"/>
        </w:rPr>
        <w:t>,</w:t>
      </w:r>
      <w:r>
        <w:rPr>
          <w:rFonts w:hint="eastAsia"/>
          <w:color w:val="auto"/>
          <w:sz w:val="28"/>
          <w:szCs w:val="28"/>
          <w:highlight w:val="none"/>
          <w:lang w:val="en-US" w:eastAsia="zh-CN"/>
        </w:rPr>
        <w:t>经采购人确认合格后支付支付合同的100%。</w:t>
      </w:r>
    </w:p>
    <w:p w14:paraId="25070927">
      <w:pPr>
        <w:pStyle w:val="4"/>
        <w:spacing w:before="0" w:after="0" w:line="240" w:lineRule="auto"/>
        <w:jc w:val="center"/>
        <w:rPr>
          <w:rFonts w:hint="eastAsia" w:ascii="宋体" w:hAnsi="宋体" w:eastAsia="宋体" w:cs="宋体"/>
          <w:color w:val="auto"/>
          <w:sz w:val="28"/>
          <w:szCs w:val="28"/>
          <w:highlight w:val="none"/>
        </w:rPr>
      </w:pPr>
      <w:bookmarkStart w:id="94" w:name="_Toc25911"/>
      <w:bookmarkStart w:id="95" w:name="_Toc21831"/>
      <w:bookmarkStart w:id="96" w:name="_Toc323"/>
    </w:p>
    <w:p w14:paraId="56B3BAD3">
      <w:pPr>
        <w:rPr>
          <w:rFonts w:hint="eastAsia"/>
        </w:rPr>
      </w:pPr>
    </w:p>
    <w:p w14:paraId="1EF749B1">
      <w:pPr>
        <w:pStyle w:val="4"/>
        <w:spacing w:before="0" w:after="0" w:line="240" w:lineRule="auto"/>
        <w:jc w:val="center"/>
        <w:rPr>
          <w:rFonts w:ascii="宋体" w:hAnsi="宋体" w:eastAsia="宋体" w:cs="宋体"/>
          <w:color w:val="auto"/>
          <w:highlight w:val="none"/>
        </w:rPr>
      </w:pPr>
      <w:r>
        <w:rPr>
          <w:rFonts w:hint="eastAsia" w:ascii="宋体" w:hAnsi="宋体" w:eastAsia="宋体" w:cs="宋体"/>
          <w:color w:val="auto"/>
          <w:sz w:val="28"/>
          <w:szCs w:val="28"/>
          <w:highlight w:val="none"/>
        </w:rPr>
        <w:t>四、</w:t>
      </w:r>
      <w:bookmarkEnd w:id="94"/>
      <w:bookmarkEnd w:id="95"/>
      <w:r>
        <w:rPr>
          <w:rFonts w:hint="eastAsia" w:ascii="宋体" w:hAnsi="宋体" w:eastAsia="宋体" w:cs="宋体"/>
          <w:color w:val="auto"/>
          <w:sz w:val="28"/>
          <w:szCs w:val="28"/>
          <w:highlight w:val="none"/>
        </w:rPr>
        <w:t>评审方法和标准</w:t>
      </w:r>
      <w:bookmarkEnd w:id="96"/>
    </w:p>
    <w:p w14:paraId="3168C312">
      <w:pPr>
        <w:spacing w:line="520" w:lineRule="exact"/>
        <w:outlineLvl w:val="0"/>
        <w:rPr>
          <w:rFonts w:ascii="宋体" w:hAnsi="宋体" w:cs="宋体"/>
          <w:b/>
          <w:bCs/>
          <w:color w:val="auto"/>
          <w:sz w:val="24"/>
          <w:szCs w:val="24"/>
          <w:highlight w:val="none"/>
        </w:rPr>
      </w:pPr>
      <w:r>
        <w:rPr>
          <w:rFonts w:hint="eastAsia" w:ascii="宋体" w:hAnsi="宋体" w:cs="宋体"/>
          <w:b/>
          <w:bCs/>
          <w:color w:val="auto"/>
          <w:spacing w:val="-2"/>
          <w:sz w:val="24"/>
          <w:szCs w:val="24"/>
          <w:highlight w:val="none"/>
        </w:rPr>
        <w:t>（一）资格审查</w:t>
      </w:r>
    </w:p>
    <w:p w14:paraId="39C69B32">
      <w:pPr>
        <w:wordWrap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采购人或代理机构对供应商的资格进行审查，审查响应文件是否响应了磋商文件的资格要求。当发现供应商或其响应文件存在下列情况之一时，将判定供应商的资格不符合要求，资格审查不通过。</w:t>
      </w:r>
    </w:p>
    <w:p w14:paraId="3857BA06">
      <w:pPr>
        <w:spacing w:line="192" w:lineRule="exact"/>
        <w:rPr>
          <w:rFonts w:ascii="宋体" w:hAnsi="宋体" w:cs="宋体"/>
          <w:color w:val="auto"/>
          <w:sz w:val="24"/>
          <w:szCs w:val="24"/>
          <w:highlight w:val="none"/>
        </w:rPr>
      </w:pPr>
    </w:p>
    <w:tbl>
      <w:tblPr>
        <w:tblStyle w:val="25"/>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929"/>
        <w:gridCol w:w="1441"/>
        <w:gridCol w:w="6489"/>
      </w:tblGrid>
      <w:tr w14:paraId="21C52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370" w:type="dxa"/>
            <w:gridSpan w:val="2"/>
            <w:vAlign w:val="center"/>
          </w:tcPr>
          <w:p w14:paraId="3E754FFF">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审查内容</w:t>
            </w:r>
          </w:p>
        </w:tc>
        <w:tc>
          <w:tcPr>
            <w:tcW w:w="6489" w:type="dxa"/>
            <w:vAlign w:val="center"/>
          </w:tcPr>
          <w:p w14:paraId="06A3700B">
            <w:pPr>
              <w:spacing w:line="400" w:lineRule="exact"/>
              <w:jc w:val="center"/>
              <w:rPr>
                <w:rFonts w:ascii="宋体" w:hAnsi="宋体" w:cs="宋体" w:eastAsiaTheme="minorEastAsia"/>
                <w:b/>
                <w:bCs/>
                <w:color w:val="auto"/>
                <w:sz w:val="24"/>
                <w:szCs w:val="24"/>
                <w:highlight w:val="none"/>
              </w:rPr>
            </w:pPr>
            <w:r>
              <w:rPr>
                <w:rFonts w:hint="eastAsia" w:ascii="宋体" w:hAnsi="宋体" w:cs="宋体" w:eastAsiaTheme="minorEastAsia"/>
                <w:b/>
                <w:bCs/>
                <w:color w:val="auto"/>
                <w:sz w:val="24"/>
                <w:szCs w:val="24"/>
                <w:highlight w:val="none"/>
              </w:rPr>
              <w:t>审查标准</w:t>
            </w:r>
          </w:p>
        </w:tc>
      </w:tr>
      <w:tr w14:paraId="7DB7C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restart"/>
            <w:tcBorders>
              <w:bottom w:val="nil"/>
            </w:tcBorders>
            <w:vAlign w:val="center"/>
          </w:tcPr>
          <w:p w14:paraId="243F81AB">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w:t>
            </w:r>
          </w:p>
          <w:p w14:paraId="6449D1C7">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审查</w:t>
            </w:r>
          </w:p>
        </w:tc>
        <w:tc>
          <w:tcPr>
            <w:tcW w:w="1441" w:type="dxa"/>
            <w:vAlign w:val="center"/>
          </w:tcPr>
          <w:p w14:paraId="357143F3">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营业执照</w:t>
            </w:r>
          </w:p>
        </w:tc>
        <w:tc>
          <w:tcPr>
            <w:tcW w:w="6489" w:type="dxa"/>
            <w:vAlign w:val="center"/>
          </w:tcPr>
          <w:p w14:paraId="69D2F4EE">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未提供营业执照</w:t>
            </w:r>
          </w:p>
        </w:tc>
      </w:tr>
      <w:tr w14:paraId="0A14C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1DDBBCDF">
            <w:pPr>
              <w:spacing w:line="400" w:lineRule="exact"/>
              <w:jc w:val="center"/>
              <w:rPr>
                <w:rFonts w:ascii="宋体" w:hAnsi="宋体" w:cs="宋体" w:eastAsiaTheme="minorEastAsia"/>
                <w:color w:val="auto"/>
                <w:sz w:val="24"/>
                <w:szCs w:val="24"/>
                <w:highlight w:val="none"/>
              </w:rPr>
            </w:pPr>
          </w:p>
        </w:tc>
        <w:tc>
          <w:tcPr>
            <w:tcW w:w="1441" w:type="dxa"/>
            <w:vAlign w:val="center"/>
          </w:tcPr>
          <w:p w14:paraId="2A0C6552">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资格条件</w:t>
            </w:r>
          </w:p>
        </w:tc>
        <w:tc>
          <w:tcPr>
            <w:tcW w:w="6489" w:type="dxa"/>
            <w:vAlign w:val="center"/>
          </w:tcPr>
          <w:p w14:paraId="1023AE08">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tc>
      </w:tr>
      <w:tr w14:paraId="64008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5442A456">
            <w:pPr>
              <w:spacing w:line="400" w:lineRule="exact"/>
              <w:jc w:val="center"/>
              <w:rPr>
                <w:rFonts w:ascii="宋体" w:hAnsi="宋体" w:cs="宋体" w:eastAsiaTheme="minorEastAsia"/>
                <w:color w:val="auto"/>
                <w:sz w:val="24"/>
                <w:szCs w:val="24"/>
                <w:highlight w:val="none"/>
              </w:rPr>
            </w:pPr>
          </w:p>
        </w:tc>
        <w:tc>
          <w:tcPr>
            <w:tcW w:w="1441" w:type="dxa"/>
            <w:vAlign w:val="center"/>
          </w:tcPr>
          <w:p w14:paraId="0E42159D">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信用要求</w:t>
            </w:r>
          </w:p>
        </w:tc>
        <w:tc>
          <w:tcPr>
            <w:tcW w:w="6489" w:type="dxa"/>
            <w:vAlign w:val="center"/>
          </w:tcPr>
          <w:p w14:paraId="36794B1A">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不符合磋商文件要求</w:t>
            </w:r>
          </w:p>
          <w:p w14:paraId="6FAE5C19">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注 ：</w:t>
            </w:r>
          </w:p>
          <w:p w14:paraId="715F06DB">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1.信用记录查询渠道：</w:t>
            </w:r>
          </w:p>
          <w:p w14:paraId="7F1F3F0D">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(1)被人民法院列入失信被执行人名单的(以</w:t>
            </w:r>
          </w:p>
          <w:p w14:paraId="5853698C">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www.creditchina.gov.cn查询为准)</w:t>
            </w:r>
          </w:p>
          <w:p w14:paraId="16DC30C5">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(2)被税务机关列入重大税收违法失信主体名单的(以ww w.creditchina.gov.cn查询为准)</w:t>
            </w:r>
          </w:p>
          <w:p w14:paraId="0B908892">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(3)被财政部门列入政府采购严重违法失信行为记录名单的 (以www.ccgp.gov.cn/查询为准)</w:t>
            </w:r>
          </w:p>
          <w:p w14:paraId="1E685331">
            <w:pPr>
              <w:spacing w:line="400" w:lineRule="exact"/>
              <w:rPr>
                <w:rFonts w:hint="eastAsia"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(4)被市场监督管理部门列入严重违法失信名单的(以 www.gsxt.gov.cn查询为准)</w:t>
            </w:r>
          </w:p>
          <w:p w14:paraId="7C5F65F8">
            <w:pPr>
              <w:spacing w:line="400" w:lineRule="exact"/>
              <w:rPr>
                <w:rFonts w:hint="default"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US" w:eastAsia="zh-CN"/>
              </w:rPr>
              <w:t>（5）无行贿犯罪档案（以中国裁判网</w:t>
            </w:r>
            <w:r>
              <w:rPr>
                <w:rFonts w:hint="eastAsia" w:ascii="宋体" w:hAnsi="宋体" w:cs="宋体" w:eastAsiaTheme="minorEastAsia"/>
                <w:color w:val="auto"/>
                <w:sz w:val="24"/>
                <w:szCs w:val="24"/>
                <w:highlight w:val="none"/>
              </w:rPr>
              <w:fldChar w:fldCharType="begin"/>
            </w:r>
            <w:r>
              <w:rPr>
                <w:rFonts w:hint="eastAsia" w:ascii="宋体" w:hAnsi="宋体" w:cs="宋体" w:eastAsiaTheme="minorEastAsia"/>
                <w:color w:val="auto"/>
                <w:sz w:val="24"/>
                <w:szCs w:val="24"/>
                <w:highlight w:val="none"/>
              </w:rPr>
              <w:instrText xml:space="preserve"> HYPERLINK "https://wenshu.court.gov.cn/" </w:instrText>
            </w:r>
            <w:r>
              <w:rPr>
                <w:rFonts w:hint="eastAsia" w:ascii="宋体" w:hAnsi="宋体" w:cs="宋体" w:eastAsiaTheme="minorEastAsia"/>
                <w:color w:val="auto"/>
                <w:sz w:val="24"/>
                <w:szCs w:val="24"/>
                <w:highlight w:val="none"/>
              </w:rPr>
              <w:fldChar w:fldCharType="separate"/>
            </w:r>
            <w:r>
              <w:rPr>
                <w:rFonts w:hint="eastAsia" w:ascii="宋体" w:hAnsi="宋体" w:cs="宋体" w:eastAsiaTheme="minorEastAsia"/>
                <w:color w:val="auto"/>
                <w:sz w:val="24"/>
                <w:szCs w:val="24"/>
                <w:highlight w:val="none"/>
              </w:rPr>
              <w:t xml:space="preserve"> wenshu.court.gov.cn)</w:t>
            </w:r>
            <w:r>
              <w:rPr>
                <w:rFonts w:hint="eastAsia" w:ascii="宋体" w:hAnsi="宋体" w:cs="宋体" w:eastAsiaTheme="minorEastAsia"/>
                <w:color w:val="auto"/>
                <w:sz w:val="24"/>
                <w:szCs w:val="24"/>
                <w:highlight w:val="none"/>
              </w:rPr>
              <w:fldChar w:fldCharType="end"/>
            </w:r>
            <w:r>
              <w:rPr>
                <w:rFonts w:hint="eastAsia" w:ascii="宋体" w:hAnsi="宋体" w:cs="宋体" w:eastAsiaTheme="minorEastAsia"/>
                <w:color w:val="auto"/>
                <w:sz w:val="24"/>
                <w:szCs w:val="24"/>
                <w:highlight w:val="none"/>
                <w:lang w:val="en-US" w:eastAsia="zh-CN"/>
              </w:rPr>
              <w:t>查询为准）</w:t>
            </w:r>
          </w:p>
          <w:p w14:paraId="54F83ADC">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2.供应商在响应文件中无需提供证明材料，由采购人或者采 购代理机构查询供应商的信用记录，信用记录以投标截止时间 的记录信息为准。</w:t>
            </w:r>
          </w:p>
          <w:p w14:paraId="3132F9D1">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3.信用信息记录方式：采购人或采购代理机构工作人员将查 询网页截图随其他采购资料一同存档备查。</w:t>
            </w:r>
          </w:p>
          <w:p w14:paraId="27AEFE2F">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4.在上述规定的查询时间之外，网站信息发生的任何变更均 不作为资格审查依据。</w:t>
            </w:r>
          </w:p>
        </w:tc>
      </w:tr>
      <w:tr w14:paraId="330DA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929" w:type="dxa"/>
            <w:vMerge w:val="continue"/>
            <w:tcBorders>
              <w:top w:val="nil"/>
            </w:tcBorders>
            <w:vAlign w:val="center"/>
          </w:tcPr>
          <w:p w14:paraId="5AE829AD">
            <w:pPr>
              <w:spacing w:line="400" w:lineRule="exact"/>
              <w:jc w:val="center"/>
              <w:rPr>
                <w:rFonts w:ascii="宋体" w:hAnsi="宋体" w:cs="宋体" w:eastAsiaTheme="minorEastAsia"/>
                <w:color w:val="auto"/>
                <w:sz w:val="24"/>
                <w:szCs w:val="24"/>
                <w:highlight w:val="none"/>
              </w:rPr>
            </w:pPr>
          </w:p>
        </w:tc>
        <w:tc>
          <w:tcPr>
            <w:tcW w:w="1441" w:type="dxa"/>
            <w:vAlign w:val="center"/>
          </w:tcPr>
          <w:p w14:paraId="413EBCD9">
            <w:pPr>
              <w:spacing w:line="400" w:lineRule="exact"/>
              <w:jc w:val="center"/>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其他</w:t>
            </w:r>
          </w:p>
        </w:tc>
        <w:tc>
          <w:tcPr>
            <w:tcW w:w="6489" w:type="dxa"/>
            <w:vAlign w:val="center"/>
          </w:tcPr>
          <w:p w14:paraId="18171F9E">
            <w:pPr>
              <w:spacing w:line="400" w:lineRule="exact"/>
              <w:rPr>
                <w:rFonts w:ascii="宋体" w:hAnsi="宋体" w:cs="宋体" w:eastAsiaTheme="minorEastAsia"/>
                <w:color w:val="auto"/>
                <w:sz w:val="24"/>
                <w:szCs w:val="24"/>
                <w:highlight w:val="none"/>
              </w:rPr>
            </w:pPr>
            <w:r>
              <w:rPr>
                <w:rFonts w:hint="eastAsia" w:ascii="宋体" w:hAnsi="宋体" w:cs="宋体" w:eastAsiaTheme="minorEastAsia"/>
                <w:color w:val="auto"/>
                <w:sz w:val="24"/>
                <w:szCs w:val="24"/>
                <w:highlight w:val="none"/>
              </w:rPr>
              <w:t>供应商被行政监督部门作出禁止响应处罚且在有效期内的，或其他违反法律法规和磋商文件规定的应该按无效响应处理的情形</w:t>
            </w:r>
          </w:p>
        </w:tc>
      </w:tr>
    </w:tbl>
    <w:p w14:paraId="4F2D123F">
      <w:pPr>
        <w:spacing w:line="520" w:lineRule="exact"/>
        <w:ind w:firstLine="237" w:firstLineChars="100"/>
        <w:outlineLvl w:val="0"/>
        <w:rPr>
          <w:rFonts w:ascii="宋体" w:hAnsi="宋体" w:cs="宋体"/>
          <w:b/>
          <w:bCs/>
          <w:color w:val="auto"/>
          <w:spacing w:val="-2"/>
          <w:sz w:val="24"/>
          <w:szCs w:val="24"/>
          <w:highlight w:val="none"/>
        </w:rPr>
      </w:pPr>
      <w:r>
        <w:rPr>
          <w:rFonts w:hint="eastAsia" w:ascii="宋体" w:hAnsi="宋体" w:cs="宋体"/>
          <w:b/>
          <w:bCs/>
          <w:color w:val="auto"/>
          <w:spacing w:val="-2"/>
          <w:sz w:val="24"/>
          <w:szCs w:val="24"/>
          <w:highlight w:val="none"/>
        </w:rPr>
        <w:t>（二）综合评审</w:t>
      </w:r>
    </w:p>
    <w:p w14:paraId="1926C8FE">
      <w:pPr>
        <w:spacing w:line="520" w:lineRule="exact"/>
        <w:ind w:firstLine="472" w:firstLineChars="200"/>
        <w:jc w:val="left"/>
        <w:rPr>
          <w:rFonts w:ascii="宋体" w:hAnsi="宋体" w:cs="宋体"/>
          <w:color w:val="auto"/>
          <w:sz w:val="24"/>
          <w:szCs w:val="24"/>
          <w:highlight w:val="none"/>
        </w:rPr>
      </w:pPr>
      <w:r>
        <w:rPr>
          <w:rFonts w:hint="eastAsia" w:ascii="宋体" w:hAnsi="宋体" w:cs="宋体"/>
          <w:color w:val="auto"/>
          <w:spacing w:val="-2"/>
          <w:sz w:val="24"/>
          <w:szCs w:val="24"/>
          <w:highlight w:val="none"/>
        </w:rPr>
        <w:t>由磋商小组根据磋商文件规定的评审程序、评审方法和评审标准进行评审。</w:t>
      </w:r>
    </w:p>
    <w:p w14:paraId="60D43324">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本次磋商采用百分制评分法，商务（报价）权重</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rPr>
        <w:t>经评审满足磋商文件要求且最后报价最低的供应商的价格为磋商基准价，其价格为满分，得</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分。其他供应商的价格分统一按照下列公式计算：</w:t>
      </w:r>
    </w:p>
    <w:p w14:paraId="044E2FBE">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%×100。</w:t>
      </w:r>
    </w:p>
    <w:p w14:paraId="7B8D129D">
      <w:pPr>
        <w:spacing w:line="52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注：超过最高限价的最后磋商报价为无效报价，按废标处理。</w:t>
      </w:r>
    </w:p>
    <w:p w14:paraId="08EC2BE6">
      <w:pPr>
        <w:pStyle w:val="8"/>
        <w:spacing w:line="5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具体评分细则如下：</w:t>
      </w:r>
    </w:p>
    <w:tbl>
      <w:tblPr>
        <w:tblStyle w:val="17"/>
        <w:tblW w:w="9823" w:type="dxa"/>
        <w:tblInd w:w="-5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58"/>
        <w:gridCol w:w="1580"/>
        <w:gridCol w:w="5766"/>
        <w:gridCol w:w="1219"/>
      </w:tblGrid>
      <w:tr w14:paraId="1761B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30" w:hRule="atLeast"/>
          <w:tblHeader/>
        </w:trPr>
        <w:tc>
          <w:tcPr>
            <w:tcW w:w="1258" w:type="dxa"/>
            <w:shd w:val="clear" w:color="auto" w:fill="FFFFFF" w:themeFill="background1"/>
            <w:vAlign w:val="center"/>
          </w:tcPr>
          <w:p w14:paraId="7388907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类别</w:t>
            </w:r>
          </w:p>
        </w:tc>
        <w:tc>
          <w:tcPr>
            <w:tcW w:w="1580" w:type="dxa"/>
            <w:shd w:val="clear" w:color="auto" w:fill="FFFFFF" w:themeFill="background1"/>
            <w:vAlign w:val="center"/>
          </w:tcPr>
          <w:p w14:paraId="2F11A946">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评审内容</w:t>
            </w:r>
          </w:p>
        </w:tc>
        <w:tc>
          <w:tcPr>
            <w:tcW w:w="5766" w:type="dxa"/>
            <w:shd w:val="clear" w:color="auto" w:fill="FFFFFF" w:themeFill="background1"/>
            <w:vAlign w:val="center"/>
          </w:tcPr>
          <w:p w14:paraId="66C9B4B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评审标准</w:t>
            </w:r>
          </w:p>
        </w:tc>
        <w:tc>
          <w:tcPr>
            <w:tcW w:w="1219" w:type="dxa"/>
            <w:shd w:val="clear" w:color="auto" w:fill="FFFFFF" w:themeFill="background1"/>
            <w:vAlign w:val="center"/>
          </w:tcPr>
          <w:p w14:paraId="45B3C99B">
            <w:pPr>
              <w:spacing w:line="360" w:lineRule="auto"/>
              <w:jc w:val="center"/>
              <w:rPr>
                <w:rFonts w:ascii="宋体" w:hAnsi="宋体"/>
                <w:color w:val="auto"/>
                <w:sz w:val="24"/>
                <w:szCs w:val="24"/>
              </w:rPr>
            </w:pPr>
            <w:r>
              <w:rPr>
                <w:rFonts w:ascii="宋体" w:hAnsi="宋体"/>
                <w:color w:val="auto"/>
                <w:sz w:val="24"/>
                <w:szCs w:val="24"/>
              </w:rPr>
              <w:t>分值</w:t>
            </w:r>
          </w:p>
          <w:p w14:paraId="6D5C922F">
            <w:pPr>
              <w:spacing w:line="360" w:lineRule="auto"/>
              <w:jc w:val="center"/>
              <w:rPr>
                <w:rFonts w:hint="eastAsia" w:ascii="宋体" w:hAnsi="宋体" w:eastAsia="宋体" w:cs="Times New Roman"/>
                <w:color w:val="auto"/>
                <w:sz w:val="24"/>
                <w:szCs w:val="24"/>
                <w:highlight w:val="none"/>
              </w:rPr>
            </w:pPr>
            <w:r>
              <w:rPr>
                <w:rFonts w:ascii="宋体" w:hAnsi="宋体"/>
                <w:color w:val="auto"/>
                <w:sz w:val="24"/>
                <w:szCs w:val="24"/>
              </w:rPr>
              <w:t>范围</w:t>
            </w:r>
          </w:p>
        </w:tc>
      </w:tr>
      <w:tr w14:paraId="2D75E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258" w:type="dxa"/>
            <w:vMerge w:val="restart"/>
            <w:shd w:val="clear" w:color="auto" w:fill="FFFFFF" w:themeFill="background1"/>
            <w:vAlign w:val="center"/>
          </w:tcPr>
          <w:p w14:paraId="77DB1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pacing w:val="2"/>
                <w:sz w:val="24"/>
                <w:szCs w:val="24"/>
                <w:highlight w:val="none"/>
                <w:lang w:val="en-US" w:eastAsia="zh-CN"/>
              </w:rPr>
            </w:pPr>
            <w:r>
              <w:rPr>
                <w:rFonts w:hint="eastAsia" w:ascii="宋体" w:hAnsi="宋体" w:cs="宋体"/>
                <w:color w:val="auto"/>
                <w:spacing w:val="2"/>
                <w:sz w:val="24"/>
                <w:szCs w:val="24"/>
                <w:highlight w:val="none"/>
              </w:rPr>
              <w:t>技术</w:t>
            </w:r>
            <w:r>
              <w:rPr>
                <w:rFonts w:hint="eastAsia" w:ascii="宋体" w:hAnsi="宋体" w:cs="宋体"/>
                <w:color w:val="auto"/>
                <w:spacing w:val="2"/>
                <w:sz w:val="24"/>
                <w:szCs w:val="24"/>
                <w:highlight w:val="none"/>
                <w:lang w:val="en-US" w:eastAsia="zh-CN"/>
              </w:rPr>
              <w:t>标分</w:t>
            </w:r>
          </w:p>
          <w:p w14:paraId="2F89AE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olor w:val="auto"/>
                <w:lang w:eastAsia="zh-CN"/>
              </w:rPr>
            </w:pP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90分</w:t>
            </w:r>
            <w:r>
              <w:rPr>
                <w:rFonts w:hint="eastAsia" w:ascii="宋体" w:hAnsi="宋体" w:cs="宋体"/>
                <w:color w:val="auto"/>
                <w:spacing w:val="2"/>
                <w:sz w:val="24"/>
                <w:szCs w:val="24"/>
                <w:highlight w:val="none"/>
                <w:lang w:eastAsia="zh-CN"/>
              </w:rPr>
              <w:t>）</w:t>
            </w:r>
          </w:p>
        </w:tc>
        <w:tc>
          <w:tcPr>
            <w:tcW w:w="1580" w:type="dxa"/>
            <w:shd w:val="clear" w:color="auto" w:fill="FFFFFF" w:themeFill="background1"/>
            <w:vAlign w:val="center"/>
          </w:tcPr>
          <w:p w14:paraId="513255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项</w:t>
            </w:r>
            <w:r>
              <w:rPr>
                <w:rFonts w:hint="eastAsia" w:ascii="宋体" w:hAnsi="宋体" w:eastAsia="宋体" w:cs="Times New Roman"/>
                <w:color w:val="auto"/>
                <w:kern w:val="2"/>
                <w:sz w:val="24"/>
                <w:szCs w:val="24"/>
                <w:lang w:val="en-US" w:eastAsia="zh-CN" w:bidi="ar-SA"/>
              </w:rPr>
              <w:t>目实施方案</w:t>
            </w:r>
          </w:p>
        </w:tc>
        <w:tc>
          <w:tcPr>
            <w:tcW w:w="5766" w:type="dxa"/>
            <w:shd w:val="clear" w:color="auto" w:fill="FFFFFF" w:themeFill="background1"/>
            <w:vAlign w:val="center"/>
          </w:tcPr>
          <w:p w14:paraId="50794F3A">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结合考虑本项目的特点，综合比较各供应商的总体</w:t>
            </w:r>
            <w:r>
              <w:rPr>
                <w:rFonts w:hint="eastAsia" w:ascii="宋体" w:hAnsi="宋体" w:cs="宋体"/>
                <w:color w:val="auto"/>
                <w:sz w:val="24"/>
                <w:szCs w:val="24"/>
                <w:highlight w:val="none"/>
                <w:lang w:val="en-US" w:eastAsia="zh-CN"/>
              </w:rPr>
              <w:t>实施方案</w:t>
            </w:r>
            <w:r>
              <w:rPr>
                <w:rFonts w:hint="eastAsia" w:ascii="宋体" w:hAnsi="宋体" w:eastAsia="宋体" w:cs="宋体"/>
                <w:color w:val="auto"/>
                <w:sz w:val="24"/>
                <w:szCs w:val="24"/>
                <w:highlight w:val="none"/>
              </w:rPr>
              <w:t>，目标很明确、依据很充分、思路很清晰的得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分，目标较明确、依据较充分、思路较清晰的得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分，目标、依据、思路一般的得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47720555">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磋商小组根据供应商提供的总体思路，进行综合评审</w:t>
            </w:r>
            <w:r>
              <w:rPr>
                <w:rFonts w:hint="eastAsia" w:ascii="宋体" w:hAnsi="宋体" w:cs="宋体"/>
                <w:color w:val="auto"/>
                <w:sz w:val="24"/>
                <w:szCs w:val="24"/>
                <w:highlight w:val="none"/>
                <w:lang w:val="en-US" w:eastAsia="zh-CN"/>
              </w:rPr>
              <w:t>。</w:t>
            </w:r>
          </w:p>
        </w:tc>
        <w:tc>
          <w:tcPr>
            <w:tcW w:w="1219" w:type="dxa"/>
            <w:shd w:val="clear" w:color="auto" w:fill="FFFFFF" w:themeFill="background1"/>
            <w:vAlign w:val="center"/>
          </w:tcPr>
          <w:p w14:paraId="3BEE2444">
            <w:pPr>
              <w:adjustRightInd w:val="0"/>
              <w:snapToGrid w:val="0"/>
              <w:spacing w:line="400" w:lineRule="exact"/>
              <w:jc w:val="center"/>
              <w:rPr>
                <w:rFonts w:hint="default" w:ascii="宋体" w:hAnsi="宋体" w:eastAsia="宋体"/>
                <w:b/>
                <w:bCs/>
                <w:color w:val="auto"/>
                <w:sz w:val="24"/>
                <w:szCs w:val="24"/>
                <w:lang w:val="en-US" w:eastAsia="zh-CN"/>
              </w:rPr>
            </w:pPr>
            <w:r>
              <w:rPr>
                <w:rFonts w:hint="eastAsia" w:ascii="宋体" w:hAnsi="宋体" w:cs="宋体"/>
                <w:b/>
                <w:bCs w:val="0"/>
                <w:color w:val="auto"/>
                <w:sz w:val="24"/>
                <w:szCs w:val="24"/>
                <w:highlight w:val="none"/>
                <w:lang w:val="en-US" w:eastAsia="zh-CN"/>
              </w:rPr>
              <w:t>0-9</w:t>
            </w:r>
          </w:p>
        </w:tc>
      </w:tr>
      <w:tr w14:paraId="5DCB4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23" w:hRule="atLeast"/>
        </w:trPr>
        <w:tc>
          <w:tcPr>
            <w:tcW w:w="1258" w:type="dxa"/>
            <w:vMerge w:val="continue"/>
            <w:shd w:val="clear" w:color="auto" w:fill="FFFFFF" w:themeFill="background1"/>
            <w:vAlign w:val="center"/>
          </w:tcPr>
          <w:p w14:paraId="7031B69F">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366920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Times New Roman"/>
                <w:color w:val="auto"/>
                <w:sz w:val="24"/>
                <w:szCs w:val="24"/>
                <w:lang w:val="en-US" w:eastAsia="zh-CN"/>
              </w:rPr>
            </w:pPr>
            <w:r>
              <w:rPr>
                <w:rFonts w:hint="eastAsia" w:ascii="宋体" w:hAnsi="宋体" w:cs="宋体"/>
                <w:color w:val="auto"/>
                <w:spacing w:val="2"/>
                <w:sz w:val="24"/>
                <w:szCs w:val="24"/>
                <w:highlight w:val="none"/>
                <w:lang w:val="en-US" w:eastAsia="zh-CN"/>
              </w:rPr>
              <w:t>内部控制方案</w:t>
            </w:r>
          </w:p>
        </w:tc>
        <w:tc>
          <w:tcPr>
            <w:tcW w:w="5766" w:type="dxa"/>
            <w:shd w:val="clear" w:color="auto" w:fill="FFFFFF" w:themeFill="background1"/>
            <w:vAlign w:val="center"/>
          </w:tcPr>
          <w:p w14:paraId="64E33EED">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结合考虑本项目的特点，综合比较各供应商的内部控制方案，</w:t>
            </w:r>
            <w:r>
              <w:rPr>
                <w:rFonts w:hint="eastAsia" w:ascii="宋体" w:hAnsi="宋体" w:eastAsia="宋体" w:cs="宋体"/>
                <w:color w:val="auto"/>
                <w:sz w:val="24"/>
                <w:szCs w:val="24"/>
                <w:highlight w:val="none"/>
              </w:rPr>
              <w:t>目标很明确、依据很充分、思路很清晰的得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分，目标较明确、依据较充分、思路较清晰的得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分，目标、依据、思路一般的得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0C402612">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磋商小组根据供应商提供的内部控制方案，进行综合评审。</w:t>
            </w:r>
          </w:p>
        </w:tc>
        <w:tc>
          <w:tcPr>
            <w:tcW w:w="1219" w:type="dxa"/>
            <w:shd w:val="clear" w:color="auto" w:fill="FFFFFF" w:themeFill="background1"/>
            <w:vAlign w:val="center"/>
          </w:tcPr>
          <w:p w14:paraId="0915564A">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60529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02" w:hRule="atLeast"/>
        </w:trPr>
        <w:tc>
          <w:tcPr>
            <w:tcW w:w="1258" w:type="dxa"/>
            <w:vMerge w:val="continue"/>
            <w:shd w:val="clear" w:color="auto" w:fill="FFFFFF" w:themeFill="background1"/>
            <w:vAlign w:val="center"/>
          </w:tcPr>
          <w:p w14:paraId="4A998EA4">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6906E057">
            <w:pPr>
              <w:pageBreakBefore w:val="0"/>
              <w:kinsoku/>
              <w:overflowPunct/>
              <w:topLinePunct w:val="0"/>
              <w:bidi w:val="0"/>
              <w:spacing w:before="78" w:line="520" w:lineRule="exact"/>
              <w:ind w:left="62" w:leftChars="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进度控制措施、质量保证措施</w:t>
            </w:r>
          </w:p>
        </w:tc>
        <w:tc>
          <w:tcPr>
            <w:tcW w:w="5766" w:type="dxa"/>
            <w:shd w:val="clear" w:color="auto" w:fill="FFFFFF" w:themeFill="background1"/>
            <w:vAlign w:val="center"/>
          </w:tcPr>
          <w:p w14:paraId="5B5E8C0D">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结合考虑本项目的特点，综合比较各供应商的进度控制措施、质量保证措施，</w:t>
            </w:r>
            <w:r>
              <w:rPr>
                <w:rFonts w:hint="eastAsia" w:ascii="宋体" w:hAnsi="宋体" w:eastAsia="宋体" w:cs="宋体"/>
                <w:color w:val="auto"/>
                <w:sz w:val="24"/>
                <w:szCs w:val="24"/>
                <w:highlight w:val="none"/>
              </w:rPr>
              <w:t>目标很明确、依据很充分、思路很清晰的得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分，目标较明确、依据较充分、思路较清晰的得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分，目标、依据、思路一般的得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5A4F04C8">
            <w:pPr>
              <w:widowControl/>
              <w:numPr>
                <w:ilvl w:val="0"/>
                <w:numId w:val="0"/>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磋商小组根据供应商提供的进度控制措施、质量保证措施，进行综合评审。</w:t>
            </w:r>
          </w:p>
        </w:tc>
        <w:tc>
          <w:tcPr>
            <w:tcW w:w="1219" w:type="dxa"/>
            <w:shd w:val="clear" w:color="auto" w:fill="FFFFFF" w:themeFill="background1"/>
            <w:vAlign w:val="center"/>
          </w:tcPr>
          <w:p w14:paraId="276D50ED">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221A9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58" w:type="dxa"/>
            <w:vMerge w:val="continue"/>
            <w:shd w:val="clear" w:color="auto" w:fill="FFFFFF" w:themeFill="background1"/>
            <w:vAlign w:val="center"/>
          </w:tcPr>
          <w:p w14:paraId="2E1FDA99">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7B975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z w:val="24"/>
                <w:szCs w:val="24"/>
                <w:lang w:eastAsia="zh-CN"/>
              </w:rPr>
            </w:pPr>
            <w:r>
              <w:rPr>
                <w:rFonts w:hint="eastAsia" w:ascii="宋体" w:hAnsi="宋体" w:cs="宋体"/>
                <w:color w:val="auto"/>
                <w:spacing w:val="2"/>
                <w:sz w:val="24"/>
                <w:szCs w:val="24"/>
                <w:highlight w:val="none"/>
              </w:rPr>
              <w:t>项目重点、难点分析及应对措施</w:t>
            </w:r>
          </w:p>
        </w:tc>
        <w:tc>
          <w:tcPr>
            <w:tcW w:w="5766" w:type="dxa"/>
            <w:shd w:val="clear" w:color="auto" w:fill="FFFFFF" w:themeFill="background1"/>
            <w:vAlign w:val="center"/>
          </w:tcPr>
          <w:p w14:paraId="4D92E9E9">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综合比较各供应商的针对本项目重点、难点分析：全面、合理、准确、透切，应对措施很得当、很具体、很有效的得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分，应对措施较得当、较具体、较有效的得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分，分析不足、措施一般的得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分，不提供不得分。</w:t>
            </w:r>
          </w:p>
          <w:p w14:paraId="4D6D70A5">
            <w:pPr>
              <w:widowControl/>
              <w:numPr>
                <w:ilvl w:val="0"/>
                <w:numId w:val="0"/>
              </w:numPr>
              <w:adjustRightInd w:val="0"/>
              <w:snapToGrid w:val="0"/>
              <w:spacing w:line="360" w:lineRule="auto"/>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磋商小组根据供应商提供的</w:t>
            </w:r>
            <w:r>
              <w:rPr>
                <w:rFonts w:hint="eastAsia" w:ascii="宋体" w:hAnsi="宋体" w:eastAsia="宋体" w:cs="宋体"/>
                <w:color w:val="auto"/>
                <w:sz w:val="24"/>
                <w:szCs w:val="24"/>
                <w:highlight w:val="none"/>
              </w:rPr>
              <w:t>项目重点、难点分析及应对措施</w:t>
            </w:r>
            <w:r>
              <w:rPr>
                <w:rFonts w:hint="eastAsia" w:ascii="宋体" w:hAnsi="宋体" w:eastAsia="宋体" w:cs="宋体"/>
                <w:color w:val="auto"/>
                <w:sz w:val="24"/>
                <w:szCs w:val="24"/>
                <w:highlight w:val="none"/>
                <w:lang w:val="en-US" w:eastAsia="zh-CN"/>
              </w:rPr>
              <w:t>，进行综合评审</w:t>
            </w:r>
            <w:r>
              <w:rPr>
                <w:rFonts w:hint="eastAsia" w:ascii="宋体" w:hAnsi="宋体" w:cs="宋体"/>
                <w:color w:val="auto"/>
                <w:sz w:val="24"/>
                <w:szCs w:val="24"/>
                <w:highlight w:val="none"/>
                <w:lang w:val="en-US" w:eastAsia="zh-CN"/>
              </w:rPr>
              <w:t>。</w:t>
            </w:r>
          </w:p>
        </w:tc>
        <w:tc>
          <w:tcPr>
            <w:tcW w:w="1219" w:type="dxa"/>
            <w:shd w:val="clear" w:color="auto" w:fill="FFFFFF" w:themeFill="background1"/>
            <w:vAlign w:val="center"/>
          </w:tcPr>
          <w:p w14:paraId="16159EBC">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12A08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4" w:hRule="atLeast"/>
        </w:trPr>
        <w:tc>
          <w:tcPr>
            <w:tcW w:w="1258" w:type="dxa"/>
            <w:vMerge w:val="continue"/>
            <w:shd w:val="clear" w:color="auto" w:fill="FFFFFF" w:themeFill="background1"/>
            <w:vAlign w:val="center"/>
          </w:tcPr>
          <w:p w14:paraId="520ACDFE">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51A4CB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供应商管理体系认证</w:t>
            </w:r>
          </w:p>
        </w:tc>
        <w:tc>
          <w:tcPr>
            <w:tcW w:w="5766" w:type="dxa"/>
            <w:shd w:val="clear" w:color="auto" w:fill="FFFFFF" w:themeFill="background1"/>
            <w:vAlign w:val="center"/>
          </w:tcPr>
          <w:p w14:paraId="1DA96E57">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供应商具有经中国国家认证认可监督管理委员会认证机构颁 发的有效期内的：</w:t>
            </w:r>
          </w:p>
          <w:p w14:paraId="7CA8D429">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1、质量管理体系认证证书，得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676BB07E">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2、环境管理体系认证证书，得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F32973E">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3、职业健康安全管理体系认证证书，得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395BD29">
            <w:pPr>
              <w:widowControl/>
              <w:numPr>
                <w:ilvl w:val="0"/>
                <w:numId w:val="0"/>
              </w:numPr>
              <w:adjustRightInd w:val="0"/>
              <w:snapToGrid w:val="0"/>
              <w:spacing w:line="360" w:lineRule="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：响应文件中需提供认证证书原件扫描件。</w:t>
            </w:r>
          </w:p>
        </w:tc>
        <w:tc>
          <w:tcPr>
            <w:tcW w:w="1219" w:type="dxa"/>
            <w:shd w:val="clear" w:color="auto" w:fill="FFFFFF" w:themeFill="background1"/>
            <w:vAlign w:val="center"/>
          </w:tcPr>
          <w:p w14:paraId="79D25D97">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w:t>
            </w:r>
            <w:r>
              <w:rPr>
                <w:rFonts w:hint="eastAsia" w:ascii="宋体" w:hAnsi="宋体" w:cs="宋体"/>
                <w:b/>
                <w:bCs w:val="0"/>
                <w:color w:val="auto"/>
                <w:sz w:val="24"/>
                <w:szCs w:val="24"/>
                <w:highlight w:val="none"/>
                <w:lang w:val="en-US" w:eastAsia="zh-CN"/>
              </w:rPr>
              <w:t>9</w:t>
            </w:r>
          </w:p>
        </w:tc>
      </w:tr>
      <w:tr w14:paraId="7E9B7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258" w:type="dxa"/>
            <w:vMerge w:val="continue"/>
            <w:shd w:val="clear" w:color="auto" w:fill="FFFFFF" w:themeFill="background1"/>
            <w:vAlign w:val="center"/>
          </w:tcPr>
          <w:p w14:paraId="2D030427">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476B8B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pacing w:val="2"/>
                <w:sz w:val="24"/>
                <w:szCs w:val="24"/>
                <w:highlight w:val="none"/>
                <w:lang w:val="zh-CN"/>
              </w:rPr>
              <w:t>企业综合实力</w:t>
            </w:r>
          </w:p>
        </w:tc>
        <w:tc>
          <w:tcPr>
            <w:tcW w:w="5766" w:type="dxa"/>
            <w:shd w:val="clear" w:color="auto" w:fill="FFFFFF" w:themeFill="background1"/>
            <w:vAlign w:val="center"/>
          </w:tcPr>
          <w:p w14:paraId="12F16FD0">
            <w:pPr>
              <w:widowControl/>
              <w:numPr>
                <w:ilvl w:val="0"/>
                <w:numId w:val="0"/>
              </w:numPr>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1、项目负责人具有</w:t>
            </w:r>
            <w:r>
              <w:rPr>
                <w:rFonts w:hint="eastAsia" w:ascii="宋体" w:hAnsi="宋体" w:eastAsia="宋体" w:cs="宋体"/>
                <w:color w:val="auto"/>
                <w:sz w:val="24"/>
                <w:szCs w:val="24"/>
                <w:highlight w:val="none"/>
                <w:lang w:val="en-US" w:eastAsia="zh-CN"/>
              </w:rPr>
              <w:t>土木建筑工程专业一级注册造价工程师资格</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5981E39">
            <w:pPr>
              <w:widowControl/>
              <w:numPr>
                <w:ilvl w:val="0"/>
                <w:numId w:val="0"/>
              </w:numPr>
              <w:adjustRightInd w:val="0"/>
              <w:snapToGrid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2、项目团队其他成员中（除项目负责人外）</w:t>
            </w:r>
            <w:r>
              <w:rPr>
                <w:rFonts w:hint="eastAsia" w:ascii="宋体" w:hAnsi="宋体" w:eastAsia="宋体" w:cs="宋体"/>
                <w:color w:val="auto"/>
                <w:sz w:val="24"/>
                <w:szCs w:val="24"/>
                <w:highlight w:val="none"/>
                <w:lang w:val="en-US" w:eastAsia="zh-CN"/>
              </w:rPr>
              <w:t>在满足基本要求情况下</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土建专业一级注册造价工程师</w:t>
            </w:r>
            <w:r>
              <w:rPr>
                <w:rFonts w:hint="eastAsia" w:ascii="宋体" w:hAnsi="宋体" w:eastAsia="宋体" w:cs="宋体"/>
                <w:color w:val="auto"/>
                <w:sz w:val="24"/>
                <w:szCs w:val="24"/>
                <w:highlight w:val="none"/>
              </w:rPr>
              <w:t>的每人得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分，具有</w:t>
            </w:r>
            <w:r>
              <w:rPr>
                <w:rFonts w:hint="eastAsia" w:ascii="宋体" w:hAnsi="宋体" w:cs="宋体"/>
                <w:color w:val="auto"/>
                <w:sz w:val="24"/>
                <w:szCs w:val="24"/>
                <w:highlight w:val="none"/>
                <w:lang w:eastAsia="zh-CN"/>
              </w:rPr>
              <w:t>土建专业二级</w:t>
            </w:r>
            <w:r>
              <w:rPr>
                <w:rFonts w:hint="eastAsia" w:ascii="宋体" w:hAnsi="宋体" w:eastAsia="宋体" w:cs="宋体"/>
                <w:color w:val="auto"/>
                <w:sz w:val="24"/>
                <w:szCs w:val="24"/>
                <w:highlight w:val="none"/>
                <w:lang w:val="en" w:eastAsia="zh-CN"/>
              </w:rPr>
              <w:t>注册造价工程师</w:t>
            </w:r>
            <w:r>
              <w:rPr>
                <w:rFonts w:hint="eastAsia" w:ascii="宋体" w:hAnsi="宋体" w:eastAsia="宋体" w:cs="宋体"/>
                <w:color w:val="auto"/>
                <w:sz w:val="24"/>
                <w:szCs w:val="24"/>
                <w:highlight w:val="none"/>
              </w:rPr>
              <w:t>的每人得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本项最高分8</w:t>
            </w:r>
            <w:r>
              <w:rPr>
                <w:rFonts w:hint="eastAsia" w:ascii="宋体" w:hAnsi="宋体" w:eastAsia="宋体" w:cs="宋体"/>
                <w:color w:val="auto"/>
                <w:sz w:val="24"/>
                <w:szCs w:val="24"/>
                <w:highlight w:val="none"/>
              </w:rPr>
              <w:t>分；</w:t>
            </w:r>
          </w:p>
          <w:p w14:paraId="6FCA817C">
            <w:pPr>
              <w:widowControl/>
              <w:numPr>
                <w:ilvl w:val="0"/>
                <w:numId w:val="0"/>
              </w:numPr>
              <w:adjustRightInd w:val="0"/>
              <w:snapToGrid w:val="0"/>
              <w:spacing w:line="360" w:lineRule="auto"/>
              <w:rPr>
                <w:rFonts w:hint="eastAsia" w:ascii="宋体" w:hAnsi="宋体"/>
                <w:color w:val="auto"/>
                <w:sz w:val="24"/>
                <w:szCs w:val="24"/>
                <w:highlight w:val="none"/>
                <w:lang w:val="en-US" w:eastAsia="zh-CN"/>
              </w:rPr>
            </w:pPr>
            <w:r>
              <w:rPr>
                <w:rFonts w:hint="eastAsia" w:ascii="宋体" w:hAnsi="宋体" w:eastAsia="宋体" w:cs="宋体"/>
                <w:color w:val="auto"/>
                <w:sz w:val="24"/>
                <w:szCs w:val="24"/>
                <w:highlight w:val="none"/>
              </w:rPr>
              <w:t>注：响应文件中须附项目负责人及其他成员的相关证书复印件并加盖供应商公章；否则不得分。</w:t>
            </w:r>
          </w:p>
        </w:tc>
        <w:tc>
          <w:tcPr>
            <w:tcW w:w="1219" w:type="dxa"/>
            <w:shd w:val="clear" w:color="auto" w:fill="FFFFFF" w:themeFill="background1"/>
            <w:vAlign w:val="center"/>
          </w:tcPr>
          <w:p w14:paraId="087350C9">
            <w:pPr>
              <w:adjustRightInd w:val="0"/>
              <w:snapToGrid w:val="0"/>
              <w:spacing w:line="400" w:lineRule="exact"/>
              <w:jc w:val="center"/>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0-1</w:t>
            </w:r>
            <w:r>
              <w:rPr>
                <w:rFonts w:hint="eastAsia" w:ascii="宋体" w:hAnsi="宋体" w:cs="宋体"/>
                <w:b/>
                <w:bCs w:val="0"/>
                <w:color w:val="auto"/>
                <w:sz w:val="24"/>
                <w:szCs w:val="24"/>
                <w:highlight w:val="none"/>
                <w:lang w:val="en-US" w:eastAsia="zh-CN"/>
              </w:rPr>
              <w:t>5</w:t>
            </w:r>
          </w:p>
        </w:tc>
      </w:tr>
      <w:tr w14:paraId="5BEEA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258" w:type="dxa"/>
            <w:vMerge w:val="continue"/>
            <w:shd w:val="clear" w:color="auto" w:fill="FFFFFF" w:themeFill="background1"/>
            <w:vAlign w:val="center"/>
          </w:tcPr>
          <w:p w14:paraId="5EC41D43">
            <w:pPr>
              <w:spacing w:line="360" w:lineRule="auto"/>
              <w:jc w:val="center"/>
              <w:rPr>
                <w:rFonts w:ascii="宋体" w:hAnsi="宋体" w:eastAsia="宋体" w:cs="Times New Roman"/>
                <w:color w:val="auto"/>
                <w:sz w:val="24"/>
                <w:szCs w:val="24"/>
              </w:rPr>
            </w:pPr>
          </w:p>
        </w:tc>
        <w:tc>
          <w:tcPr>
            <w:tcW w:w="1580" w:type="dxa"/>
            <w:shd w:val="clear" w:color="auto" w:fill="FFFFFF" w:themeFill="background1"/>
            <w:vAlign w:val="center"/>
          </w:tcPr>
          <w:p w14:paraId="4B65F2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spacing w:val="2"/>
                <w:sz w:val="24"/>
                <w:szCs w:val="24"/>
                <w:highlight w:val="none"/>
                <w:lang w:val="zh-CN"/>
              </w:rPr>
            </w:pPr>
            <w:r>
              <w:rPr>
                <w:rFonts w:hint="eastAsia" w:ascii="宋体" w:hAnsi="宋体" w:cs="宋体"/>
                <w:color w:val="auto"/>
                <w:spacing w:val="2"/>
                <w:sz w:val="24"/>
                <w:szCs w:val="24"/>
                <w:highlight w:val="none"/>
                <w:lang w:val="zh-CN"/>
              </w:rPr>
              <w:t>企业业绩</w:t>
            </w:r>
          </w:p>
        </w:tc>
        <w:tc>
          <w:tcPr>
            <w:tcW w:w="5766" w:type="dxa"/>
            <w:shd w:val="clear" w:color="auto" w:fill="FFFFFF" w:themeFill="background1"/>
            <w:vAlign w:val="center"/>
          </w:tcPr>
          <w:p w14:paraId="3A990A43">
            <w:pPr>
              <w:widowControl/>
              <w:numPr>
                <w:ilvl w:val="0"/>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供应商每提供1份</w:t>
            </w:r>
            <w:r>
              <w:rPr>
                <w:rFonts w:hint="eastAsia" w:ascii="宋体" w:hAnsi="宋体" w:eastAsia="宋体" w:cs="宋体"/>
                <w:b/>
                <w:bCs/>
                <w:color w:val="auto"/>
                <w:sz w:val="24"/>
                <w:szCs w:val="24"/>
                <w:highlight w:val="none"/>
              </w:rPr>
              <w:t>类似项目业绩</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分，本项满分</w:t>
            </w:r>
            <w:r>
              <w:rPr>
                <w:rFonts w:hint="default" w:ascii="宋体" w:hAnsi="宋体" w:cs="宋体"/>
                <w:color w:val="auto"/>
                <w:sz w:val="24"/>
                <w:szCs w:val="24"/>
                <w:highlight w:val="none"/>
                <w:lang w:val="en" w:eastAsia="zh-CN"/>
              </w:rPr>
              <w:t>30</w:t>
            </w:r>
            <w:r>
              <w:rPr>
                <w:rFonts w:hint="eastAsia" w:ascii="宋体" w:hAnsi="宋体" w:eastAsia="宋体" w:cs="宋体"/>
                <w:color w:val="auto"/>
                <w:sz w:val="24"/>
                <w:szCs w:val="24"/>
                <w:highlight w:val="none"/>
              </w:rPr>
              <w:t>分。</w:t>
            </w:r>
          </w:p>
          <w:p w14:paraId="0F5B7565">
            <w:pPr>
              <w:widowControl/>
              <w:numPr>
                <w:ilvl w:val="0"/>
                <w:numId w:val="0"/>
              </w:numPr>
              <w:adjustRightInd w:val="0"/>
              <w:snapToGrid w:val="0"/>
              <w:spacing w:line="360" w:lineRule="auto"/>
              <w:rPr>
                <w:rFonts w:hint="eastAsia" w:ascii="宋体" w:hAnsi="宋体" w:cs="宋体"/>
                <w:color w:val="auto"/>
                <w:spacing w:val="2"/>
                <w:sz w:val="24"/>
                <w:szCs w:val="24"/>
                <w:highlight w:val="none"/>
              </w:rPr>
            </w:pPr>
            <w:r>
              <w:rPr>
                <w:rFonts w:hint="eastAsia" w:ascii="宋体" w:hAnsi="宋体" w:eastAsia="宋体" w:cs="宋体"/>
                <w:color w:val="auto"/>
                <w:sz w:val="24"/>
                <w:szCs w:val="24"/>
                <w:highlight w:val="none"/>
              </w:rPr>
              <w:t>注：响应文件中须附合同复印件并加盖供应商公章否则不得分。</w:t>
            </w:r>
            <w:r>
              <w:rPr>
                <w:rFonts w:hint="eastAsia" w:ascii="宋体" w:hAnsi="宋体" w:eastAsia="宋体" w:cs="宋体"/>
                <w:color w:val="auto"/>
                <w:sz w:val="24"/>
                <w:szCs w:val="24"/>
                <w:highlight w:val="none"/>
                <w:lang w:val="en-US" w:eastAsia="zh-CN"/>
              </w:rPr>
              <w:t>类似项目业绩指房建类的施工合同金额1000万元及以上房屋建筑工程项目预算编制或预算审核或审计服务业绩。</w:t>
            </w:r>
          </w:p>
        </w:tc>
        <w:tc>
          <w:tcPr>
            <w:tcW w:w="1219" w:type="dxa"/>
            <w:shd w:val="clear" w:color="auto" w:fill="FFFFFF" w:themeFill="background1"/>
            <w:vAlign w:val="center"/>
          </w:tcPr>
          <w:p w14:paraId="71FE4B05">
            <w:pPr>
              <w:spacing w:line="400" w:lineRule="exact"/>
              <w:jc w:val="center"/>
              <w:rPr>
                <w:rFonts w:hint="default" w:ascii="宋体" w:hAnsi="宋体" w:cs="宋体"/>
                <w:color w:val="auto"/>
                <w:sz w:val="24"/>
                <w:szCs w:val="24"/>
                <w:highlight w:val="none"/>
                <w:lang w:val="en" w:eastAsia="zh-CN"/>
              </w:rPr>
            </w:pPr>
            <w:r>
              <w:rPr>
                <w:rFonts w:hint="eastAsia" w:ascii="宋体" w:hAnsi="宋体" w:cs="宋体"/>
                <w:b/>
                <w:bCs/>
                <w:color w:val="auto"/>
                <w:sz w:val="24"/>
                <w:szCs w:val="24"/>
                <w:highlight w:val="none"/>
                <w:lang w:val="en-US" w:eastAsia="zh-CN"/>
              </w:rPr>
              <w:t>0-</w:t>
            </w:r>
            <w:r>
              <w:rPr>
                <w:rFonts w:hint="default" w:ascii="宋体" w:hAnsi="宋体" w:cs="宋体"/>
                <w:b/>
                <w:bCs/>
                <w:color w:val="auto"/>
                <w:sz w:val="24"/>
                <w:szCs w:val="24"/>
                <w:highlight w:val="none"/>
                <w:lang w:val="en" w:eastAsia="zh-CN"/>
              </w:rPr>
              <w:t>30</w:t>
            </w:r>
          </w:p>
        </w:tc>
      </w:tr>
      <w:tr w14:paraId="7C888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258" w:type="dxa"/>
            <w:shd w:val="clear" w:color="auto" w:fill="FFFFFF" w:themeFill="background1"/>
            <w:vAlign w:val="center"/>
          </w:tcPr>
          <w:p w14:paraId="3815D702">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价格分</w:t>
            </w:r>
            <w:r>
              <w:rPr>
                <w:rFonts w:ascii="宋体" w:hAnsi="宋体" w:eastAsia="宋体" w:cs="Times New Roman"/>
                <w:color w:val="auto"/>
                <w:sz w:val="24"/>
                <w:szCs w:val="24"/>
              </w:rPr>
              <w:t>(</w:t>
            </w:r>
            <w:r>
              <w:rPr>
                <w:rFonts w:hint="eastAsia" w:ascii="宋体" w:hAnsi="宋体" w:cs="Times New Roman"/>
                <w:color w:val="auto"/>
                <w:sz w:val="24"/>
                <w:szCs w:val="24"/>
                <w:lang w:val="en-US" w:eastAsia="zh-CN"/>
              </w:rPr>
              <w:t>1</w:t>
            </w:r>
            <w:r>
              <w:rPr>
                <w:rFonts w:hint="eastAsia" w:ascii="宋体" w:hAnsi="宋体" w:eastAsia="宋体" w:cs="Times New Roman"/>
                <w:color w:val="auto"/>
                <w:sz w:val="24"/>
                <w:szCs w:val="24"/>
              </w:rPr>
              <w:t>0分</w:t>
            </w:r>
            <w:r>
              <w:rPr>
                <w:rFonts w:ascii="宋体" w:hAnsi="宋体" w:eastAsia="宋体" w:cs="Times New Roman"/>
                <w:color w:val="auto"/>
                <w:sz w:val="24"/>
                <w:szCs w:val="24"/>
              </w:rPr>
              <w:t>)</w:t>
            </w:r>
          </w:p>
        </w:tc>
        <w:tc>
          <w:tcPr>
            <w:tcW w:w="8565" w:type="dxa"/>
            <w:gridSpan w:val="3"/>
            <w:shd w:val="clear" w:color="auto" w:fill="FFFFFF" w:themeFill="background1"/>
            <w:vAlign w:val="center"/>
          </w:tcPr>
          <w:p w14:paraId="5DE0718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价格分统一采用低价优先法，即满足磋商文件要求且最终报价最低的价格作为磋商基准价，其价格分为满分</w:t>
            </w:r>
            <w:r>
              <w:rPr>
                <w:rFonts w:hint="eastAsia" w:ascii="宋体" w:hAnsi="宋体" w:cs="宋体"/>
                <w:color w:val="auto"/>
                <w:sz w:val="24"/>
                <w:szCs w:val="24"/>
                <w:u w:val="single"/>
                <w:lang w:val="en-US" w:eastAsia="zh-CN"/>
              </w:rPr>
              <w:t>1</w:t>
            </w:r>
            <w:r>
              <w:rPr>
                <w:rFonts w:hint="eastAsia" w:ascii="宋体" w:hAnsi="宋体" w:eastAsia="宋体" w:cs="宋体"/>
                <w:color w:val="auto"/>
                <w:sz w:val="24"/>
                <w:szCs w:val="24"/>
                <w:u w:val="single"/>
                <w:lang w:val="en-US" w:eastAsia="zh-CN"/>
              </w:rPr>
              <w:t>0分</w:t>
            </w:r>
            <w:r>
              <w:rPr>
                <w:rFonts w:hint="eastAsia" w:ascii="宋体" w:hAnsi="宋体" w:eastAsia="宋体" w:cs="宋体"/>
                <w:color w:val="auto"/>
                <w:sz w:val="24"/>
                <w:szCs w:val="24"/>
                <w:lang w:val="en-US" w:eastAsia="zh-CN"/>
              </w:rPr>
              <w:t>。其他磋商供应商的价格分统一按下列公式计算</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四舍五入保留至小数点后两位数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 </w:t>
            </w:r>
          </w:p>
          <w:p w14:paraId="16C86741">
            <w:pPr>
              <w:adjustRightInd w:val="0"/>
              <w:snapToGrid w:val="0"/>
              <w:spacing w:before="62" w:beforeLines="20" w:after="62" w:afterLines="2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磋商报价得分＝（</w:t>
            </w:r>
            <w:r>
              <w:rPr>
                <w:rFonts w:hint="eastAsia" w:ascii="宋体" w:hAnsi="宋体" w:cs="宋体"/>
                <w:color w:val="auto"/>
                <w:sz w:val="24"/>
                <w:szCs w:val="24"/>
                <w:highlight w:val="none"/>
              </w:rPr>
              <w:t>磋商基准价</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最后</w:t>
            </w:r>
            <w:r>
              <w:rPr>
                <w:rFonts w:hint="eastAsia" w:ascii="宋体" w:hAnsi="宋体" w:eastAsia="宋体" w:cs="宋体"/>
                <w:color w:val="auto"/>
                <w:sz w:val="24"/>
                <w:szCs w:val="24"/>
                <w:lang w:val="en-US" w:eastAsia="zh-CN"/>
              </w:rPr>
              <w:t>磋商报价）×</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0％×100 </w:t>
            </w:r>
          </w:p>
        </w:tc>
      </w:tr>
    </w:tbl>
    <w:p w14:paraId="4802B9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14:paraId="112B9AA5">
      <w:pPr>
        <w:pStyle w:val="8"/>
        <w:keepNext w:val="0"/>
        <w:keepLines w:val="0"/>
        <w:pageBreakBefore w:val="0"/>
        <w:widowControl w:val="0"/>
        <w:kinsoku/>
        <w:wordWrap/>
        <w:overflowPunct/>
        <w:topLinePunct w:val="0"/>
        <w:autoSpaceDE/>
        <w:autoSpaceDN/>
        <w:bidi w:val="0"/>
        <w:adjustRightInd/>
        <w:snapToGrid/>
        <w:spacing w:line="360" w:lineRule="auto"/>
        <w:ind w:right="-11" w:firstLine="495"/>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3、得分汇总</w:t>
      </w:r>
    </w:p>
    <w:p w14:paraId="192E3466">
      <w:pPr>
        <w:pStyle w:val="8"/>
        <w:keepNext w:val="0"/>
        <w:keepLines w:val="0"/>
        <w:pageBreakBefore w:val="0"/>
        <w:widowControl w:val="0"/>
        <w:kinsoku/>
        <w:wordWrap/>
        <w:overflowPunct/>
        <w:topLinePunct w:val="0"/>
        <w:autoSpaceDE/>
        <w:autoSpaceDN/>
        <w:bidi w:val="0"/>
        <w:adjustRightInd/>
        <w:snapToGrid/>
        <w:spacing w:line="360" w:lineRule="auto"/>
        <w:ind w:right="-11"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（1）将每个有效磋商供应商的技术标分之和加上根据上述标准计算出的价格分，即为该磋商供应商的综合总得分。</w:t>
      </w:r>
    </w:p>
    <w:p w14:paraId="29498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（2）按照有效磋商供应商综合总得分由高到低依次排出成交候选供应商。</w:t>
      </w:r>
    </w:p>
    <w:p w14:paraId="46536DDE">
      <w:pPr>
        <w:spacing w:line="480" w:lineRule="exact"/>
        <w:ind w:firstLine="560" w:firstLineChars="200"/>
        <w:rPr>
          <w:color w:val="auto"/>
          <w:highlight w:val="none"/>
        </w:rPr>
      </w:pPr>
      <w:r>
        <w:rPr>
          <w:rFonts w:hint="eastAsia" w:ascii="宋体" w:hAnsi="宋体" w:cs="宋体"/>
          <w:color w:val="auto"/>
          <w:sz w:val="28"/>
          <w:szCs w:val="28"/>
          <w:highlight w:val="none"/>
        </w:rPr>
        <w:br w:type="page"/>
      </w:r>
    </w:p>
    <w:p w14:paraId="0391EDB5">
      <w:pPr>
        <w:pStyle w:val="4"/>
        <w:spacing w:before="312" w:after="312" w:line="560" w:lineRule="exact"/>
        <w:jc w:val="center"/>
        <w:rPr>
          <w:rFonts w:ascii="宋体" w:hAnsi="宋体" w:eastAsia="宋体" w:cs="宋体"/>
          <w:color w:val="auto"/>
          <w:sz w:val="28"/>
          <w:szCs w:val="28"/>
          <w:highlight w:val="none"/>
        </w:rPr>
      </w:pPr>
      <w:bookmarkStart w:id="97" w:name="_Toc24513"/>
      <w:r>
        <w:rPr>
          <w:rFonts w:hint="eastAsia" w:ascii="宋体" w:hAnsi="宋体" w:eastAsia="宋体" w:cs="宋体"/>
          <w:color w:val="auto"/>
          <w:sz w:val="28"/>
          <w:szCs w:val="28"/>
          <w:highlight w:val="none"/>
        </w:rPr>
        <w:t>五、响应文件格式</w:t>
      </w:r>
      <w:bookmarkEnd w:id="97"/>
    </w:p>
    <w:p w14:paraId="3E4634D7">
      <w:pPr>
        <w:spacing w:line="500" w:lineRule="exact"/>
        <w:jc w:val="center"/>
        <w:rPr>
          <w:rFonts w:ascii="宋体" w:hAnsi="宋体"/>
          <w:b/>
          <w:color w:val="auto"/>
          <w:sz w:val="32"/>
          <w:highlight w:val="none"/>
        </w:rPr>
      </w:pPr>
    </w:p>
    <w:p w14:paraId="3F2B7B30">
      <w:pPr>
        <w:spacing w:line="500" w:lineRule="exact"/>
        <w:jc w:val="center"/>
        <w:rPr>
          <w:rFonts w:ascii="宋体" w:hAnsi="宋体"/>
          <w:b/>
          <w:color w:val="auto"/>
          <w:sz w:val="32"/>
          <w:highlight w:val="none"/>
        </w:rPr>
      </w:pPr>
      <w:r>
        <w:rPr>
          <w:rFonts w:hint="eastAsia" w:ascii="宋体" w:hAnsi="宋体"/>
          <w:b/>
          <w:color w:val="auto"/>
          <w:sz w:val="32"/>
          <w:highlight w:val="none"/>
          <w:u w:val="single"/>
        </w:rPr>
        <w:t xml:space="preserve">　　　　　　　 </w:t>
      </w:r>
      <w:r>
        <w:rPr>
          <w:rFonts w:hint="eastAsia" w:ascii="宋体" w:hAnsi="宋体"/>
          <w:b/>
          <w:color w:val="auto"/>
          <w:sz w:val="32"/>
          <w:highlight w:val="none"/>
        </w:rPr>
        <w:t>项目</w:t>
      </w:r>
    </w:p>
    <w:p w14:paraId="1A74C645">
      <w:pPr>
        <w:spacing w:line="900" w:lineRule="exact"/>
        <w:rPr>
          <w:rFonts w:ascii="宋体" w:hAnsi="宋体"/>
          <w:b/>
          <w:color w:val="auto"/>
          <w:sz w:val="72"/>
          <w:highlight w:val="none"/>
        </w:rPr>
      </w:pPr>
    </w:p>
    <w:p w14:paraId="687044E8">
      <w:pPr>
        <w:spacing w:line="900" w:lineRule="exact"/>
        <w:jc w:val="center"/>
        <w:rPr>
          <w:rFonts w:ascii="宋体" w:hAnsi="宋体"/>
          <w:b/>
          <w:color w:val="auto"/>
          <w:sz w:val="72"/>
          <w:highlight w:val="none"/>
        </w:rPr>
      </w:pPr>
      <w:r>
        <w:rPr>
          <w:rFonts w:hint="eastAsia" w:ascii="宋体" w:hAnsi="宋体"/>
          <w:b/>
          <w:color w:val="auto"/>
          <w:sz w:val="72"/>
          <w:highlight w:val="none"/>
        </w:rPr>
        <w:t>响</w:t>
      </w:r>
    </w:p>
    <w:p w14:paraId="4F500BEF">
      <w:pPr>
        <w:spacing w:line="900" w:lineRule="exact"/>
        <w:jc w:val="center"/>
        <w:rPr>
          <w:rFonts w:ascii="宋体" w:hAnsi="宋体"/>
          <w:b/>
          <w:color w:val="auto"/>
          <w:sz w:val="72"/>
          <w:highlight w:val="none"/>
        </w:rPr>
      </w:pPr>
    </w:p>
    <w:p w14:paraId="52D9A748">
      <w:pPr>
        <w:spacing w:line="900" w:lineRule="exact"/>
        <w:jc w:val="center"/>
        <w:rPr>
          <w:rFonts w:ascii="宋体" w:hAnsi="宋体"/>
          <w:b/>
          <w:color w:val="auto"/>
          <w:sz w:val="72"/>
          <w:highlight w:val="none"/>
        </w:rPr>
      </w:pPr>
      <w:r>
        <w:rPr>
          <w:rFonts w:hint="eastAsia" w:ascii="宋体" w:hAnsi="宋体"/>
          <w:b/>
          <w:color w:val="auto"/>
          <w:sz w:val="72"/>
          <w:highlight w:val="none"/>
        </w:rPr>
        <w:t>应</w:t>
      </w:r>
    </w:p>
    <w:p w14:paraId="6CC74E92">
      <w:pPr>
        <w:spacing w:line="900" w:lineRule="exact"/>
        <w:jc w:val="center"/>
        <w:rPr>
          <w:rFonts w:ascii="宋体" w:hAnsi="宋体"/>
          <w:b/>
          <w:color w:val="auto"/>
          <w:sz w:val="72"/>
          <w:highlight w:val="none"/>
        </w:rPr>
      </w:pPr>
    </w:p>
    <w:p w14:paraId="53302B70">
      <w:pPr>
        <w:spacing w:line="900" w:lineRule="exact"/>
        <w:jc w:val="center"/>
        <w:rPr>
          <w:rFonts w:ascii="宋体" w:hAnsi="宋体"/>
          <w:b/>
          <w:color w:val="auto"/>
          <w:sz w:val="72"/>
          <w:highlight w:val="none"/>
        </w:rPr>
      </w:pPr>
      <w:r>
        <w:rPr>
          <w:rFonts w:hint="eastAsia" w:ascii="宋体" w:hAnsi="宋体"/>
          <w:b/>
          <w:color w:val="auto"/>
          <w:sz w:val="72"/>
          <w:highlight w:val="none"/>
        </w:rPr>
        <w:t>文</w:t>
      </w:r>
    </w:p>
    <w:p w14:paraId="1BCD694A">
      <w:pPr>
        <w:spacing w:line="900" w:lineRule="exact"/>
        <w:jc w:val="center"/>
        <w:rPr>
          <w:rFonts w:ascii="宋体" w:hAnsi="宋体"/>
          <w:b/>
          <w:color w:val="auto"/>
          <w:sz w:val="72"/>
          <w:highlight w:val="none"/>
        </w:rPr>
      </w:pPr>
    </w:p>
    <w:p w14:paraId="79FA879C">
      <w:pPr>
        <w:jc w:val="center"/>
        <w:rPr>
          <w:rFonts w:ascii="宋体" w:hAnsi="宋体"/>
          <w:b/>
          <w:color w:val="auto"/>
          <w:sz w:val="72"/>
          <w:highlight w:val="none"/>
        </w:rPr>
      </w:pPr>
      <w:r>
        <w:rPr>
          <w:rFonts w:hint="eastAsia" w:ascii="宋体" w:hAnsi="宋体"/>
          <w:b/>
          <w:color w:val="auto"/>
          <w:sz w:val="72"/>
          <w:highlight w:val="none"/>
        </w:rPr>
        <w:t>件</w:t>
      </w:r>
    </w:p>
    <w:p w14:paraId="54C0A034">
      <w:pPr>
        <w:spacing w:after="156" w:afterLines="50"/>
        <w:jc w:val="center"/>
        <w:rPr>
          <w:rFonts w:ascii="宋体" w:hAnsi="宋体"/>
          <w:b/>
          <w:color w:val="auto"/>
          <w:sz w:val="72"/>
          <w:highlight w:val="none"/>
        </w:rPr>
      </w:pPr>
    </w:p>
    <w:p w14:paraId="65FB16E6">
      <w:pPr>
        <w:spacing w:after="156" w:afterLines="50" w:line="500" w:lineRule="exact"/>
        <w:jc w:val="center"/>
        <w:rPr>
          <w:rFonts w:ascii="宋体" w:hAnsi="宋体"/>
          <w:b/>
          <w:color w:val="auto"/>
          <w:sz w:val="30"/>
          <w:szCs w:val="30"/>
          <w:highlight w:val="none"/>
        </w:rPr>
      </w:pPr>
      <w:r>
        <w:rPr>
          <w:rFonts w:hint="eastAsia" w:ascii="宋体" w:hAnsi="宋体"/>
          <w:b/>
          <w:color w:val="auto"/>
          <w:sz w:val="30"/>
          <w:szCs w:val="30"/>
          <w:highlight w:val="none"/>
        </w:rPr>
        <w:t>第</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包</w:t>
      </w:r>
    </w:p>
    <w:p w14:paraId="662AEAAB">
      <w:pPr>
        <w:spacing w:after="156" w:afterLines="50" w:line="500" w:lineRule="exact"/>
        <w:jc w:val="center"/>
        <w:rPr>
          <w:rFonts w:ascii="宋体" w:hAnsi="宋体"/>
          <w:b/>
          <w:color w:val="auto"/>
          <w:sz w:val="72"/>
          <w:highlight w:val="none"/>
        </w:rPr>
      </w:pPr>
    </w:p>
    <w:p w14:paraId="2E25DD3E">
      <w:pPr>
        <w:spacing w:after="156" w:afterLines="50" w:line="500" w:lineRule="exact"/>
        <w:ind w:firstLine="3052" w:firstLineChars="950"/>
        <w:rPr>
          <w:rFonts w:ascii="宋体" w:hAnsi="宋体"/>
          <w:b/>
          <w:color w:val="auto"/>
          <w:sz w:val="32"/>
          <w:highlight w:val="none"/>
          <w:u w:val="single"/>
        </w:rPr>
      </w:pPr>
      <w:r>
        <w:rPr>
          <w:rFonts w:hint="eastAsia" w:ascii="宋体" w:hAnsi="宋体"/>
          <w:b/>
          <w:color w:val="auto"/>
          <w:sz w:val="32"/>
          <w:highlight w:val="none"/>
        </w:rPr>
        <w:t>供应商：</w:t>
      </w:r>
    </w:p>
    <w:p w14:paraId="40F2C495">
      <w:pPr>
        <w:spacing w:after="156" w:afterLines="50" w:line="500" w:lineRule="exact"/>
        <w:ind w:firstLine="3052" w:firstLineChars="950"/>
        <w:rPr>
          <w:rFonts w:ascii="宋体" w:hAnsi="宋体"/>
          <w:b/>
          <w:color w:val="auto"/>
          <w:sz w:val="32"/>
          <w:highlight w:val="none"/>
        </w:rPr>
      </w:pPr>
      <w:r>
        <w:rPr>
          <w:rFonts w:hint="eastAsia" w:ascii="宋体" w:hAnsi="宋体"/>
          <w:b/>
          <w:color w:val="auto"/>
          <w:sz w:val="32"/>
          <w:highlight w:val="none"/>
        </w:rPr>
        <w:t>年  月  日</w:t>
      </w:r>
    </w:p>
    <w:p w14:paraId="1E9F2181">
      <w:pPr>
        <w:spacing w:after="156" w:afterLines="50" w:line="500" w:lineRule="exact"/>
        <w:jc w:val="center"/>
        <w:rPr>
          <w:rFonts w:ascii="宋体" w:hAnsi="宋体"/>
          <w:b/>
          <w:color w:val="auto"/>
          <w:sz w:val="32"/>
          <w:highlight w:val="none"/>
        </w:rPr>
      </w:pPr>
    </w:p>
    <w:p w14:paraId="00930E88">
      <w:pPr>
        <w:spacing w:line="360" w:lineRule="auto"/>
        <w:rPr>
          <w:rFonts w:ascii="宋体" w:hAnsi="宋体"/>
          <w:color w:val="auto"/>
          <w:sz w:val="24"/>
          <w:szCs w:val="28"/>
          <w:highlight w:val="none"/>
        </w:rPr>
      </w:pPr>
    </w:p>
    <w:p w14:paraId="2985FB19">
      <w:pPr>
        <w:pStyle w:val="4"/>
        <w:spacing w:before="156" w:beforeLines="50" w:after="156" w:afterLines="50" w:line="560" w:lineRule="exact"/>
        <w:jc w:val="center"/>
        <w:rPr>
          <w:rFonts w:ascii="宋体" w:hAnsi="宋体" w:eastAsia="宋体" w:cs="宋体"/>
          <w:color w:val="auto"/>
          <w:sz w:val="24"/>
          <w:szCs w:val="24"/>
          <w:highlight w:val="none"/>
        </w:rPr>
      </w:pPr>
      <w:bookmarkStart w:id="98" w:name="_Toc21225"/>
      <w:bookmarkStart w:id="99" w:name="_Toc6954"/>
      <w:r>
        <w:rPr>
          <w:rFonts w:hint="eastAsia" w:ascii="宋体" w:hAnsi="宋体" w:eastAsia="宋体" w:cs="宋体"/>
          <w:color w:val="auto"/>
          <w:sz w:val="24"/>
          <w:szCs w:val="24"/>
          <w:highlight w:val="none"/>
        </w:rPr>
        <w:t>响应文件资料清单</w:t>
      </w:r>
      <w:bookmarkEnd w:id="98"/>
      <w:bookmarkEnd w:id="99"/>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E73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2BD9C0C">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038" w:type="dxa"/>
            <w:vAlign w:val="center"/>
          </w:tcPr>
          <w:p w14:paraId="235A79E0">
            <w:pPr>
              <w:spacing w:line="400" w:lineRule="exact"/>
              <w:jc w:val="center"/>
              <w:rPr>
                <w:rFonts w:ascii="宋体" w:hAnsi="宋体"/>
                <w:b/>
                <w:color w:val="auto"/>
                <w:sz w:val="24"/>
                <w:highlight w:val="none"/>
              </w:rPr>
            </w:pPr>
            <w:r>
              <w:rPr>
                <w:rFonts w:hint="eastAsia" w:ascii="宋体" w:hAnsi="宋体"/>
                <w:b/>
                <w:color w:val="auto"/>
                <w:sz w:val="24"/>
                <w:highlight w:val="none"/>
              </w:rPr>
              <w:t>资料名称</w:t>
            </w:r>
          </w:p>
        </w:tc>
        <w:tc>
          <w:tcPr>
            <w:tcW w:w="1417" w:type="dxa"/>
            <w:vAlign w:val="center"/>
          </w:tcPr>
          <w:p w14:paraId="03375C50">
            <w:pPr>
              <w:spacing w:line="400" w:lineRule="exact"/>
              <w:jc w:val="center"/>
              <w:rPr>
                <w:rFonts w:ascii="宋体" w:hAnsi="宋体"/>
                <w:b/>
                <w:color w:val="auto"/>
                <w:sz w:val="24"/>
                <w:highlight w:val="none"/>
              </w:rPr>
            </w:pPr>
            <w:r>
              <w:rPr>
                <w:rFonts w:hint="eastAsia" w:ascii="宋体" w:hAnsi="宋体"/>
                <w:b/>
                <w:color w:val="auto"/>
                <w:sz w:val="24"/>
                <w:highlight w:val="none"/>
              </w:rPr>
              <w:t>备注</w:t>
            </w:r>
          </w:p>
        </w:tc>
      </w:tr>
      <w:tr w14:paraId="40B5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436AEFA">
            <w:pPr>
              <w:jc w:val="center"/>
              <w:rPr>
                <w:rFonts w:ascii="Tahoma" w:hAnsi="Tahoma"/>
                <w:color w:val="auto"/>
                <w:sz w:val="24"/>
                <w:highlight w:val="none"/>
              </w:rPr>
            </w:pPr>
            <w:r>
              <w:rPr>
                <w:rFonts w:hint="eastAsia" w:ascii="Tahoma" w:hAnsi="Tahoma"/>
                <w:color w:val="auto"/>
                <w:sz w:val="24"/>
                <w:highlight w:val="none"/>
              </w:rPr>
              <w:t>一</w:t>
            </w:r>
          </w:p>
        </w:tc>
        <w:tc>
          <w:tcPr>
            <w:tcW w:w="6038" w:type="dxa"/>
            <w:vAlign w:val="center"/>
          </w:tcPr>
          <w:p w14:paraId="53124E44">
            <w:pPr>
              <w:spacing w:line="360" w:lineRule="auto"/>
              <w:rPr>
                <w:rFonts w:ascii="Tahoma" w:hAnsi="Tahoma"/>
                <w:color w:val="auto"/>
                <w:sz w:val="24"/>
                <w:highlight w:val="none"/>
              </w:rPr>
            </w:pPr>
            <w:r>
              <w:rPr>
                <w:rFonts w:hint="eastAsia" w:ascii="宋体" w:hAnsi="宋体"/>
                <w:color w:val="auto"/>
                <w:sz w:val="24"/>
                <w:szCs w:val="24"/>
                <w:highlight w:val="none"/>
              </w:rPr>
              <w:t>报价单</w:t>
            </w:r>
          </w:p>
        </w:tc>
        <w:tc>
          <w:tcPr>
            <w:tcW w:w="1417" w:type="dxa"/>
            <w:vAlign w:val="center"/>
          </w:tcPr>
          <w:p w14:paraId="5AEB9F57">
            <w:pPr>
              <w:spacing w:line="360" w:lineRule="auto"/>
              <w:jc w:val="center"/>
              <w:rPr>
                <w:rFonts w:ascii="宋体" w:hAnsi="宋体"/>
                <w:b/>
                <w:color w:val="auto"/>
                <w:sz w:val="24"/>
                <w:highlight w:val="none"/>
              </w:rPr>
            </w:pPr>
          </w:p>
        </w:tc>
      </w:tr>
      <w:tr w14:paraId="0279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2C582A5">
            <w:pPr>
              <w:jc w:val="center"/>
              <w:rPr>
                <w:rFonts w:ascii="Tahoma" w:hAnsi="Tahoma"/>
                <w:color w:val="auto"/>
                <w:sz w:val="24"/>
                <w:highlight w:val="none"/>
              </w:rPr>
            </w:pPr>
            <w:r>
              <w:rPr>
                <w:rFonts w:hint="eastAsia" w:ascii="Tahoma" w:hAnsi="Tahoma"/>
                <w:color w:val="auto"/>
                <w:sz w:val="24"/>
                <w:highlight w:val="none"/>
              </w:rPr>
              <w:t>二</w:t>
            </w:r>
          </w:p>
        </w:tc>
        <w:tc>
          <w:tcPr>
            <w:tcW w:w="6038" w:type="dxa"/>
            <w:vAlign w:val="center"/>
          </w:tcPr>
          <w:p w14:paraId="342F2BD7">
            <w:pPr>
              <w:spacing w:line="360" w:lineRule="auto"/>
              <w:rPr>
                <w:rFonts w:ascii="Tahoma" w:hAnsi="Tahoma"/>
                <w:color w:val="auto"/>
                <w:sz w:val="24"/>
                <w:highlight w:val="none"/>
              </w:rPr>
            </w:pPr>
            <w:r>
              <w:rPr>
                <w:rFonts w:hint="eastAsia" w:ascii="Tahoma" w:hAnsi="Tahoma"/>
                <w:color w:val="auto"/>
                <w:sz w:val="24"/>
                <w:highlight w:val="none"/>
              </w:rPr>
              <w:t>供应商基本信息</w:t>
            </w:r>
          </w:p>
        </w:tc>
        <w:tc>
          <w:tcPr>
            <w:tcW w:w="1417" w:type="dxa"/>
            <w:vAlign w:val="center"/>
          </w:tcPr>
          <w:p w14:paraId="10248962">
            <w:pPr>
              <w:spacing w:line="360" w:lineRule="auto"/>
              <w:jc w:val="center"/>
              <w:rPr>
                <w:rFonts w:ascii="宋体" w:hAnsi="宋体"/>
                <w:b/>
                <w:color w:val="auto"/>
                <w:sz w:val="24"/>
                <w:highlight w:val="none"/>
              </w:rPr>
            </w:pPr>
          </w:p>
        </w:tc>
      </w:tr>
      <w:tr w14:paraId="04B8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1DE0F4F">
            <w:pPr>
              <w:jc w:val="center"/>
              <w:rPr>
                <w:rFonts w:ascii="Tahoma" w:hAnsi="Tahoma"/>
                <w:color w:val="auto"/>
                <w:sz w:val="24"/>
                <w:highlight w:val="none"/>
              </w:rPr>
            </w:pPr>
            <w:r>
              <w:rPr>
                <w:rFonts w:hint="eastAsia" w:ascii="Tahoma" w:hAnsi="Tahoma"/>
                <w:color w:val="auto"/>
                <w:sz w:val="24"/>
                <w:highlight w:val="none"/>
              </w:rPr>
              <w:t>三</w:t>
            </w:r>
          </w:p>
        </w:tc>
        <w:tc>
          <w:tcPr>
            <w:tcW w:w="6038" w:type="dxa"/>
            <w:vAlign w:val="center"/>
          </w:tcPr>
          <w:p w14:paraId="095AAEFF">
            <w:pPr>
              <w:pStyle w:val="26"/>
              <w:rPr>
                <w:color w:val="auto"/>
                <w:highlight w:val="none"/>
              </w:rPr>
            </w:pPr>
            <w:r>
              <w:rPr>
                <w:rFonts w:hint="eastAsia" w:ascii="宋体" w:hAnsi="宋体"/>
                <w:color w:val="auto"/>
                <w:szCs w:val="24"/>
                <w:highlight w:val="none"/>
              </w:rPr>
              <w:t>磋商授权书</w:t>
            </w:r>
          </w:p>
        </w:tc>
        <w:tc>
          <w:tcPr>
            <w:tcW w:w="1417" w:type="dxa"/>
            <w:vAlign w:val="center"/>
          </w:tcPr>
          <w:p w14:paraId="21F2C300">
            <w:pPr>
              <w:spacing w:line="360" w:lineRule="auto"/>
              <w:jc w:val="center"/>
              <w:rPr>
                <w:rFonts w:ascii="宋体" w:hAnsi="宋体"/>
                <w:b/>
                <w:color w:val="auto"/>
                <w:sz w:val="24"/>
                <w:highlight w:val="none"/>
              </w:rPr>
            </w:pPr>
          </w:p>
        </w:tc>
      </w:tr>
      <w:tr w14:paraId="594B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46C4601">
            <w:pPr>
              <w:jc w:val="center"/>
              <w:rPr>
                <w:rFonts w:ascii="Tahoma" w:hAnsi="Tahoma"/>
                <w:color w:val="auto"/>
                <w:sz w:val="24"/>
                <w:highlight w:val="none"/>
              </w:rPr>
            </w:pPr>
            <w:r>
              <w:rPr>
                <w:rFonts w:hint="eastAsia" w:ascii="Tahoma" w:hAnsi="Tahoma"/>
                <w:color w:val="auto"/>
                <w:sz w:val="24"/>
                <w:highlight w:val="none"/>
              </w:rPr>
              <w:t>四</w:t>
            </w:r>
          </w:p>
        </w:tc>
        <w:tc>
          <w:tcPr>
            <w:tcW w:w="6038" w:type="dxa"/>
            <w:vAlign w:val="center"/>
          </w:tcPr>
          <w:p w14:paraId="7621B7A4">
            <w:pPr>
              <w:pStyle w:val="26"/>
              <w:rPr>
                <w:color w:val="auto"/>
                <w:highlight w:val="none"/>
              </w:rPr>
            </w:pPr>
            <w:r>
              <w:rPr>
                <w:rFonts w:hint="eastAsia" w:ascii="宋体" w:hAnsi="宋体"/>
                <w:color w:val="auto"/>
                <w:szCs w:val="24"/>
                <w:highlight w:val="none"/>
              </w:rPr>
              <w:t>磋商响应函</w:t>
            </w:r>
          </w:p>
        </w:tc>
        <w:tc>
          <w:tcPr>
            <w:tcW w:w="1417" w:type="dxa"/>
            <w:vAlign w:val="center"/>
          </w:tcPr>
          <w:p w14:paraId="39E02487">
            <w:pPr>
              <w:spacing w:line="360" w:lineRule="auto"/>
              <w:jc w:val="center"/>
              <w:rPr>
                <w:rFonts w:ascii="宋体" w:hAnsi="宋体"/>
                <w:b/>
                <w:color w:val="auto"/>
                <w:sz w:val="24"/>
                <w:highlight w:val="none"/>
              </w:rPr>
            </w:pPr>
          </w:p>
        </w:tc>
      </w:tr>
      <w:tr w14:paraId="44D1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845E9D8">
            <w:pPr>
              <w:jc w:val="center"/>
              <w:rPr>
                <w:rFonts w:ascii="Tahoma" w:hAnsi="Tahoma"/>
                <w:color w:val="auto"/>
                <w:sz w:val="24"/>
                <w:highlight w:val="none"/>
              </w:rPr>
            </w:pPr>
            <w:r>
              <w:rPr>
                <w:rFonts w:hint="eastAsia" w:ascii="Tahoma" w:hAnsi="Tahoma"/>
                <w:color w:val="auto"/>
                <w:sz w:val="24"/>
                <w:highlight w:val="none"/>
              </w:rPr>
              <w:t>五</w:t>
            </w:r>
          </w:p>
        </w:tc>
        <w:tc>
          <w:tcPr>
            <w:tcW w:w="6038" w:type="dxa"/>
            <w:vAlign w:val="center"/>
          </w:tcPr>
          <w:p w14:paraId="1039CE43">
            <w:pPr>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14:paraId="0CF9CF4F">
            <w:pPr>
              <w:spacing w:line="360" w:lineRule="auto"/>
              <w:jc w:val="center"/>
              <w:rPr>
                <w:rFonts w:ascii="宋体" w:hAnsi="宋体"/>
                <w:b/>
                <w:color w:val="auto"/>
                <w:sz w:val="24"/>
                <w:highlight w:val="none"/>
              </w:rPr>
            </w:pPr>
          </w:p>
        </w:tc>
      </w:tr>
      <w:tr w14:paraId="31B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02757B03">
            <w:pPr>
              <w:jc w:val="center"/>
              <w:rPr>
                <w:rFonts w:ascii="Tahoma" w:hAnsi="Tahoma"/>
                <w:color w:val="auto"/>
                <w:sz w:val="24"/>
                <w:highlight w:val="none"/>
              </w:rPr>
            </w:pPr>
            <w:r>
              <w:rPr>
                <w:rFonts w:hint="eastAsia" w:ascii="Tahoma" w:hAnsi="Tahoma"/>
                <w:color w:val="auto"/>
                <w:sz w:val="24"/>
                <w:highlight w:val="none"/>
              </w:rPr>
              <w:t>六</w:t>
            </w:r>
          </w:p>
        </w:tc>
        <w:tc>
          <w:tcPr>
            <w:tcW w:w="6038" w:type="dxa"/>
            <w:vAlign w:val="center"/>
          </w:tcPr>
          <w:p w14:paraId="20EE0C0D">
            <w:pPr>
              <w:rPr>
                <w:rFonts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14:paraId="74AE5CD8">
            <w:pPr>
              <w:spacing w:line="360" w:lineRule="auto"/>
              <w:rPr>
                <w:rFonts w:ascii="宋体" w:hAnsi="宋体"/>
                <w:b/>
                <w:color w:val="auto"/>
                <w:sz w:val="24"/>
                <w:highlight w:val="none"/>
              </w:rPr>
            </w:pPr>
          </w:p>
        </w:tc>
      </w:tr>
      <w:tr w14:paraId="4D02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shd w:val="clear" w:color="auto" w:fill="auto"/>
            <w:vAlign w:val="center"/>
          </w:tcPr>
          <w:p w14:paraId="7E0B5600">
            <w:pPr>
              <w:jc w:val="center"/>
              <w:rPr>
                <w:rFonts w:hint="eastAsia" w:ascii="宋体" w:hAnsi="宋体" w:eastAsia="宋体" w:cs="宋体"/>
                <w:color w:val="auto"/>
                <w:kern w:val="2"/>
                <w:sz w:val="24"/>
                <w:highlight w:val="none"/>
                <w:lang w:val="en-US" w:eastAsia="zh-CN" w:bidi="ar-SA"/>
              </w:rPr>
            </w:pPr>
            <w:r>
              <w:rPr>
                <w:rFonts w:hint="eastAsia" w:ascii="Tahoma" w:hAnsi="Tahoma"/>
                <w:color w:val="auto"/>
                <w:sz w:val="24"/>
                <w:highlight w:val="none"/>
              </w:rPr>
              <w:t>七</w:t>
            </w:r>
          </w:p>
        </w:tc>
        <w:tc>
          <w:tcPr>
            <w:tcW w:w="6038" w:type="dxa"/>
            <w:shd w:val="clear" w:color="auto" w:fill="auto"/>
            <w:vAlign w:val="center"/>
          </w:tcPr>
          <w:p w14:paraId="3B3B6CF0">
            <w:pPr>
              <w:spacing w:line="480" w:lineRule="exact"/>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相关服务承诺函</w:t>
            </w:r>
          </w:p>
        </w:tc>
        <w:tc>
          <w:tcPr>
            <w:tcW w:w="1417" w:type="dxa"/>
            <w:vAlign w:val="center"/>
          </w:tcPr>
          <w:p w14:paraId="605B1AC1">
            <w:pPr>
              <w:spacing w:line="360" w:lineRule="auto"/>
              <w:rPr>
                <w:rFonts w:ascii="宋体" w:hAnsi="宋体"/>
                <w:b/>
                <w:color w:val="auto"/>
                <w:sz w:val="24"/>
                <w:highlight w:val="none"/>
              </w:rPr>
            </w:pPr>
          </w:p>
        </w:tc>
      </w:tr>
      <w:tr w14:paraId="1621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shd w:val="clear" w:color="auto" w:fill="auto"/>
            <w:vAlign w:val="center"/>
          </w:tcPr>
          <w:p w14:paraId="3D91899D">
            <w:pPr>
              <w:jc w:val="center"/>
              <w:rPr>
                <w:rFonts w:ascii="Tahoma" w:hAnsi="Tahoma" w:eastAsia="宋体" w:cs="Times New Roman"/>
                <w:color w:val="auto"/>
                <w:kern w:val="2"/>
                <w:sz w:val="24"/>
                <w:highlight w:val="none"/>
                <w:lang w:val="en-US" w:eastAsia="zh-CN" w:bidi="ar-SA"/>
              </w:rPr>
            </w:pPr>
            <w:r>
              <w:rPr>
                <w:rFonts w:hint="eastAsia" w:ascii="Tahoma" w:hAnsi="Tahoma"/>
                <w:color w:val="auto"/>
                <w:sz w:val="24"/>
                <w:highlight w:val="none"/>
              </w:rPr>
              <w:t>八</w:t>
            </w:r>
          </w:p>
        </w:tc>
        <w:tc>
          <w:tcPr>
            <w:tcW w:w="6038" w:type="dxa"/>
            <w:shd w:val="clear" w:color="auto" w:fill="auto"/>
            <w:vAlign w:val="center"/>
          </w:tcPr>
          <w:p w14:paraId="27EA40F7">
            <w:pPr>
              <w:rPr>
                <w:rFonts w:ascii="宋体" w:hAnsi="宋体" w:eastAsia="宋体" w:cs="宋体"/>
                <w:color w:val="auto"/>
                <w:kern w:val="2"/>
                <w:sz w:val="24"/>
                <w:highlight w:val="none"/>
                <w:lang w:val="en-US" w:eastAsia="zh-CN" w:bidi="ar-SA"/>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14:paraId="76DF5569">
            <w:pPr>
              <w:spacing w:line="360" w:lineRule="auto"/>
              <w:rPr>
                <w:rFonts w:ascii="宋体" w:hAnsi="宋体"/>
                <w:b/>
                <w:color w:val="auto"/>
                <w:sz w:val="24"/>
                <w:highlight w:val="none"/>
              </w:rPr>
            </w:pPr>
          </w:p>
        </w:tc>
      </w:tr>
      <w:tr w14:paraId="054B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3644D2CF">
            <w:pPr>
              <w:jc w:val="center"/>
              <w:rPr>
                <w:rFonts w:ascii="Tahoma" w:hAnsi="Tahoma" w:eastAsia="宋体" w:cs="Times New Roman"/>
                <w:color w:val="auto"/>
                <w:kern w:val="2"/>
                <w:sz w:val="24"/>
                <w:highlight w:val="none"/>
                <w:lang w:val="en-US" w:eastAsia="zh-CN" w:bidi="ar-SA"/>
              </w:rPr>
            </w:pPr>
          </w:p>
        </w:tc>
        <w:tc>
          <w:tcPr>
            <w:tcW w:w="6038" w:type="dxa"/>
            <w:vAlign w:val="center"/>
          </w:tcPr>
          <w:p w14:paraId="6915DF73">
            <w:pPr>
              <w:rPr>
                <w:rFonts w:ascii="宋体" w:hAnsi="宋体" w:eastAsia="宋体" w:cs="宋体"/>
                <w:color w:val="auto"/>
                <w:kern w:val="2"/>
                <w:sz w:val="24"/>
                <w:highlight w:val="none"/>
                <w:lang w:val="en-US" w:eastAsia="zh-CN" w:bidi="ar-SA"/>
              </w:rPr>
            </w:pPr>
          </w:p>
        </w:tc>
        <w:tc>
          <w:tcPr>
            <w:tcW w:w="1417" w:type="dxa"/>
            <w:vAlign w:val="center"/>
          </w:tcPr>
          <w:p w14:paraId="29A0FA55">
            <w:pPr>
              <w:spacing w:line="360" w:lineRule="auto"/>
              <w:rPr>
                <w:rFonts w:ascii="宋体" w:hAnsi="宋体"/>
                <w:b/>
                <w:color w:val="auto"/>
                <w:sz w:val="24"/>
                <w:highlight w:val="none"/>
              </w:rPr>
            </w:pPr>
          </w:p>
        </w:tc>
      </w:tr>
      <w:tr w14:paraId="6E27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3E60534">
            <w:pPr>
              <w:jc w:val="center"/>
              <w:rPr>
                <w:color w:val="auto"/>
                <w:sz w:val="24"/>
                <w:highlight w:val="none"/>
              </w:rPr>
            </w:pPr>
          </w:p>
        </w:tc>
        <w:tc>
          <w:tcPr>
            <w:tcW w:w="6038" w:type="dxa"/>
            <w:vAlign w:val="center"/>
          </w:tcPr>
          <w:p w14:paraId="1F82914D">
            <w:pPr>
              <w:rPr>
                <w:color w:val="auto"/>
                <w:sz w:val="24"/>
                <w:highlight w:val="none"/>
              </w:rPr>
            </w:pPr>
          </w:p>
        </w:tc>
        <w:tc>
          <w:tcPr>
            <w:tcW w:w="1417" w:type="dxa"/>
            <w:vAlign w:val="center"/>
          </w:tcPr>
          <w:p w14:paraId="52C9704C">
            <w:pPr>
              <w:spacing w:line="360" w:lineRule="auto"/>
              <w:rPr>
                <w:rFonts w:ascii="宋体" w:hAnsi="宋体"/>
                <w:b/>
                <w:color w:val="auto"/>
                <w:sz w:val="24"/>
                <w:highlight w:val="none"/>
              </w:rPr>
            </w:pPr>
          </w:p>
        </w:tc>
      </w:tr>
      <w:tr w14:paraId="5981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900121E">
            <w:pPr>
              <w:jc w:val="center"/>
              <w:rPr>
                <w:color w:val="auto"/>
                <w:sz w:val="24"/>
                <w:highlight w:val="none"/>
              </w:rPr>
            </w:pPr>
          </w:p>
        </w:tc>
        <w:tc>
          <w:tcPr>
            <w:tcW w:w="6038" w:type="dxa"/>
            <w:vAlign w:val="center"/>
          </w:tcPr>
          <w:p w14:paraId="394D16F8">
            <w:pPr>
              <w:rPr>
                <w:color w:val="auto"/>
                <w:sz w:val="24"/>
                <w:highlight w:val="none"/>
              </w:rPr>
            </w:pPr>
          </w:p>
        </w:tc>
        <w:tc>
          <w:tcPr>
            <w:tcW w:w="1417" w:type="dxa"/>
            <w:vAlign w:val="center"/>
          </w:tcPr>
          <w:p w14:paraId="1D81AF70">
            <w:pPr>
              <w:spacing w:line="360" w:lineRule="auto"/>
              <w:rPr>
                <w:rFonts w:ascii="宋体" w:hAnsi="宋体"/>
                <w:b/>
                <w:color w:val="auto"/>
                <w:sz w:val="24"/>
                <w:highlight w:val="none"/>
              </w:rPr>
            </w:pPr>
          </w:p>
        </w:tc>
      </w:tr>
    </w:tbl>
    <w:p w14:paraId="089FA9FE">
      <w:pPr>
        <w:spacing w:line="360" w:lineRule="auto"/>
        <w:jc w:val="center"/>
        <w:rPr>
          <w:rFonts w:ascii="宋体" w:hAnsi="宋体"/>
          <w:b/>
          <w:color w:val="auto"/>
          <w:sz w:val="24"/>
          <w:highlight w:val="none"/>
        </w:rPr>
      </w:pPr>
    </w:p>
    <w:p w14:paraId="20A43A21">
      <w:pPr>
        <w:spacing w:line="360" w:lineRule="auto"/>
        <w:jc w:val="center"/>
        <w:rPr>
          <w:rFonts w:ascii="宋体" w:hAnsi="宋体"/>
          <w:b/>
          <w:color w:val="auto"/>
          <w:sz w:val="24"/>
          <w:highlight w:val="none"/>
        </w:rPr>
      </w:pPr>
    </w:p>
    <w:p w14:paraId="7A2B9FB3">
      <w:pPr>
        <w:spacing w:line="360" w:lineRule="auto"/>
        <w:jc w:val="center"/>
        <w:rPr>
          <w:rFonts w:ascii="宋体" w:hAnsi="宋体"/>
          <w:b/>
          <w:color w:val="auto"/>
          <w:sz w:val="24"/>
          <w:highlight w:val="none"/>
        </w:rPr>
      </w:pPr>
    </w:p>
    <w:p w14:paraId="1A342E28">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28D850A">
      <w:pPr>
        <w:pStyle w:val="4"/>
        <w:spacing w:before="312" w:after="312" w:line="560" w:lineRule="exact"/>
        <w:rPr>
          <w:rFonts w:ascii="宋体" w:hAnsi="宋体" w:eastAsia="宋体" w:cs="宋体"/>
          <w:color w:val="auto"/>
          <w:sz w:val="24"/>
          <w:szCs w:val="24"/>
          <w:highlight w:val="none"/>
        </w:rPr>
      </w:pPr>
      <w:bookmarkStart w:id="100" w:name="_Toc2023"/>
      <w:r>
        <w:rPr>
          <w:rFonts w:hint="eastAsia" w:ascii="宋体" w:hAnsi="宋体" w:eastAsia="宋体" w:cs="宋体"/>
          <w:color w:val="auto"/>
          <w:sz w:val="24"/>
          <w:szCs w:val="24"/>
          <w:highlight w:val="none"/>
        </w:rPr>
        <w:t>附件一</w:t>
      </w:r>
      <w:bookmarkEnd w:id="100"/>
    </w:p>
    <w:p w14:paraId="2EB1E0D0">
      <w:pPr>
        <w:pStyle w:val="4"/>
        <w:spacing w:before="156" w:beforeLines="50" w:after="156" w:afterLines="50" w:line="560" w:lineRule="exact"/>
        <w:jc w:val="center"/>
        <w:rPr>
          <w:rFonts w:ascii="宋体" w:hAnsi="宋体" w:eastAsia="宋体" w:cs="宋体"/>
          <w:color w:val="auto"/>
          <w:sz w:val="24"/>
          <w:szCs w:val="24"/>
          <w:highlight w:val="none"/>
        </w:rPr>
      </w:pPr>
      <w:bookmarkStart w:id="101" w:name="_Toc21540"/>
      <w:bookmarkStart w:id="102" w:name="_Toc5601"/>
      <w:bookmarkStart w:id="103" w:name="_Toc1694"/>
      <w:r>
        <w:rPr>
          <w:rFonts w:hint="eastAsia" w:ascii="宋体" w:hAnsi="宋体" w:eastAsia="宋体" w:cs="宋体"/>
          <w:color w:val="auto"/>
          <w:sz w:val="24"/>
          <w:szCs w:val="24"/>
          <w:highlight w:val="none"/>
        </w:rPr>
        <w:t>报价单</w:t>
      </w:r>
      <w:bookmarkEnd w:id="101"/>
      <w:bookmarkEnd w:id="102"/>
    </w:p>
    <w:tbl>
      <w:tblPr>
        <w:tblStyle w:val="17"/>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5A5E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14:paraId="067E7A7E">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4078" w:type="dxa"/>
            <w:noWrap w:val="0"/>
            <w:vAlign w:val="center"/>
          </w:tcPr>
          <w:p w14:paraId="07D11827">
            <w:pPr>
              <w:jc w:val="center"/>
              <w:rPr>
                <w:rFonts w:ascii="宋体" w:hAnsi="宋体"/>
                <w:b/>
                <w:color w:val="auto"/>
                <w:sz w:val="24"/>
                <w:szCs w:val="24"/>
                <w:highlight w:val="none"/>
              </w:rPr>
            </w:pPr>
            <w:r>
              <w:rPr>
                <w:rFonts w:hint="eastAsia" w:ascii="宋体" w:hAnsi="宋体"/>
                <w:b/>
                <w:color w:val="auto"/>
                <w:sz w:val="24"/>
                <w:szCs w:val="24"/>
                <w:highlight w:val="none"/>
              </w:rPr>
              <w:t>服务内容</w:t>
            </w:r>
          </w:p>
        </w:tc>
        <w:tc>
          <w:tcPr>
            <w:tcW w:w="1214" w:type="dxa"/>
            <w:noWrap w:val="0"/>
            <w:vAlign w:val="center"/>
          </w:tcPr>
          <w:p w14:paraId="62EC8D85">
            <w:pPr>
              <w:jc w:val="center"/>
              <w:rPr>
                <w:rFonts w:ascii="宋体" w:hAnsi="宋体"/>
                <w:b/>
                <w:color w:val="auto"/>
                <w:sz w:val="24"/>
                <w:szCs w:val="24"/>
                <w:highlight w:val="none"/>
              </w:rPr>
            </w:pPr>
            <w:r>
              <w:rPr>
                <w:rFonts w:hint="eastAsia" w:ascii="宋体" w:hAnsi="宋体"/>
                <w:b/>
                <w:color w:val="auto"/>
                <w:sz w:val="24"/>
                <w:szCs w:val="24"/>
                <w:highlight w:val="none"/>
              </w:rPr>
              <w:t>项</w:t>
            </w:r>
          </w:p>
        </w:tc>
        <w:tc>
          <w:tcPr>
            <w:tcW w:w="1091" w:type="dxa"/>
            <w:noWrap w:val="0"/>
            <w:vAlign w:val="center"/>
          </w:tcPr>
          <w:p w14:paraId="2B054D7C">
            <w:pPr>
              <w:jc w:val="center"/>
              <w:rPr>
                <w:rFonts w:ascii="宋体" w:hAnsi="宋体"/>
                <w:b/>
                <w:color w:val="auto"/>
                <w:sz w:val="24"/>
                <w:szCs w:val="24"/>
                <w:highlight w:val="none"/>
              </w:rPr>
            </w:pPr>
            <w:r>
              <w:rPr>
                <w:rFonts w:hint="eastAsia" w:ascii="宋体" w:hAnsi="宋体"/>
                <w:b/>
                <w:color w:val="auto"/>
                <w:sz w:val="24"/>
                <w:szCs w:val="24"/>
                <w:highlight w:val="none"/>
              </w:rPr>
              <w:t>单价</w:t>
            </w:r>
          </w:p>
        </w:tc>
        <w:tc>
          <w:tcPr>
            <w:tcW w:w="1821" w:type="dxa"/>
            <w:noWrap w:val="0"/>
            <w:vAlign w:val="center"/>
          </w:tcPr>
          <w:p w14:paraId="7752F3C7">
            <w:pPr>
              <w:jc w:val="center"/>
              <w:rPr>
                <w:rFonts w:ascii="宋体" w:hAnsi="宋体"/>
                <w:b/>
                <w:color w:val="auto"/>
                <w:sz w:val="24"/>
                <w:szCs w:val="24"/>
                <w:highlight w:val="none"/>
              </w:rPr>
            </w:pPr>
            <w:r>
              <w:rPr>
                <w:rFonts w:hint="eastAsia" w:ascii="宋体" w:hAnsi="宋体"/>
                <w:b/>
                <w:color w:val="auto"/>
                <w:sz w:val="24"/>
                <w:szCs w:val="24"/>
                <w:highlight w:val="none"/>
              </w:rPr>
              <w:t>小计金额（元）</w:t>
            </w:r>
          </w:p>
        </w:tc>
      </w:tr>
      <w:tr w14:paraId="223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14:paraId="3B53ED24">
            <w:pPr>
              <w:jc w:val="center"/>
              <w:rPr>
                <w:rFonts w:ascii="宋体" w:hAnsi="宋体"/>
                <w:bCs/>
                <w:color w:val="auto"/>
                <w:sz w:val="24"/>
                <w:szCs w:val="24"/>
                <w:highlight w:val="none"/>
              </w:rPr>
            </w:pPr>
            <w:r>
              <w:rPr>
                <w:rFonts w:hint="eastAsia" w:ascii="宋体" w:hAnsi="宋体"/>
                <w:bCs/>
                <w:color w:val="auto"/>
                <w:sz w:val="24"/>
                <w:szCs w:val="24"/>
                <w:highlight w:val="none"/>
              </w:rPr>
              <w:t>1</w:t>
            </w:r>
          </w:p>
        </w:tc>
        <w:tc>
          <w:tcPr>
            <w:tcW w:w="4078" w:type="dxa"/>
            <w:noWrap w:val="0"/>
            <w:vAlign w:val="center"/>
          </w:tcPr>
          <w:p w14:paraId="57205987">
            <w:pPr>
              <w:jc w:val="center"/>
              <w:rPr>
                <w:rFonts w:ascii="宋体" w:hAnsi="宋体"/>
                <w:bCs/>
                <w:color w:val="auto"/>
                <w:sz w:val="24"/>
                <w:szCs w:val="24"/>
                <w:highlight w:val="none"/>
              </w:rPr>
            </w:pPr>
          </w:p>
        </w:tc>
        <w:tc>
          <w:tcPr>
            <w:tcW w:w="1214" w:type="dxa"/>
            <w:noWrap w:val="0"/>
            <w:vAlign w:val="center"/>
          </w:tcPr>
          <w:p w14:paraId="696EBA08">
            <w:pPr>
              <w:jc w:val="center"/>
              <w:rPr>
                <w:rFonts w:ascii="宋体" w:hAnsi="宋体"/>
                <w:bCs/>
                <w:color w:val="auto"/>
                <w:sz w:val="24"/>
                <w:szCs w:val="24"/>
                <w:highlight w:val="none"/>
              </w:rPr>
            </w:pPr>
          </w:p>
        </w:tc>
        <w:tc>
          <w:tcPr>
            <w:tcW w:w="1091" w:type="dxa"/>
            <w:noWrap w:val="0"/>
            <w:vAlign w:val="center"/>
          </w:tcPr>
          <w:p w14:paraId="07C34FCA">
            <w:pPr>
              <w:jc w:val="center"/>
              <w:rPr>
                <w:rFonts w:ascii="宋体" w:hAnsi="宋体"/>
                <w:bCs/>
                <w:color w:val="auto"/>
                <w:sz w:val="24"/>
                <w:szCs w:val="24"/>
                <w:highlight w:val="none"/>
              </w:rPr>
            </w:pPr>
          </w:p>
        </w:tc>
        <w:tc>
          <w:tcPr>
            <w:tcW w:w="1821" w:type="dxa"/>
            <w:noWrap w:val="0"/>
            <w:vAlign w:val="center"/>
          </w:tcPr>
          <w:p w14:paraId="331B50D9">
            <w:pPr>
              <w:jc w:val="center"/>
              <w:rPr>
                <w:rFonts w:ascii="宋体" w:hAnsi="宋体"/>
                <w:bCs/>
                <w:color w:val="auto"/>
                <w:sz w:val="24"/>
                <w:szCs w:val="24"/>
                <w:highlight w:val="none"/>
              </w:rPr>
            </w:pPr>
          </w:p>
        </w:tc>
      </w:tr>
      <w:tr w14:paraId="3EDC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2C8CC429">
            <w:pPr>
              <w:jc w:val="center"/>
              <w:rPr>
                <w:rFonts w:ascii="宋体" w:hAnsi="宋体"/>
                <w:bCs/>
                <w:color w:val="auto"/>
                <w:sz w:val="24"/>
                <w:szCs w:val="24"/>
                <w:highlight w:val="none"/>
              </w:rPr>
            </w:pPr>
            <w:r>
              <w:rPr>
                <w:rFonts w:hint="eastAsia" w:ascii="宋体" w:hAnsi="宋体"/>
                <w:bCs/>
                <w:color w:val="auto"/>
                <w:sz w:val="24"/>
                <w:szCs w:val="24"/>
                <w:highlight w:val="none"/>
              </w:rPr>
              <w:t>2</w:t>
            </w:r>
          </w:p>
        </w:tc>
        <w:tc>
          <w:tcPr>
            <w:tcW w:w="4078" w:type="dxa"/>
            <w:noWrap w:val="0"/>
            <w:vAlign w:val="center"/>
          </w:tcPr>
          <w:p w14:paraId="2FA71326">
            <w:pPr>
              <w:jc w:val="center"/>
              <w:rPr>
                <w:rFonts w:ascii="宋体" w:hAnsi="宋体"/>
                <w:bCs/>
                <w:color w:val="auto"/>
                <w:sz w:val="24"/>
                <w:szCs w:val="24"/>
                <w:highlight w:val="none"/>
              </w:rPr>
            </w:pPr>
          </w:p>
        </w:tc>
        <w:tc>
          <w:tcPr>
            <w:tcW w:w="1214" w:type="dxa"/>
            <w:noWrap w:val="0"/>
            <w:vAlign w:val="center"/>
          </w:tcPr>
          <w:p w14:paraId="12C93C36">
            <w:pPr>
              <w:jc w:val="center"/>
              <w:rPr>
                <w:rFonts w:ascii="宋体" w:hAnsi="宋体"/>
                <w:bCs/>
                <w:color w:val="auto"/>
                <w:sz w:val="24"/>
                <w:szCs w:val="24"/>
                <w:highlight w:val="none"/>
              </w:rPr>
            </w:pPr>
          </w:p>
        </w:tc>
        <w:tc>
          <w:tcPr>
            <w:tcW w:w="1091" w:type="dxa"/>
            <w:noWrap w:val="0"/>
            <w:vAlign w:val="center"/>
          </w:tcPr>
          <w:p w14:paraId="0E7234A4">
            <w:pPr>
              <w:jc w:val="center"/>
              <w:rPr>
                <w:rFonts w:ascii="宋体" w:hAnsi="宋体"/>
                <w:bCs/>
                <w:color w:val="auto"/>
                <w:sz w:val="24"/>
                <w:szCs w:val="24"/>
                <w:highlight w:val="none"/>
              </w:rPr>
            </w:pPr>
          </w:p>
        </w:tc>
        <w:tc>
          <w:tcPr>
            <w:tcW w:w="1821" w:type="dxa"/>
            <w:noWrap w:val="0"/>
            <w:vAlign w:val="center"/>
          </w:tcPr>
          <w:p w14:paraId="7331F7BC">
            <w:pPr>
              <w:jc w:val="center"/>
              <w:rPr>
                <w:rFonts w:ascii="宋体" w:hAnsi="宋体"/>
                <w:bCs/>
                <w:color w:val="auto"/>
                <w:sz w:val="24"/>
                <w:szCs w:val="24"/>
                <w:highlight w:val="none"/>
              </w:rPr>
            </w:pPr>
          </w:p>
        </w:tc>
      </w:tr>
      <w:tr w14:paraId="7460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05EEA8E8">
            <w:pPr>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4078" w:type="dxa"/>
            <w:noWrap w:val="0"/>
            <w:vAlign w:val="center"/>
          </w:tcPr>
          <w:p w14:paraId="0921E3D2">
            <w:pPr>
              <w:jc w:val="center"/>
              <w:rPr>
                <w:rFonts w:ascii="宋体" w:hAnsi="宋体"/>
                <w:bCs/>
                <w:color w:val="auto"/>
                <w:sz w:val="24"/>
                <w:szCs w:val="24"/>
                <w:highlight w:val="none"/>
              </w:rPr>
            </w:pPr>
          </w:p>
        </w:tc>
        <w:tc>
          <w:tcPr>
            <w:tcW w:w="1214" w:type="dxa"/>
            <w:noWrap w:val="0"/>
            <w:vAlign w:val="center"/>
          </w:tcPr>
          <w:p w14:paraId="6D5CF101">
            <w:pPr>
              <w:jc w:val="center"/>
              <w:rPr>
                <w:rFonts w:ascii="宋体" w:hAnsi="宋体"/>
                <w:bCs/>
                <w:color w:val="auto"/>
                <w:sz w:val="24"/>
                <w:szCs w:val="24"/>
                <w:highlight w:val="none"/>
              </w:rPr>
            </w:pPr>
          </w:p>
        </w:tc>
        <w:tc>
          <w:tcPr>
            <w:tcW w:w="1091" w:type="dxa"/>
            <w:noWrap w:val="0"/>
            <w:vAlign w:val="center"/>
          </w:tcPr>
          <w:p w14:paraId="4D3FC5AA">
            <w:pPr>
              <w:jc w:val="center"/>
              <w:rPr>
                <w:rFonts w:ascii="宋体" w:hAnsi="宋体"/>
                <w:bCs/>
                <w:color w:val="auto"/>
                <w:sz w:val="24"/>
                <w:szCs w:val="24"/>
                <w:highlight w:val="none"/>
              </w:rPr>
            </w:pPr>
          </w:p>
        </w:tc>
        <w:tc>
          <w:tcPr>
            <w:tcW w:w="1821" w:type="dxa"/>
            <w:noWrap w:val="0"/>
            <w:vAlign w:val="center"/>
          </w:tcPr>
          <w:p w14:paraId="631702B8">
            <w:pPr>
              <w:jc w:val="center"/>
              <w:rPr>
                <w:rFonts w:ascii="宋体" w:hAnsi="宋体"/>
                <w:bCs/>
                <w:color w:val="auto"/>
                <w:sz w:val="24"/>
                <w:szCs w:val="24"/>
                <w:highlight w:val="none"/>
              </w:rPr>
            </w:pPr>
          </w:p>
        </w:tc>
      </w:tr>
      <w:tr w14:paraId="0EE3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4443437C">
            <w:pPr>
              <w:jc w:val="center"/>
              <w:rPr>
                <w:rFonts w:ascii="宋体" w:hAnsi="宋体"/>
                <w:bCs/>
                <w:color w:val="auto"/>
                <w:sz w:val="24"/>
                <w:szCs w:val="24"/>
                <w:highlight w:val="none"/>
              </w:rPr>
            </w:pPr>
            <w:r>
              <w:rPr>
                <w:rFonts w:ascii="宋体" w:hAnsi="宋体"/>
                <w:bCs/>
                <w:color w:val="auto"/>
                <w:sz w:val="24"/>
                <w:szCs w:val="24"/>
                <w:highlight w:val="none"/>
              </w:rPr>
              <w:t>…</w:t>
            </w:r>
          </w:p>
        </w:tc>
        <w:tc>
          <w:tcPr>
            <w:tcW w:w="4078" w:type="dxa"/>
            <w:noWrap w:val="0"/>
            <w:vAlign w:val="center"/>
          </w:tcPr>
          <w:p w14:paraId="6345B659">
            <w:pPr>
              <w:jc w:val="center"/>
              <w:rPr>
                <w:rFonts w:ascii="宋体" w:hAnsi="宋体"/>
                <w:bCs/>
                <w:color w:val="auto"/>
                <w:sz w:val="24"/>
                <w:szCs w:val="24"/>
                <w:highlight w:val="none"/>
              </w:rPr>
            </w:pPr>
          </w:p>
        </w:tc>
        <w:tc>
          <w:tcPr>
            <w:tcW w:w="1214" w:type="dxa"/>
            <w:noWrap w:val="0"/>
            <w:vAlign w:val="center"/>
          </w:tcPr>
          <w:p w14:paraId="2D8F4A5C">
            <w:pPr>
              <w:jc w:val="center"/>
              <w:rPr>
                <w:rFonts w:ascii="宋体" w:hAnsi="宋体"/>
                <w:bCs/>
                <w:color w:val="auto"/>
                <w:sz w:val="24"/>
                <w:szCs w:val="24"/>
                <w:highlight w:val="none"/>
              </w:rPr>
            </w:pPr>
          </w:p>
        </w:tc>
        <w:tc>
          <w:tcPr>
            <w:tcW w:w="1091" w:type="dxa"/>
            <w:noWrap w:val="0"/>
            <w:vAlign w:val="center"/>
          </w:tcPr>
          <w:p w14:paraId="019D89FB">
            <w:pPr>
              <w:jc w:val="center"/>
              <w:rPr>
                <w:rFonts w:ascii="宋体" w:hAnsi="宋体"/>
                <w:bCs/>
                <w:color w:val="auto"/>
                <w:sz w:val="24"/>
                <w:szCs w:val="24"/>
                <w:highlight w:val="none"/>
              </w:rPr>
            </w:pPr>
          </w:p>
        </w:tc>
        <w:tc>
          <w:tcPr>
            <w:tcW w:w="1821" w:type="dxa"/>
            <w:noWrap w:val="0"/>
            <w:vAlign w:val="center"/>
          </w:tcPr>
          <w:p w14:paraId="6F2B5DED">
            <w:pPr>
              <w:jc w:val="center"/>
              <w:rPr>
                <w:rFonts w:ascii="宋体" w:hAnsi="宋体"/>
                <w:bCs/>
                <w:color w:val="auto"/>
                <w:sz w:val="24"/>
                <w:szCs w:val="24"/>
                <w:highlight w:val="none"/>
              </w:rPr>
            </w:pPr>
          </w:p>
        </w:tc>
      </w:tr>
      <w:tr w14:paraId="15CF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64FB5DC3">
            <w:pPr>
              <w:jc w:val="center"/>
              <w:rPr>
                <w:rFonts w:ascii="宋体" w:hAnsi="宋体"/>
                <w:bCs/>
                <w:color w:val="auto"/>
                <w:sz w:val="24"/>
                <w:szCs w:val="24"/>
                <w:highlight w:val="none"/>
              </w:rPr>
            </w:pPr>
          </w:p>
        </w:tc>
        <w:tc>
          <w:tcPr>
            <w:tcW w:w="4078" w:type="dxa"/>
            <w:noWrap w:val="0"/>
            <w:vAlign w:val="center"/>
          </w:tcPr>
          <w:p w14:paraId="65C65C8B">
            <w:pPr>
              <w:pStyle w:val="26"/>
              <w:ind w:left="-108"/>
              <w:jc w:val="center"/>
              <w:rPr>
                <w:rFonts w:ascii="宋体" w:hAnsi="宋体"/>
                <w:bCs/>
                <w:color w:val="auto"/>
                <w:szCs w:val="24"/>
                <w:highlight w:val="none"/>
              </w:rPr>
            </w:pPr>
            <w:r>
              <w:rPr>
                <w:rFonts w:hint="eastAsia" w:ascii="宋体" w:hAnsi="宋体"/>
                <w:bCs/>
                <w:color w:val="auto"/>
                <w:szCs w:val="24"/>
                <w:highlight w:val="none"/>
              </w:rPr>
              <w:t>其他费用</w:t>
            </w:r>
          </w:p>
        </w:tc>
        <w:tc>
          <w:tcPr>
            <w:tcW w:w="1214" w:type="dxa"/>
            <w:noWrap w:val="0"/>
            <w:vAlign w:val="center"/>
          </w:tcPr>
          <w:p w14:paraId="08DB7FA2">
            <w:pPr>
              <w:jc w:val="center"/>
              <w:rPr>
                <w:rFonts w:ascii="宋体" w:hAnsi="宋体"/>
                <w:bCs/>
                <w:color w:val="auto"/>
                <w:sz w:val="24"/>
                <w:szCs w:val="24"/>
                <w:highlight w:val="none"/>
              </w:rPr>
            </w:pPr>
          </w:p>
        </w:tc>
        <w:tc>
          <w:tcPr>
            <w:tcW w:w="1091" w:type="dxa"/>
            <w:noWrap w:val="0"/>
            <w:vAlign w:val="center"/>
          </w:tcPr>
          <w:p w14:paraId="30964350">
            <w:pPr>
              <w:jc w:val="center"/>
              <w:rPr>
                <w:rFonts w:ascii="宋体" w:hAnsi="宋体"/>
                <w:bCs/>
                <w:color w:val="auto"/>
                <w:sz w:val="24"/>
                <w:szCs w:val="24"/>
                <w:highlight w:val="none"/>
              </w:rPr>
            </w:pPr>
          </w:p>
        </w:tc>
        <w:tc>
          <w:tcPr>
            <w:tcW w:w="1821" w:type="dxa"/>
            <w:noWrap w:val="0"/>
            <w:vAlign w:val="center"/>
          </w:tcPr>
          <w:p w14:paraId="496A2C16">
            <w:pPr>
              <w:jc w:val="center"/>
              <w:rPr>
                <w:rFonts w:ascii="宋体" w:hAnsi="宋体"/>
                <w:bCs/>
                <w:color w:val="auto"/>
                <w:sz w:val="24"/>
                <w:szCs w:val="24"/>
                <w:highlight w:val="none"/>
              </w:rPr>
            </w:pPr>
          </w:p>
        </w:tc>
      </w:tr>
      <w:tr w14:paraId="6601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14:paraId="4157E940">
            <w:pPr>
              <w:jc w:val="center"/>
              <w:rPr>
                <w:rFonts w:ascii="宋体" w:hAnsi="宋体"/>
                <w:bCs/>
                <w:color w:val="auto"/>
                <w:sz w:val="24"/>
                <w:szCs w:val="24"/>
                <w:highlight w:val="none"/>
              </w:rPr>
            </w:pPr>
          </w:p>
        </w:tc>
        <w:tc>
          <w:tcPr>
            <w:tcW w:w="4078" w:type="dxa"/>
            <w:noWrap w:val="0"/>
            <w:vAlign w:val="center"/>
          </w:tcPr>
          <w:p w14:paraId="0F8C2D94">
            <w:pPr>
              <w:jc w:val="center"/>
              <w:rPr>
                <w:rFonts w:ascii="宋体" w:hAnsi="宋体"/>
                <w:bCs/>
                <w:color w:val="auto"/>
                <w:sz w:val="24"/>
                <w:szCs w:val="24"/>
                <w:highlight w:val="none"/>
              </w:rPr>
            </w:pPr>
            <w:r>
              <w:rPr>
                <w:rFonts w:ascii="宋体" w:hAnsi="宋体"/>
                <w:bCs/>
                <w:color w:val="auto"/>
                <w:sz w:val="24"/>
                <w:szCs w:val="24"/>
                <w:highlight w:val="none"/>
              </w:rPr>
              <w:t>……</w:t>
            </w:r>
          </w:p>
        </w:tc>
        <w:tc>
          <w:tcPr>
            <w:tcW w:w="1214" w:type="dxa"/>
            <w:noWrap w:val="0"/>
            <w:vAlign w:val="center"/>
          </w:tcPr>
          <w:p w14:paraId="3D3E0DDC">
            <w:pPr>
              <w:jc w:val="center"/>
              <w:rPr>
                <w:rFonts w:ascii="宋体" w:hAnsi="宋体"/>
                <w:bCs/>
                <w:color w:val="auto"/>
                <w:sz w:val="24"/>
                <w:szCs w:val="24"/>
                <w:highlight w:val="none"/>
              </w:rPr>
            </w:pPr>
          </w:p>
        </w:tc>
        <w:tc>
          <w:tcPr>
            <w:tcW w:w="1091" w:type="dxa"/>
            <w:noWrap w:val="0"/>
            <w:vAlign w:val="center"/>
          </w:tcPr>
          <w:p w14:paraId="69EEE13B">
            <w:pPr>
              <w:jc w:val="center"/>
              <w:rPr>
                <w:rFonts w:ascii="宋体" w:hAnsi="宋体"/>
                <w:bCs/>
                <w:color w:val="auto"/>
                <w:sz w:val="24"/>
                <w:szCs w:val="24"/>
                <w:highlight w:val="none"/>
              </w:rPr>
            </w:pPr>
          </w:p>
        </w:tc>
        <w:tc>
          <w:tcPr>
            <w:tcW w:w="1821" w:type="dxa"/>
            <w:noWrap w:val="0"/>
            <w:vAlign w:val="center"/>
          </w:tcPr>
          <w:p w14:paraId="1F5B4C10">
            <w:pPr>
              <w:jc w:val="center"/>
              <w:rPr>
                <w:rFonts w:ascii="宋体" w:hAnsi="宋体"/>
                <w:bCs/>
                <w:color w:val="auto"/>
                <w:sz w:val="24"/>
                <w:szCs w:val="24"/>
                <w:highlight w:val="none"/>
              </w:rPr>
            </w:pPr>
          </w:p>
        </w:tc>
      </w:tr>
      <w:tr w14:paraId="7011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noWrap w:val="0"/>
            <w:vAlign w:val="center"/>
          </w:tcPr>
          <w:p w14:paraId="2FB899F0">
            <w:pPr>
              <w:jc w:val="center"/>
              <w:rPr>
                <w:rFonts w:ascii="宋体" w:hAnsi="宋体"/>
                <w:bCs/>
                <w:color w:val="auto"/>
                <w:sz w:val="24"/>
                <w:szCs w:val="24"/>
                <w:highlight w:val="none"/>
              </w:rPr>
            </w:pPr>
            <w:r>
              <w:rPr>
                <w:rFonts w:hint="eastAsia" w:ascii="宋体" w:hAnsi="宋体"/>
                <w:bCs/>
                <w:color w:val="auto"/>
                <w:sz w:val="24"/>
                <w:szCs w:val="24"/>
                <w:highlight w:val="none"/>
              </w:rPr>
              <w:t>合计金额（元）</w:t>
            </w:r>
          </w:p>
        </w:tc>
        <w:tc>
          <w:tcPr>
            <w:tcW w:w="1821" w:type="dxa"/>
            <w:noWrap w:val="0"/>
            <w:vAlign w:val="center"/>
          </w:tcPr>
          <w:p w14:paraId="2B1CF009">
            <w:pPr>
              <w:jc w:val="center"/>
              <w:rPr>
                <w:rFonts w:ascii="宋体" w:hAnsi="宋体"/>
                <w:bCs/>
                <w:color w:val="auto"/>
                <w:sz w:val="24"/>
                <w:szCs w:val="24"/>
                <w:highlight w:val="none"/>
              </w:rPr>
            </w:pPr>
          </w:p>
        </w:tc>
      </w:tr>
    </w:tbl>
    <w:p w14:paraId="58A50133">
      <w:pPr>
        <w:snapToGrid w:val="0"/>
        <w:spacing w:line="360" w:lineRule="auto"/>
        <w:rPr>
          <w:rFonts w:ascii="宋体" w:hAnsi="宋体"/>
          <w:bCs/>
          <w:color w:val="auto"/>
          <w:sz w:val="24"/>
          <w:szCs w:val="24"/>
          <w:highlight w:val="none"/>
        </w:rPr>
      </w:pPr>
    </w:p>
    <w:p w14:paraId="6F52CEF7">
      <w:pPr>
        <w:snapToGrid w:val="0"/>
        <w:spacing w:line="360" w:lineRule="auto"/>
        <w:rPr>
          <w:rFonts w:ascii="宋体" w:hAnsi="宋体"/>
          <w:bCs/>
          <w:color w:val="auto"/>
          <w:sz w:val="24"/>
          <w:szCs w:val="24"/>
          <w:highlight w:val="none"/>
        </w:rPr>
      </w:pPr>
    </w:p>
    <w:p w14:paraId="4F3532ED">
      <w:pPr>
        <w:spacing w:line="360" w:lineRule="auto"/>
        <w:ind w:right="480"/>
        <w:jc w:val="center"/>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14:paraId="77757AA9">
      <w:pPr>
        <w:snapToGrid w:val="0"/>
        <w:spacing w:line="360" w:lineRule="auto"/>
        <w:jc w:val="right"/>
        <w:rPr>
          <w:rFonts w:ascii="宋体" w:hAnsi="宋体" w:cs="宋体"/>
          <w:b w:val="0"/>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s="宋体"/>
          <w:b w:val="0"/>
          <w:bCs/>
          <w:color w:val="auto"/>
          <w:sz w:val="24"/>
          <w:szCs w:val="24"/>
          <w:highlight w:val="none"/>
        </w:rPr>
        <w:t>供应商盖章：</w:t>
      </w:r>
    </w:p>
    <w:p w14:paraId="2A61C010">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1DD48C15">
      <w:pPr>
        <w:spacing w:line="560" w:lineRule="exact"/>
        <w:ind w:firstLine="4337" w:firstLineChars="1800"/>
        <w:jc w:val="center"/>
        <w:rPr>
          <w:rFonts w:ascii="宋体" w:hAnsi="宋体"/>
          <w:b/>
          <w:bCs/>
          <w:color w:val="auto"/>
          <w:sz w:val="24"/>
          <w:szCs w:val="24"/>
          <w:highlight w:val="none"/>
        </w:rPr>
      </w:pPr>
    </w:p>
    <w:p w14:paraId="77270E9C">
      <w:pPr>
        <w:adjustRightInd w:val="0"/>
        <w:snapToGrid w:val="0"/>
        <w:spacing w:line="360" w:lineRule="auto"/>
        <w:rPr>
          <w:rFonts w:ascii="宋体" w:hAnsi="宋体"/>
          <w:b/>
          <w:color w:val="auto"/>
          <w:sz w:val="24"/>
          <w:szCs w:val="24"/>
          <w:highlight w:val="none"/>
        </w:rPr>
      </w:pPr>
    </w:p>
    <w:p w14:paraId="650D3625">
      <w:pPr>
        <w:adjustRightInd w:val="0"/>
        <w:snapToGrid w:val="0"/>
        <w:spacing w:line="360" w:lineRule="auto"/>
        <w:rPr>
          <w:rFonts w:ascii="宋体" w:hAnsi="宋体"/>
          <w:b/>
          <w:color w:val="auto"/>
          <w:sz w:val="24"/>
          <w:szCs w:val="24"/>
          <w:highlight w:val="none"/>
        </w:rPr>
      </w:pPr>
    </w:p>
    <w:p w14:paraId="0680F0F8">
      <w:pPr>
        <w:adjustRightInd w:val="0"/>
        <w:snapToGrid w:val="0"/>
        <w:spacing w:line="360" w:lineRule="auto"/>
        <w:rPr>
          <w:rFonts w:ascii="宋体" w:hAnsi="宋体" w:cs="宋体"/>
          <w:b/>
          <w:color w:val="auto"/>
          <w:sz w:val="24"/>
          <w:szCs w:val="24"/>
        </w:rPr>
      </w:pPr>
    </w:p>
    <w:p w14:paraId="643C229B">
      <w:pPr>
        <w:pStyle w:val="15"/>
        <w:rPr>
          <w:rFonts w:hint="eastAsia" w:ascii="宋体" w:hAnsi="宋体"/>
          <w:b/>
          <w:color w:val="auto"/>
          <w:sz w:val="24"/>
          <w:szCs w:val="24"/>
        </w:rPr>
      </w:pPr>
    </w:p>
    <w:p w14:paraId="1EDBB54D">
      <w:pPr>
        <w:rPr>
          <w:rFonts w:hint="eastAsia"/>
          <w:color w:val="auto"/>
        </w:rPr>
      </w:pPr>
    </w:p>
    <w:p w14:paraId="3A847801">
      <w:pPr>
        <w:rPr>
          <w:color w:val="auto"/>
        </w:rPr>
      </w:pPr>
    </w:p>
    <w:p w14:paraId="513C8C49">
      <w:pPr>
        <w:pStyle w:val="4"/>
        <w:wordWrap w:val="0"/>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w:t>
      </w:r>
      <w:bookmarkEnd w:id="103"/>
    </w:p>
    <w:p w14:paraId="42E2EF60">
      <w:pPr>
        <w:pStyle w:val="4"/>
        <w:spacing w:before="312" w:after="312" w:line="560" w:lineRule="exact"/>
        <w:jc w:val="center"/>
        <w:rPr>
          <w:color w:val="auto"/>
          <w:highlight w:val="none"/>
        </w:rPr>
      </w:pPr>
      <w:bookmarkStart w:id="104" w:name="_Toc17280"/>
      <w:bookmarkStart w:id="105" w:name="_Toc15147"/>
      <w:bookmarkStart w:id="106" w:name="_Toc28821"/>
      <w:r>
        <w:rPr>
          <w:rFonts w:hint="eastAsia" w:ascii="宋体" w:hAnsi="宋体" w:eastAsia="宋体" w:cs="宋体"/>
          <w:color w:val="auto"/>
          <w:sz w:val="24"/>
          <w:szCs w:val="24"/>
          <w:highlight w:val="none"/>
        </w:rPr>
        <w:t>供应商基本信息</w:t>
      </w:r>
      <w:bookmarkEnd w:id="104"/>
      <w:bookmarkEnd w:id="105"/>
      <w:bookmarkEnd w:id="106"/>
      <w:r>
        <w:rPr>
          <w:rFonts w:hint="eastAsia" w:asciiTheme="minorEastAsia" w:hAnsiTheme="minorEastAsia" w:eastAsiaTheme="minorEastAsia" w:cstheme="minorEastAsia"/>
          <w:b w:val="0"/>
          <w:bCs/>
          <w:color w:val="auto"/>
          <w:sz w:val="24"/>
          <w:szCs w:val="24"/>
          <w:highlight w:val="none"/>
        </w:rPr>
        <w:t>（格式自拟）</w:t>
      </w:r>
    </w:p>
    <w:p w14:paraId="5D88C5A5">
      <w:pPr>
        <w:pStyle w:val="4"/>
        <w:wordWrap w:val="0"/>
        <w:spacing w:before="312" w:after="312" w:line="560" w:lineRule="exact"/>
        <w:rPr>
          <w:rFonts w:ascii="宋体" w:hAnsi="宋体" w:eastAsia="宋体" w:cs="宋体"/>
          <w:color w:val="auto"/>
          <w:sz w:val="24"/>
          <w:szCs w:val="24"/>
          <w:highlight w:val="none"/>
        </w:rPr>
      </w:pPr>
      <w:bookmarkStart w:id="107" w:name="_Toc6558"/>
      <w:r>
        <w:rPr>
          <w:rFonts w:hint="eastAsia" w:ascii="宋体" w:hAnsi="宋体" w:eastAsia="宋体" w:cs="宋体"/>
          <w:color w:val="auto"/>
          <w:sz w:val="24"/>
          <w:szCs w:val="24"/>
          <w:highlight w:val="none"/>
        </w:rPr>
        <w:t>附件三</w:t>
      </w:r>
      <w:bookmarkEnd w:id="107"/>
    </w:p>
    <w:p w14:paraId="52FD4E48">
      <w:pPr>
        <w:pStyle w:val="4"/>
        <w:spacing w:before="312" w:after="312" w:line="560" w:lineRule="exact"/>
        <w:jc w:val="center"/>
        <w:rPr>
          <w:rFonts w:ascii="宋体" w:hAnsi="宋体" w:eastAsia="宋体" w:cs="宋体"/>
          <w:color w:val="auto"/>
          <w:sz w:val="24"/>
          <w:szCs w:val="24"/>
          <w:highlight w:val="none"/>
        </w:rPr>
      </w:pPr>
      <w:bookmarkStart w:id="108" w:name="_Toc10696"/>
      <w:bookmarkStart w:id="109" w:name="_Toc11913"/>
      <w:bookmarkStart w:id="110" w:name="_Toc28011"/>
      <w:r>
        <w:rPr>
          <w:rFonts w:hint="eastAsia" w:ascii="宋体" w:hAnsi="宋体" w:eastAsia="宋体" w:cs="宋体"/>
          <w:color w:val="auto"/>
          <w:sz w:val="24"/>
          <w:szCs w:val="24"/>
          <w:highlight w:val="none"/>
        </w:rPr>
        <w:t>磋商授权书</w:t>
      </w:r>
      <w:bookmarkEnd w:id="108"/>
      <w:bookmarkEnd w:id="109"/>
      <w:bookmarkEnd w:id="110"/>
    </w:p>
    <w:p w14:paraId="7A4A16B7">
      <w:pPr>
        <w:rPr>
          <w:rFonts w:ascii="宋体" w:hAnsi="宋体"/>
          <w:color w:val="auto"/>
          <w:sz w:val="24"/>
          <w:szCs w:val="24"/>
          <w:highlight w:val="none"/>
        </w:rPr>
      </w:pPr>
    </w:p>
    <w:p w14:paraId="7D95A318">
      <w:pPr>
        <w:spacing w:line="480" w:lineRule="auto"/>
        <w:jc w:val="left"/>
        <w:rPr>
          <w:rFonts w:ascii="宋体" w:hAnsi="宋体"/>
          <w:color w:val="auto"/>
          <w:sz w:val="24"/>
          <w:szCs w:val="24"/>
          <w:highlight w:val="none"/>
        </w:rPr>
      </w:pPr>
      <w:r>
        <w:rPr>
          <w:rFonts w:hint="eastAsia" w:ascii="宋体" w:hAnsi="宋体"/>
          <w:color w:val="auto"/>
          <w:sz w:val="24"/>
          <w:szCs w:val="24"/>
          <w:highlight w:val="none"/>
        </w:rPr>
        <w:t>致：_________________</w:t>
      </w:r>
    </w:p>
    <w:p w14:paraId="2A7937A7">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本授权书声明：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（被授权人的姓名）为我方就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项目竞争性磋商活动的合法代理人，以我方名义全权处理与该项目磋商、签订合同以及合同执行有关的一切事务。</w:t>
      </w:r>
    </w:p>
    <w:p w14:paraId="789F4B75">
      <w:pPr>
        <w:spacing w:line="48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14:paraId="6D9360CD">
      <w:pPr>
        <w:spacing w:line="360" w:lineRule="auto"/>
        <w:ind w:firstLine="1080" w:firstLineChars="450"/>
        <w:jc w:val="left"/>
        <w:rPr>
          <w:rFonts w:ascii="宋体" w:hAnsi="宋体"/>
          <w:color w:val="auto"/>
          <w:sz w:val="24"/>
          <w:szCs w:val="24"/>
          <w:highlight w:val="none"/>
          <w:u w:val="single"/>
        </w:rPr>
      </w:pPr>
      <w:r>
        <w:rPr>
          <w:rFonts w:hint="eastAsia" w:ascii="宋体" w:hAnsi="宋体"/>
          <w:b w:val="0"/>
          <w:bCs w:val="0"/>
          <w:color w:val="auto"/>
          <w:sz w:val="24"/>
          <w:szCs w:val="24"/>
          <w:highlight w:val="none"/>
        </w:rPr>
        <w:t>法定代表人签字：</w:t>
      </w:r>
      <w:r>
        <w:rPr>
          <w:rFonts w:hint="eastAsia" w:ascii="宋体" w:hAnsi="宋体"/>
          <w:color w:val="auto"/>
          <w:sz w:val="24"/>
          <w:szCs w:val="24"/>
          <w:highlight w:val="none"/>
          <w:u w:val="single"/>
        </w:rPr>
        <w:t xml:space="preserve">                            </w:t>
      </w:r>
    </w:p>
    <w:p w14:paraId="5983BEF9">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36777140">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493963C0">
      <w:pPr>
        <w:spacing w:line="360" w:lineRule="auto"/>
        <w:ind w:firstLine="1200" w:firstLineChars="500"/>
        <w:jc w:val="left"/>
        <w:rPr>
          <w:rFonts w:ascii="宋体" w:hAnsi="宋体"/>
          <w:color w:val="auto"/>
          <w:sz w:val="24"/>
          <w:szCs w:val="24"/>
          <w:highlight w:val="none"/>
          <w:u w:val="singl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p>
    <w:p w14:paraId="1AC49091">
      <w:pPr>
        <w:spacing w:line="360" w:lineRule="auto"/>
        <w:ind w:firstLine="1084" w:firstLineChars="450"/>
        <w:jc w:val="left"/>
        <w:rPr>
          <w:rFonts w:ascii="宋体" w:hAnsi="宋体"/>
          <w:b/>
          <w:bCs/>
          <w:color w:val="auto"/>
          <w:sz w:val="24"/>
          <w:szCs w:val="24"/>
          <w:highlight w:val="none"/>
        </w:rPr>
      </w:pPr>
    </w:p>
    <w:p w14:paraId="4B06933D">
      <w:pPr>
        <w:spacing w:line="360" w:lineRule="auto"/>
        <w:ind w:firstLine="1080" w:firstLineChars="450"/>
        <w:jc w:val="left"/>
        <w:rPr>
          <w:rFonts w:ascii="宋体" w:hAnsi="宋体"/>
          <w:color w:val="auto"/>
          <w:sz w:val="24"/>
          <w:szCs w:val="24"/>
          <w:highlight w:val="none"/>
        </w:rPr>
      </w:pPr>
      <w:r>
        <w:rPr>
          <w:rFonts w:hint="eastAsia" w:ascii="宋体" w:hAnsi="宋体"/>
          <w:b w:val="0"/>
          <w:bCs w:val="0"/>
          <w:color w:val="auto"/>
          <w:sz w:val="24"/>
          <w:szCs w:val="24"/>
          <w:highlight w:val="none"/>
        </w:rPr>
        <w:t>代理人（被授权人）：</w:t>
      </w:r>
      <w:r>
        <w:rPr>
          <w:rFonts w:hint="eastAsia" w:ascii="宋体" w:hAnsi="宋体"/>
          <w:color w:val="auto"/>
          <w:sz w:val="24"/>
          <w:szCs w:val="24"/>
          <w:highlight w:val="none"/>
          <w:u w:val="single"/>
        </w:rPr>
        <w:t xml:space="preserve">                     </w:t>
      </w:r>
    </w:p>
    <w:p w14:paraId="0A22C8CF">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 xml:space="preserve">          职    务：</w:t>
      </w:r>
      <w:r>
        <w:rPr>
          <w:rFonts w:hint="eastAsia" w:ascii="宋体" w:hAnsi="宋体"/>
          <w:color w:val="auto"/>
          <w:sz w:val="24"/>
          <w:szCs w:val="24"/>
          <w:highlight w:val="none"/>
          <w:u w:val="single"/>
        </w:rPr>
        <w:t xml:space="preserve">                         </w:t>
      </w:r>
    </w:p>
    <w:p w14:paraId="04B7D43B">
      <w:pPr>
        <w:spacing w:line="360" w:lineRule="auto"/>
        <w:jc w:val="left"/>
        <w:rPr>
          <w:rFonts w:ascii="宋体" w:hAnsi="宋体"/>
          <w:color w:val="auto"/>
          <w:sz w:val="24"/>
          <w:szCs w:val="24"/>
          <w:highlight w:val="none"/>
          <w:u w:val="single"/>
        </w:rPr>
      </w:pPr>
      <w:r>
        <w:rPr>
          <w:rFonts w:hint="eastAsia" w:ascii="宋体" w:hAnsi="宋体"/>
          <w:color w:val="auto"/>
          <w:sz w:val="24"/>
          <w:szCs w:val="24"/>
          <w:highlight w:val="none"/>
        </w:rPr>
        <w:t xml:space="preserve">          联系手机：</w:t>
      </w:r>
      <w:r>
        <w:rPr>
          <w:rFonts w:hint="eastAsia" w:ascii="宋体" w:hAnsi="宋体"/>
          <w:color w:val="auto"/>
          <w:sz w:val="24"/>
          <w:szCs w:val="24"/>
          <w:highlight w:val="none"/>
          <w:u w:val="single"/>
        </w:rPr>
        <w:t xml:space="preserve">                          </w:t>
      </w:r>
    </w:p>
    <w:p w14:paraId="1B59E20B">
      <w:pPr>
        <w:spacing w:line="360" w:lineRule="auto"/>
        <w:ind w:firstLine="1200" w:firstLineChars="500"/>
        <w:jc w:val="left"/>
        <w:rPr>
          <w:rFonts w:ascii="宋体" w:hAnsi="宋体"/>
          <w:color w:val="auto"/>
          <w:sz w:val="24"/>
          <w:szCs w:val="24"/>
          <w:highlight w:val="none"/>
        </w:rPr>
      </w:pPr>
      <w:r>
        <w:rPr>
          <w:rFonts w:hint="eastAsia" w:ascii="宋体" w:hAnsi="宋体"/>
          <w:color w:val="auto"/>
          <w:sz w:val="24"/>
          <w:szCs w:val="24"/>
          <w:highlight w:val="none"/>
        </w:rPr>
        <w:t>固定电话：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6AE59615">
      <w:pPr>
        <w:snapToGrid w:val="0"/>
        <w:spacing w:line="360" w:lineRule="auto"/>
        <w:jc w:val="both"/>
        <w:rPr>
          <w:rFonts w:hint="eastAsia" w:ascii="宋体" w:hAnsi="宋体" w:cs="宋体"/>
          <w:b w:val="0"/>
          <w:bCs/>
          <w:color w:val="auto"/>
          <w:sz w:val="24"/>
          <w:szCs w:val="24"/>
          <w:highlight w:val="none"/>
        </w:rPr>
      </w:pPr>
      <w:bookmarkStart w:id="111" w:name="_Toc14907"/>
    </w:p>
    <w:p w14:paraId="3A0E44B1">
      <w:pPr>
        <w:snapToGrid w:val="0"/>
        <w:spacing w:line="360" w:lineRule="auto"/>
        <w:jc w:val="both"/>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附:法定代表人和代理人(被授权人)的身份证复印件</w:t>
      </w:r>
    </w:p>
    <w:p w14:paraId="151C0B7B">
      <w:pPr>
        <w:snapToGrid w:val="0"/>
        <w:spacing w:line="360" w:lineRule="auto"/>
        <w:jc w:val="center"/>
        <w:rPr>
          <w:rFonts w:ascii="宋体" w:hAnsi="宋体" w:cs="宋体"/>
          <w:b w:val="0"/>
          <w:bCs/>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cs="宋体"/>
          <w:b w:val="0"/>
          <w:bCs/>
          <w:color w:val="auto"/>
          <w:sz w:val="24"/>
          <w:szCs w:val="24"/>
          <w:highlight w:val="none"/>
        </w:rPr>
        <w:t>供应商盖章：</w:t>
      </w:r>
    </w:p>
    <w:p w14:paraId="4115DE1C">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03F32518">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w:t>
      </w:r>
      <w:bookmarkEnd w:id="111"/>
    </w:p>
    <w:p w14:paraId="12D27EFE">
      <w:pPr>
        <w:pStyle w:val="4"/>
        <w:spacing w:before="312" w:after="312" w:line="560" w:lineRule="exact"/>
        <w:jc w:val="center"/>
        <w:rPr>
          <w:rFonts w:ascii="宋体" w:hAnsi="宋体" w:eastAsia="宋体" w:cs="宋体"/>
          <w:color w:val="auto"/>
          <w:sz w:val="24"/>
          <w:szCs w:val="24"/>
          <w:highlight w:val="none"/>
        </w:rPr>
      </w:pPr>
      <w:bookmarkStart w:id="112" w:name="_Toc7254"/>
      <w:bookmarkStart w:id="113" w:name="_Toc17016"/>
      <w:bookmarkStart w:id="114" w:name="_Toc29263"/>
      <w:bookmarkStart w:id="115" w:name="_Toc417045478"/>
      <w:r>
        <w:rPr>
          <w:rFonts w:hint="eastAsia" w:ascii="宋体" w:hAnsi="宋体" w:eastAsia="宋体" w:cs="宋体"/>
          <w:color w:val="auto"/>
          <w:sz w:val="24"/>
          <w:szCs w:val="24"/>
          <w:highlight w:val="none"/>
        </w:rPr>
        <w:t>磋商响应函</w:t>
      </w:r>
      <w:bookmarkEnd w:id="112"/>
      <w:bookmarkEnd w:id="113"/>
      <w:bookmarkEnd w:id="114"/>
    </w:p>
    <w:p w14:paraId="3ED168C0">
      <w:pPr>
        <w:spacing w:line="360" w:lineRule="auto"/>
        <w:rPr>
          <w:rFonts w:ascii="宋体" w:hAnsi="宋体"/>
          <w:color w:val="auto"/>
          <w:sz w:val="24"/>
          <w:szCs w:val="24"/>
          <w:highlight w:val="none"/>
        </w:rPr>
      </w:pPr>
      <w:r>
        <w:rPr>
          <w:rFonts w:hint="eastAsia" w:ascii="宋体" w:hAnsi="宋体"/>
          <w:color w:val="auto"/>
          <w:sz w:val="24"/>
          <w:szCs w:val="24"/>
          <w:highlight w:val="none"/>
        </w:rPr>
        <w:t>致：XXX（</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w:t>
      </w:r>
    </w:p>
    <w:p w14:paraId="3BCDC84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1、根据项目编号：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号磋商公告的内容，我方决定参加贵方组织的“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”项目的竞争性磋商采购。我方授权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(姓名)代表我方___</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（供应商的名称）全权处理本项目磋商的有关事宜。</w:t>
      </w:r>
    </w:p>
    <w:p w14:paraId="4C8859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2、我方愿意按照采购书规定的各项要求，向采购人提供所需的</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w:t>
      </w:r>
    </w:p>
    <w:p w14:paraId="53BB1AC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3、一旦我方中标，我方将严格履行合同规定的责任和义务，保证于采购人要求的日期内完成</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交付安装调试与服务，并交付采购人验收、使用。</w:t>
      </w:r>
    </w:p>
    <w:p w14:paraId="6A013DD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4、如我公司成交，我公司承诺愿意按磋商文件规定缴纳履约保证金。</w:t>
      </w:r>
    </w:p>
    <w:p w14:paraId="7FC0C86A">
      <w:pPr>
        <w:tabs>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5、我方愿意提供贵方可能另外要求的、与磋商有关的文件资料，并保证我方已提供和将要提供的文件是真实的、准确的。</w:t>
      </w:r>
    </w:p>
    <w:p w14:paraId="5FF13334">
      <w:pPr>
        <w:tabs>
          <w:tab w:val="left" w:pos="0"/>
          <w:tab w:val="left" w:pos="840"/>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6、我方完全理解贵方不一定将合同授予最低报价的供应商。</w:t>
      </w:r>
    </w:p>
    <w:p w14:paraId="2A955094">
      <w:pPr>
        <w:tabs>
          <w:tab w:val="left" w:pos="0"/>
          <w:tab w:val="left" w:pos="840"/>
        </w:tabs>
        <w:spacing w:line="360" w:lineRule="auto"/>
        <w:jc w:val="left"/>
        <w:rPr>
          <w:rFonts w:ascii="宋体" w:hAnsi="宋体"/>
          <w:color w:val="auto"/>
          <w:sz w:val="24"/>
          <w:szCs w:val="24"/>
          <w:highlight w:val="none"/>
        </w:rPr>
      </w:pPr>
    </w:p>
    <w:p w14:paraId="4D01B549">
      <w:pPr>
        <w:tabs>
          <w:tab w:val="left" w:pos="0"/>
          <w:tab w:val="left" w:pos="840"/>
        </w:tabs>
        <w:rPr>
          <w:rFonts w:ascii="宋体" w:hAnsi="宋体"/>
          <w:color w:val="auto"/>
          <w:sz w:val="24"/>
          <w:szCs w:val="24"/>
          <w:highlight w:val="none"/>
        </w:rPr>
      </w:pPr>
    </w:p>
    <w:p w14:paraId="1A56AD68">
      <w:pPr>
        <w:tabs>
          <w:tab w:val="left" w:pos="0"/>
          <w:tab w:val="left" w:pos="840"/>
        </w:tabs>
        <w:rPr>
          <w:rFonts w:ascii="宋体" w:hAnsi="宋体"/>
          <w:color w:val="auto"/>
          <w:sz w:val="24"/>
          <w:szCs w:val="24"/>
          <w:highlight w:val="none"/>
        </w:rPr>
      </w:pPr>
    </w:p>
    <w:p w14:paraId="0114C7B6">
      <w:pPr>
        <w:tabs>
          <w:tab w:val="left" w:pos="0"/>
          <w:tab w:val="left" w:pos="840"/>
        </w:tabs>
        <w:rPr>
          <w:rFonts w:ascii="宋体" w:hAnsi="宋体"/>
          <w:color w:val="auto"/>
          <w:sz w:val="24"/>
          <w:szCs w:val="24"/>
          <w:highlight w:val="none"/>
        </w:rPr>
      </w:pPr>
    </w:p>
    <w:p w14:paraId="7397F590">
      <w:pPr>
        <w:tabs>
          <w:tab w:val="left" w:pos="0"/>
          <w:tab w:val="left" w:pos="840"/>
        </w:tabs>
        <w:rPr>
          <w:rFonts w:ascii="宋体" w:hAnsi="宋体"/>
          <w:color w:val="auto"/>
          <w:sz w:val="24"/>
          <w:szCs w:val="24"/>
          <w:highlight w:val="none"/>
        </w:rPr>
      </w:pPr>
    </w:p>
    <w:p w14:paraId="78B3181A">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71C07F8B">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7E8DC272">
      <w:pPr>
        <w:tabs>
          <w:tab w:val="left" w:pos="630"/>
        </w:tabs>
        <w:spacing w:line="360" w:lineRule="auto"/>
        <w:ind w:firstLine="4245" w:firstLineChars="1762"/>
        <w:rPr>
          <w:rFonts w:ascii="宋体" w:hAnsi="宋体"/>
          <w:b/>
          <w:bCs/>
          <w:color w:val="auto"/>
          <w:sz w:val="24"/>
          <w:szCs w:val="24"/>
          <w:highlight w:val="none"/>
        </w:rPr>
      </w:pPr>
    </w:p>
    <w:p w14:paraId="2A591973">
      <w:pPr>
        <w:tabs>
          <w:tab w:val="left" w:pos="630"/>
        </w:tabs>
        <w:spacing w:line="360" w:lineRule="auto"/>
        <w:ind w:firstLine="4245" w:firstLineChars="1762"/>
        <w:rPr>
          <w:rFonts w:ascii="宋体" w:hAnsi="宋体"/>
          <w:b/>
          <w:bCs/>
          <w:color w:val="auto"/>
          <w:sz w:val="24"/>
          <w:szCs w:val="24"/>
          <w:highlight w:val="none"/>
        </w:rPr>
      </w:pPr>
    </w:p>
    <w:p w14:paraId="7D03DEAE">
      <w:pPr>
        <w:tabs>
          <w:tab w:val="left" w:pos="630"/>
        </w:tabs>
        <w:spacing w:line="360" w:lineRule="auto"/>
        <w:ind w:firstLine="4245" w:firstLineChars="1762"/>
        <w:rPr>
          <w:rFonts w:ascii="宋体" w:hAnsi="宋体"/>
          <w:b/>
          <w:bCs/>
          <w:color w:val="auto"/>
          <w:sz w:val="24"/>
          <w:szCs w:val="24"/>
          <w:highlight w:val="none"/>
        </w:rPr>
      </w:pPr>
    </w:p>
    <w:p w14:paraId="3B2C906F">
      <w:pPr>
        <w:tabs>
          <w:tab w:val="left" w:pos="630"/>
        </w:tabs>
        <w:spacing w:line="360" w:lineRule="auto"/>
        <w:ind w:firstLine="4245" w:firstLineChars="1762"/>
        <w:rPr>
          <w:rFonts w:ascii="宋体" w:hAnsi="宋体"/>
          <w:b/>
          <w:bCs/>
          <w:color w:val="auto"/>
          <w:sz w:val="24"/>
          <w:szCs w:val="24"/>
          <w:highlight w:val="none"/>
        </w:rPr>
      </w:pPr>
    </w:p>
    <w:p w14:paraId="59B63421">
      <w:pPr>
        <w:tabs>
          <w:tab w:val="left" w:pos="630"/>
        </w:tabs>
        <w:spacing w:line="360" w:lineRule="auto"/>
        <w:ind w:firstLine="4245" w:firstLineChars="1762"/>
        <w:rPr>
          <w:rFonts w:ascii="宋体" w:hAnsi="宋体"/>
          <w:b/>
          <w:bCs/>
          <w:color w:val="auto"/>
          <w:sz w:val="24"/>
          <w:szCs w:val="24"/>
          <w:highlight w:val="none"/>
        </w:rPr>
      </w:pPr>
    </w:p>
    <w:p w14:paraId="688934DD">
      <w:pPr>
        <w:tabs>
          <w:tab w:val="left" w:pos="630"/>
        </w:tabs>
        <w:spacing w:line="360" w:lineRule="auto"/>
        <w:ind w:firstLine="4245" w:firstLineChars="1762"/>
        <w:rPr>
          <w:rFonts w:ascii="宋体" w:hAnsi="宋体"/>
          <w:b/>
          <w:bCs/>
          <w:color w:val="auto"/>
          <w:sz w:val="24"/>
          <w:szCs w:val="24"/>
          <w:highlight w:val="none"/>
        </w:rPr>
      </w:pPr>
    </w:p>
    <w:p w14:paraId="3771C7EF">
      <w:pPr>
        <w:tabs>
          <w:tab w:val="left" w:pos="630"/>
        </w:tabs>
        <w:spacing w:line="360" w:lineRule="auto"/>
        <w:ind w:firstLine="4245" w:firstLineChars="1762"/>
        <w:rPr>
          <w:rFonts w:ascii="宋体" w:hAnsi="宋体"/>
          <w:b/>
          <w:bCs/>
          <w:color w:val="auto"/>
          <w:sz w:val="24"/>
          <w:szCs w:val="24"/>
          <w:highlight w:val="none"/>
        </w:rPr>
      </w:pPr>
    </w:p>
    <w:p w14:paraId="69CF2DCD">
      <w:pPr>
        <w:pStyle w:val="4"/>
        <w:spacing w:before="312" w:after="312" w:line="560" w:lineRule="exact"/>
        <w:rPr>
          <w:rFonts w:ascii="宋体" w:hAnsi="宋体" w:eastAsia="宋体" w:cs="宋体"/>
          <w:color w:val="auto"/>
          <w:sz w:val="24"/>
          <w:szCs w:val="24"/>
          <w:highlight w:val="none"/>
        </w:rPr>
      </w:pPr>
      <w:bookmarkStart w:id="116" w:name="_Toc30929"/>
      <w:r>
        <w:rPr>
          <w:rFonts w:hint="eastAsia" w:ascii="宋体" w:hAnsi="宋体" w:eastAsia="宋体" w:cs="宋体"/>
          <w:color w:val="auto"/>
          <w:sz w:val="24"/>
          <w:szCs w:val="24"/>
          <w:highlight w:val="none"/>
        </w:rPr>
        <w:t>附件</w:t>
      </w:r>
      <w:bookmarkEnd w:id="115"/>
      <w:r>
        <w:rPr>
          <w:rFonts w:hint="eastAsia" w:ascii="宋体" w:hAnsi="宋体" w:eastAsia="宋体" w:cs="宋体"/>
          <w:color w:val="auto"/>
          <w:sz w:val="24"/>
          <w:szCs w:val="24"/>
          <w:highlight w:val="none"/>
        </w:rPr>
        <w:t>五</w:t>
      </w:r>
      <w:bookmarkEnd w:id="116"/>
    </w:p>
    <w:p w14:paraId="2E6DFBD0">
      <w:pPr>
        <w:pStyle w:val="15"/>
        <w:spacing w:after="312"/>
        <w:ind w:firstLine="2891" w:firstLineChars="1200"/>
        <w:rPr>
          <w:rFonts w:ascii="宋体" w:hAnsi="宋体" w:cs="宋体"/>
          <w:b/>
          <w:bCs w:val="0"/>
          <w:color w:val="auto"/>
          <w:szCs w:val="24"/>
          <w:highlight w:val="none"/>
          <w:lang w:val="zh-CN"/>
        </w:rPr>
      </w:pPr>
      <w:bookmarkStart w:id="117" w:name="_Hlk77793942"/>
      <w:bookmarkStart w:id="118" w:name="_Toc363199274"/>
      <w:r>
        <w:rPr>
          <w:rFonts w:hint="eastAsia" w:ascii="宋体" w:hAnsi="宋体" w:cs="宋体"/>
          <w:b/>
          <w:bCs w:val="0"/>
          <w:color w:val="auto"/>
          <w:szCs w:val="24"/>
          <w:highlight w:val="none"/>
          <w:lang w:val="zh-CN"/>
        </w:rPr>
        <w:t>无重大违法记录声明函</w:t>
      </w:r>
    </w:p>
    <w:p w14:paraId="4D694CAA">
      <w:pPr>
        <w:pStyle w:val="15"/>
        <w:spacing w:after="312"/>
        <w:ind w:firstLine="480" w:firstLineChars="200"/>
        <w:rPr>
          <w:rFonts w:ascii="宋体" w:hAnsi="宋体"/>
          <w:color w:val="auto"/>
          <w:szCs w:val="24"/>
          <w:highlight w:val="none"/>
        </w:rPr>
      </w:pPr>
      <w:bookmarkStart w:id="119"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1B8DC1D9">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14:paraId="0E3C835C">
      <w:pPr>
        <w:spacing w:line="360" w:lineRule="auto"/>
        <w:ind w:firstLine="435"/>
        <w:rPr>
          <w:rFonts w:ascii="宋体" w:hAnsi="宋体"/>
          <w:color w:val="auto"/>
          <w:sz w:val="24"/>
          <w:szCs w:val="24"/>
          <w:highlight w:val="none"/>
        </w:rPr>
      </w:pPr>
    </w:p>
    <w:bookmarkEnd w:id="119"/>
    <w:p w14:paraId="0A3DE41E">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5C00B019">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2FCFFF80">
      <w:pPr>
        <w:pStyle w:val="15"/>
        <w:spacing w:after="312"/>
        <w:ind w:firstLine="210"/>
        <w:rPr>
          <w:color w:val="auto"/>
          <w:highlight w:val="none"/>
        </w:rPr>
      </w:pPr>
    </w:p>
    <w:p w14:paraId="648D9711">
      <w:pPr>
        <w:pStyle w:val="15"/>
        <w:spacing w:after="312"/>
        <w:ind w:firstLine="210"/>
        <w:rPr>
          <w:color w:val="auto"/>
          <w:highlight w:val="none"/>
        </w:rPr>
      </w:pPr>
    </w:p>
    <w:p w14:paraId="36BCBC3B">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14:paraId="1A02096C">
      <w:pPr>
        <w:spacing w:line="360" w:lineRule="auto"/>
        <w:ind w:firstLine="435"/>
        <w:rPr>
          <w:rFonts w:ascii="宋体" w:hAnsi="宋体"/>
          <w:color w:val="auto"/>
          <w:sz w:val="24"/>
          <w:szCs w:val="24"/>
          <w:highlight w:val="none"/>
        </w:rPr>
      </w:pPr>
      <w:bookmarkStart w:id="120" w:name="_Hlk77794010"/>
      <w:r>
        <w:rPr>
          <w:rFonts w:hint="eastAsia" w:ascii="宋体" w:hAnsi="宋体"/>
          <w:color w:val="auto"/>
          <w:sz w:val="24"/>
          <w:szCs w:val="24"/>
          <w:highlight w:val="none"/>
        </w:rPr>
        <w:t>本公司郑重承诺，我公司无以下不良信用记录情形：</w:t>
      </w:r>
    </w:p>
    <w:p w14:paraId="554E94DF">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14:paraId="58670012">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2、公司被市场监督管理部门列入严重违法失信企业名录；</w:t>
      </w:r>
    </w:p>
    <w:p w14:paraId="36C1926E">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14:paraId="2195D421">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14:paraId="04AE0357">
      <w:pPr>
        <w:spacing w:line="360" w:lineRule="auto"/>
        <w:ind w:firstLine="435"/>
        <w:rPr>
          <w:rFonts w:ascii="宋体" w:hAnsi="宋体" w:cs="宋体"/>
          <w:color w:val="auto"/>
          <w:kern w:val="0"/>
          <w:sz w:val="32"/>
          <w:szCs w:val="32"/>
          <w:highlight w:val="none"/>
        </w:rPr>
      </w:pPr>
      <w:r>
        <w:rPr>
          <w:rFonts w:hint="eastAsia" w:ascii="宋体" w:hAnsi="宋体"/>
          <w:color w:val="auto"/>
          <w:sz w:val="24"/>
          <w:szCs w:val="24"/>
          <w:highlight w:val="none"/>
          <w:lang w:val="en-US" w:eastAsia="zh-CN"/>
        </w:rPr>
        <w:t>本</w:t>
      </w:r>
      <w:r>
        <w:rPr>
          <w:rFonts w:ascii="宋体" w:hAnsi="宋体"/>
          <w:color w:val="auto"/>
          <w:sz w:val="24"/>
          <w:szCs w:val="24"/>
          <w:highlight w:val="none"/>
        </w:rPr>
        <w:t>公司承诺</w:t>
      </w:r>
      <w:r>
        <w:rPr>
          <w:rFonts w:hint="eastAsia" w:ascii="宋体" w:hAnsi="宋体"/>
          <w:color w:val="auto"/>
          <w:sz w:val="24"/>
          <w:szCs w:val="24"/>
          <w:highlight w:val="none"/>
        </w:rPr>
        <w:t>：</w:t>
      </w:r>
      <w:r>
        <w:rPr>
          <w:rFonts w:ascii="宋体" w:hAnsi="宋体"/>
          <w:color w:val="auto"/>
          <w:sz w:val="24"/>
          <w:szCs w:val="24"/>
          <w:highlight w:val="none"/>
        </w:rPr>
        <w:t>合同签订前，若</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公司具有不良信用记录情形，</w:t>
      </w:r>
      <w:r>
        <w:rPr>
          <w:rFonts w:hint="eastAsia" w:ascii="宋体" w:hAnsi="宋体"/>
          <w:color w:val="auto"/>
          <w:sz w:val="24"/>
          <w:szCs w:val="24"/>
          <w:highlight w:val="none"/>
          <w:lang w:val="en-US" w:eastAsia="zh-CN"/>
        </w:rPr>
        <w:t>采购人</w:t>
      </w:r>
      <w:r>
        <w:rPr>
          <w:rFonts w:ascii="宋体" w:hAnsi="宋体"/>
          <w:color w:val="auto"/>
          <w:sz w:val="24"/>
          <w:szCs w:val="24"/>
          <w:highlight w:val="none"/>
        </w:rPr>
        <w:t>可取消</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w:t>
      </w:r>
      <w:r>
        <w:rPr>
          <w:rFonts w:hint="eastAsia" w:ascii="宋体" w:hAnsi="宋体"/>
          <w:color w:val="auto"/>
          <w:sz w:val="24"/>
          <w:szCs w:val="24"/>
          <w:highlight w:val="none"/>
        </w:rPr>
        <w:t>成交</w:t>
      </w:r>
      <w:r>
        <w:rPr>
          <w:rFonts w:ascii="宋体" w:hAnsi="宋体"/>
          <w:color w:val="auto"/>
          <w:sz w:val="24"/>
          <w:szCs w:val="24"/>
          <w:highlight w:val="none"/>
        </w:rPr>
        <w:t>资格或者不授予合同，所有责任由</w:t>
      </w:r>
      <w:r>
        <w:rPr>
          <w:rFonts w:hint="eastAsia" w:ascii="宋体" w:hAnsi="宋体"/>
          <w:color w:val="auto"/>
          <w:sz w:val="24"/>
          <w:szCs w:val="24"/>
          <w:highlight w:val="none"/>
          <w:lang w:val="en-US" w:eastAsia="zh-CN"/>
        </w:rPr>
        <w:t>本</w:t>
      </w:r>
      <w:r>
        <w:rPr>
          <w:rFonts w:ascii="宋体" w:hAnsi="宋体"/>
          <w:color w:val="auto"/>
          <w:sz w:val="24"/>
          <w:szCs w:val="24"/>
          <w:highlight w:val="none"/>
        </w:rPr>
        <w:t>公司自行承担。同时，</w:t>
      </w:r>
      <w:r>
        <w:rPr>
          <w:rFonts w:hint="eastAsia" w:ascii="宋体" w:hAnsi="宋体"/>
          <w:color w:val="auto"/>
          <w:sz w:val="24"/>
          <w:szCs w:val="24"/>
          <w:highlight w:val="none"/>
          <w:lang w:val="en-US" w:eastAsia="zh-CN"/>
        </w:rPr>
        <w:t>本</w:t>
      </w:r>
      <w:r>
        <w:rPr>
          <w:rFonts w:ascii="宋体" w:hAnsi="宋体"/>
          <w:color w:val="auto"/>
          <w:sz w:val="24"/>
          <w:szCs w:val="24"/>
          <w:highlight w:val="none"/>
        </w:rPr>
        <w:t xml:space="preserve">公司愿意无条件接受监管部门的调查处理。 </w:t>
      </w:r>
    </w:p>
    <w:p w14:paraId="75729A9F">
      <w:pPr>
        <w:tabs>
          <w:tab w:val="left" w:pos="630"/>
        </w:tabs>
        <w:spacing w:line="360" w:lineRule="auto"/>
        <w:ind w:firstLine="630"/>
        <w:rPr>
          <w:rFonts w:ascii="宋体" w:hAnsi="宋体"/>
          <w:color w:val="auto"/>
          <w:sz w:val="24"/>
          <w:szCs w:val="24"/>
          <w:highlight w:val="none"/>
        </w:rPr>
      </w:pPr>
    </w:p>
    <w:bookmarkEnd w:id="117"/>
    <w:bookmarkEnd w:id="120"/>
    <w:p w14:paraId="7FA4BF3F">
      <w:pPr>
        <w:jc w:val="center"/>
        <w:rPr>
          <w:b w:val="0"/>
          <w:bCs/>
          <w:color w:val="auto"/>
          <w:sz w:val="24"/>
          <w:szCs w:val="24"/>
          <w:highlight w:val="none"/>
          <w:lang w:val="zh-CN"/>
        </w:rPr>
      </w:pPr>
      <w:bookmarkStart w:id="121" w:name="_Toc1454"/>
    </w:p>
    <w:p w14:paraId="0535334E">
      <w:pPr>
        <w:snapToGrid w:val="0"/>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供应商盖章：</w:t>
      </w:r>
    </w:p>
    <w:p w14:paraId="2BA98F1E">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22C9DA0C">
      <w:pPr>
        <w:pStyle w:val="4"/>
        <w:spacing w:before="312" w:after="312" w:line="5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bookmarkEnd w:id="118"/>
      <w:r>
        <w:rPr>
          <w:rFonts w:hint="eastAsia" w:ascii="宋体" w:hAnsi="宋体" w:eastAsia="宋体" w:cs="宋体"/>
          <w:color w:val="auto"/>
          <w:sz w:val="24"/>
          <w:szCs w:val="24"/>
          <w:highlight w:val="none"/>
        </w:rPr>
        <w:t>六</w:t>
      </w:r>
      <w:bookmarkEnd w:id="121"/>
    </w:p>
    <w:p w14:paraId="2522560A">
      <w:pPr>
        <w:pStyle w:val="4"/>
        <w:spacing w:before="312" w:after="312" w:line="560" w:lineRule="exact"/>
        <w:jc w:val="center"/>
        <w:rPr>
          <w:rFonts w:ascii="宋体" w:hAnsi="宋体" w:eastAsia="宋体" w:cs="宋体"/>
          <w:color w:val="auto"/>
          <w:sz w:val="24"/>
          <w:szCs w:val="24"/>
          <w:highlight w:val="none"/>
          <w:lang w:val="zh-CN"/>
        </w:rPr>
      </w:pPr>
      <w:bookmarkStart w:id="122" w:name="_Toc13276"/>
      <w:bookmarkStart w:id="123" w:name="_Toc14362"/>
      <w:bookmarkStart w:id="124" w:name="_Toc25238"/>
      <w:r>
        <w:rPr>
          <w:rFonts w:hint="eastAsia" w:ascii="宋体" w:hAnsi="宋体" w:eastAsia="宋体" w:cs="宋体"/>
          <w:color w:val="auto"/>
          <w:sz w:val="24"/>
          <w:szCs w:val="24"/>
          <w:highlight w:val="none"/>
          <w:lang w:val="zh-CN"/>
        </w:rPr>
        <w:t>响应情况表</w:t>
      </w:r>
      <w:bookmarkEnd w:id="122"/>
      <w:bookmarkEnd w:id="123"/>
      <w:bookmarkEnd w:id="124"/>
    </w:p>
    <w:tbl>
      <w:tblPr>
        <w:tblStyle w:val="1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21E7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jc w:val="center"/>
        </w:trPr>
        <w:tc>
          <w:tcPr>
            <w:tcW w:w="4830" w:type="dxa"/>
            <w:gridSpan w:val="3"/>
            <w:vAlign w:val="center"/>
          </w:tcPr>
          <w:p w14:paraId="455FDFDB">
            <w:pPr>
              <w:jc w:val="center"/>
              <w:rPr>
                <w:rFonts w:ascii="宋体" w:cs="宋体"/>
                <w:b/>
                <w:color w:val="auto"/>
                <w:sz w:val="24"/>
                <w:szCs w:val="21"/>
              </w:rPr>
            </w:pPr>
            <w:r>
              <w:rPr>
                <w:rFonts w:hint="eastAsia" w:ascii="宋体" w:hAnsi="宋体" w:cs="宋体"/>
                <w:b/>
                <w:color w:val="auto"/>
                <w:sz w:val="24"/>
                <w:szCs w:val="21"/>
              </w:rPr>
              <w:t>按</w:t>
            </w: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文件规定填写</w:t>
            </w:r>
          </w:p>
        </w:tc>
        <w:tc>
          <w:tcPr>
            <w:tcW w:w="4200" w:type="dxa"/>
            <w:gridSpan w:val="2"/>
            <w:vAlign w:val="center"/>
          </w:tcPr>
          <w:p w14:paraId="6ADDAECE">
            <w:pPr>
              <w:jc w:val="center"/>
              <w:rPr>
                <w:rFonts w:ascii="宋体" w:cs="宋体"/>
                <w:b/>
                <w:color w:val="auto"/>
                <w:sz w:val="24"/>
                <w:szCs w:val="21"/>
              </w:rPr>
            </w:pPr>
            <w:r>
              <w:rPr>
                <w:rFonts w:hint="eastAsia" w:ascii="宋体" w:hAnsi="宋体" w:cs="宋体"/>
                <w:b/>
                <w:color w:val="auto"/>
                <w:sz w:val="24"/>
                <w:szCs w:val="21"/>
              </w:rPr>
              <w:t>按供应商所投内容填写</w:t>
            </w:r>
          </w:p>
        </w:tc>
      </w:tr>
      <w:tr w14:paraId="78E5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6E9FB477">
            <w:pPr>
              <w:jc w:val="center"/>
              <w:rPr>
                <w:rFonts w:ascii="宋体" w:cs="宋体"/>
                <w:b/>
                <w:color w:val="auto"/>
                <w:sz w:val="24"/>
                <w:szCs w:val="21"/>
              </w:rPr>
            </w:pPr>
            <w:r>
              <w:rPr>
                <w:rFonts w:hint="eastAsia" w:ascii="宋体" w:hAnsi="宋体" w:cs="宋体"/>
                <w:b/>
                <w:color w:val="auto"/>
                <w:sz w:val="24"/>
                <w:szCs w:val="21"/>
              </w:rPr>
              <w:t>序号</w:t>
            </w:r>
          </w:p>
        </w:tc>
        <w:tc>
          <w:tcPr>
            <w:tcW w:w="1794" w:type="dxa"/>
            <w:vAlign w:val="center"/>
          </w:tcPr>
          <w:p w14:paraId="0D6F2920">
            <w:pPr>
              <w:jc w:val="center"/>
              <w:rPr>
                <w:rFonts w:ascii="宋体" w:cs="宋体"/>
                <w:b/>
                <w:color w:val="auto"/>
                <w:sz w:val="24"/>
                <w:szCs w:val="21"/>
              </w:rPr>
            </w:pPr>
            <w:r>
              <w:rPr>
                <w:rFonts w:hint="eastAsia" w:ascii="宋体" w:hAnsi="宋体" w:cs="宋体"/>
                <w:b/>
                <w:color w:val="auto"/>
                <w:sz w:val="24"/>
                <w:szCs w:val="21"/>
              </w:rPr>
              <w:t>内容</w:t>
            </w:r>
          </w:p>
        </w:tc>
        <w:tc>
          <w:tcPr>
            <w:tcW w:w="2196" w:type="dxa"/>
            <w:vAlign w:val="center"/>
          </w:tcPr>
          <w:p w14:paraId="5037B2B3">
            <w:pPr>
              <w:jc w:val="center"/>
              <w:rPr>
                <w:rFonts w:ascii="宋体" w:cs="宋体"/>
                <w:b/>
                <w:color w:val="auto"/>
                <w:sz w:val="24"/>
                <w:szCs w:val="21"/>
              </w:rPr>
            </w:pPr>
            <w:r>
              <w:rPr>
                <w:rFonts w:hint="eastAsia" w:ascii="宋体" w:hAnsi="宋体" w:cs="宋体"/>
                <w:b/>
                <w:color w:val="auto"/>
                <w:sz w:val="24"/>
                <w:szCs w:val="21"/>
                <w:lang w:val="en-US" w:eastAsia="zh-CN"/>
              </w:rPr>
              <w:t>磋商</w:t>
            </w:r>
            <w:r>
              <w:rPr>
                <w:rFonts w:hint="eastAsia" w:ascii="宋体" w:hAnsi="宋体" w:cs="宋体"/>
                <w:b/>
                <w:color w:val="auto"/>
                <w:sz w:val="24"/>
                <w:szCs w:val="21"/>
              </w:rPr>
              <w:t>文件要求</w:t>
            </w:r>
          </w:p>
        </w:tc>
        <w:tc>
          <w:tcPr>
            <w:tcW w:w="2222" w:type="dxa"/>
            <w:vAlign w:val="center"/>
          </w:tcPr>
          <w:p w14:paraId="645E4B6B">
            <w:pPr>
              <w:jc w:val="center"/>
              <w:rPr>
                <w:rFonts w:ascii="宋体" w:cs="宋体"/>
                <w:b/>
                <w:color w:val="auto"/>
                <w:sz w:val="24"/>
                <w:szCs w:val="21"/>
              </w:rPr>
            </w:pPr>
            <w:r>
              <w:rPr>
                <w:rFonts w:hint="eastAsia" w:ascii="宋体" w:hAnsi="宋体" w:cs="宋体"/>
                <w:b/>
                <w:color w:val="auto"/>
                <w:sz w:val="24"/>
                <w:szCs w:val="21"/>
              </w:rPr>
              <w:t>响应承诺</w:t>
            </w:r>
          </w:p>
        </w:tc>
        <w:tc>
          <w:tcPr>
            <w:tcW w:w="1978" w:type="dxa"/>
            <w:vAlign w:val="center"/>
          </w:tcPr>
          <w:p w14:paraId="49530BF3">
            <w:pPr>
              <w:jc w:val="center"/>
              <w:rPr>
                <w:rFonts w:ascii="宋体" w:cs="宋体"/>
                <w:b/>
                <w:color w:val="auto"/>
                <w:sz w:val="24"/>
                <w:szCs w:val="21"/>
              </w:rPr>
            </w:pPr>
            <w:r>
              <w:rPr>
                <w:rFonts w:hint="eastAsia" w:ascii="宋体" w:hAnsi="宋体" w:cs="宋体"/>
                <w:b/>
                <w:color w:val="auto"/>
                <w:sz w:val="24"/>
                <w:szCs w:val="21"/>
              </w:rPr>
              <w:t>偏离说明</w:t>
            </w:r>
          </w:p>
        </w:tc>
      </w:tr>
      <w:tr w14:paraId="0E28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43978D4">
            <w:pPr>
              <w:jc w:val="center"/>
              <w:rPr>
                <w:rFonts w:ascii="宋体" w:cs="宋体"/>
                <w:color w:val="auto"/>
                <w:sz w:val="24"/>
                <w:szCs w:val="24"/>
              </w:rPr>
            </w:pPr>
            <w:r>
              <w:rPr>
                <w:rFonts w:ascii="宋体" w:hAnsi="宋体" w:cs="宋体"/>
                <w:color w:val="auto"/>
                <w:sz w:val="24"/>
                <w:szCs w:val="24"/>
              </w:rPr>
              <w:t>1</w:t>
            </w:r>
          </w:p>
        </w:tc>
        <w:tc>
          <w:tcPr>
            <w:tcW w:w="1794" w:type="dxa"/>
            <w:vAlign w:val="center"/>
          </w:tcPr>
          <w:p w14:paraId="3640CE9F">
            <w:pPr>
              <w:jc w:val="center"/>
              <w:rPr>
                <w:rFonts w:ascii="宋体" w:cs="宋体"/>
                <w:color w:val="auto"/>
                <w:sz w:val="24"/>
                <w:szCs w:val="24"/>
              </w:rPr>
            </w:pPr>
            <w:r>
              <w:rPr>
                <w:rFonts w:hint="eastAsia" w:ascii="宋体" w:hAnsi="宋体"/>
                <w:color w:val="auto"/>
                <w:sz w:val="24"/>
                <w:szCs w:val="28"/>
              </w:rPr>
              <w:t>技术响应</w:t>
            </w:r>
          </w:p>
        </w:tc>
        <w:tc>
          <w:tcPr>
            <w:tcW w:w="2196" w:type="dxa"/>
            <w:vAlign w:val="center"/>
          </w:tcPr>
          <w:p w14:paraId="56FAEF16">
            <w:pPr>
              <w:rPr>
                <w:rFonts w:ascii="宋体" w:cs="宋体"/>
                <w:color w:val="auto"/>
                <w:sz w:val="24"/>
                <w:szCs w:val="24"/>
              </w:rPr>
            </w:pPr>
          </w:p>
        </w:tc>
        <w:tc>
          <w:tcPr>
            <w:tcW w:w="2222" w:type="dxa"/>
            <w:vAlign w:val="center"/>
          </w:tcPr>
          <w:p w14:paraId="263D33A8">
            <w:pPr>
              <w:rPr>
                <w:rFonts w:ascii="宋体" w:cs="宋体"/>
                <w:color w:val="auto"/>
                <w:sz w:val="24"/>
                <w:szCs w:val="24"/>
              </w:rPr>
            </w:pPr>
          </w:p>
        </w:tc>
        <w:tc>
          <w:tcPr>
            <w:tcW w:w="1978" w:type="dxa"/>
            <w:vAlign w:val="center"/>
          </w:tcPr>
          <w:p w14:paraId="224DE4BD">
            <w:pPr>
              <w:rPr>
                <w:rFonts w:ascii="宋体" w:cs="宋体"/>
                <w:color w:val="auto"/>
                <w:sz w:val="24"/>
                <w:szCs w:val="24"/>
              </w:rPr>
            </w:pPr>
          </w:p>
        </w:tc>
      </w:tr>
      <w:tr w14:paraId="6077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8008FC0">
            <w:pPr>
              <w:jc w:val="center"/>
              <w:rPr>
                <w:rFonts w:ascii="宋体" w:cs="宋体"/>
                <w:color w:val="auto"/>
                <w:sz w:val="24"/>
                <w:szCs w:val="24"/>
              </w:rPr>
            </w:pPr>
            <w:r>
              <w:rPr>
                <w:rFonts w:ascii="宋体" w:hAnsi="宋体" w:cs="宋体"/>
                <w:color w:val="auto"/>
                <w:sz w:val="24"/>
                <w:szCs w:val="24"/>
              </w:rPr>
              <w:t>2</w:t>
            </w:r>
          </w:p>
        </w:tc>
        <w:tc>
          <w:tcPr>
            <w:tcW w:w="1794" w:type="dxa"/>
            <w:vAlign w:val="center"/>
          </w:tcPr>
          <w:p w14:paraId="49519FAF">
            <w:pPr>
              <w:jc w:val="center"/>
              <w:rPr>
                <w:rFonts w:ascii="宋体" w:cs="宋体"/>
                <w:color w:val="auto"/>
                <w:sz w:val="24"/>
                <w:szCs w:val="24"/>
              </w:rPr>
            </w:pPr>
            <w:r>
              <w:rPr>
                <w:rFonts w:hint="eastAsia" w:ascii="宋体" w:hAnsi="宋体"/>
                <w:color w:val="auto"/>
                <w:sz w:val="24"/>
                <w:szCs w:val="28"/>
              </w:rPr>
              <w:t>付款响应</w:t>
            </w:r>
          </w:p>
        </w:tc>
        <w:tc>
          <w:tcPr>
            <w:tcW w:w="2196" w:type="dxa"/>
            <w:vAlign w:val="center"/>
          </w:tcPr>
          <w:p w14:paraId="4D298383">
            <w:pPr>
              <w:rPr>
                <w:rFonts w:ascii="宋体" w:cs="宋体"/>
                <w:color w:val="auto"/>
                <w:sz w:val="24"/>
                <w:szCs w:val="24"/>
              </w:rPr>
            </w:pPr>
          </w:p>
        </w:tc>
        <w:tc>
          <w:tcPr>
            <w:tcW w:w="2222" w:type="dxa"/>
            <w:vAlign w:val="center"/>
          </w:tcPr>
          <w:p w14:paraId="318ED9B3">
            <w:pPr>
              <w:rPr>
                <w:rFonts w:ascii="宋体" w:cs="宋体"/>
                <w:color w:val="auto"/>
                <w:sz w:val="24"/>
                <w:szCs w:val="24"/>
              </w:rPr>
            </w:pPr>
          </w:p>
        </w:tc>
        <w:tc>
          <w:tcPr>
            <w:tcW w:w="1978" w:type="dxa"/>
            <w:vAlign w:val="center"/>
          </w:tcPr>
          <w:p w14:paraId="21FDF849">
            <w:pPr>
              <w:rPr>
                <w:rFonts w:ascii="宋体" w:cs="宋体"/>
                <w:color w:val="auto"/>
                <w:sz w:val="24"/>
                <w:szCs w:val="24"/>
              </w:rPr>
            </w:pPr>
          </w:p>
        </w:tc>
      </w:tr>
      <w:tr w14:paraId="46AC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8DA0320">
            <w:pPr>
              <w:jc w:val="center"/>
              <w:rPr>
                <w:rFonts w:ascii="宋体" w:cs="宋体"/>
                <w:color w:val="auto"/>
                <w:sz w:val="24"/>
                <w:szCs w:val="24"/>
              </w:rPr>
            </w:pPr>
            <w:r>
              <w:rPr>
                <w:rFonts w:ascii="宋体" w:hAnsi="宋体" w:cs="宋体"/>
                <w:color w:val="auto"/>
                <w:sz w:val="24"/>
                <w:szCs w:val="24"/>
              </w:rPr>
              <w:t>3</w:t>
            </w:r>
          </w:p>
        </w:tc>
        <w:tc>
          <w:tcPr>
            <w:tcW w:w="1794" w:type="dxa"/>
            <w:vAlign w:val="center"/>
          </w:tcPr>
          <w:p w14:paraId="6B5EFA71">
            <w:pPr>
              <w:jc w:val="center"/>
              <w:rPr>
                <w:rFonts w:ascii="宋体" w:cs="宋体"/>
                <w:color w:val="auto"/>
                <w:sz w:val="24"/>
                <w:szCs w:val="24"/>
              </w:rPr>
            </w:pPr>
            <w:r>
              <w:rPr>
                <w:rFonts w:hint="eastAsia" w:ascii="宋体" w:hAnsi="宋体"/>
                <w:color w:val="auto"/>
                <w:sz w:val="24"/>
                <w:szCs w:val="28"/>
                <w:highlight w:val="none"/>
              </w:rPr>
              <w:t>服务期响应</w:t>
            </w:r>
          </w:p>
        </w:tc>
        <w:tc>
          <w:tcPr>
            <w:tcW w:w="2196" w:type="dxa"/>
            <w:vAlign w:val="center"/>
          </w:tcPr>
          <w:p w14:paraId="1E5C8D88">
            <w:pPr>
              <w:rPr>
                <w:rFonts w:ascii="宋体" w:cs="宋体"/>
                <w:color w:val="auto"/>
                <w:sz w:val="24"/>
                <w:szCs w:val="24"/>
              </w:rPr>
            </w:pPr>
          </w:p>
        </w:tc>
        <w:tc>
          <w:tcPr>
            <w:tcW w:w="2222" w:type="dxa"/>
            <w:vAlign w:val="center"/>
          </w:tcPr>
          <w:p w14:paraId="76EF83DD">
            <w:pPr>
              <w:rPr>
                <w:rFonts w:ascii="宋体" w:cs="宋体"/>
                <w:color w:val="auto"/>
                <w:sz w:val="24"/>
                <w:szCs w:val="24"/>
              </w:rPr>
            </w:pPr>
          </w:p>
        </w:tc>
        <w:tc>
          <w:tcPr>
            <w:tcW w:w="1978" w:type="dxa"/>
            <w:vAlign w:val="center"/>
          </w:tcPr>
          <w:p w14:paraId="5817171E">
            <w:pPr>
              <w:rPr>
                <w:rFonts w:ascii="宋体" w:cs="宋体"/>
                <w:color w:val="auto"/>
                <w:sz w:val="24"/>
                <w:szCs w:val="24"/>
              </w:rPr>
            </w:pPr>
          </w:p>
        </w:tc>
      </w:tr>
      <w:tr w14:paraId="61C7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2C2F9A20">
            <w:pPr>
              <w:jc w:val="center"/>
              <w:rPr>
                <w:rFonts w:ascii="宋体" w:cs="宋体"/>
                <w:color w:val="auto"/>
                <w:sz w:val="24"/>
                <w:szCs w:val="24"/>
              </w:rPr>
            </w:pPr>
            <w:r>
              <w:rPr>
                <w:rFonts w:hint="eastAsia" w:ascii="宋体" w:cs="宋体"/>
                <w:color w:val="auto"/>
                <w:sz w:val="24"/>
                <w:szCs w:val="24"/>
              </w:rPr>
              <w:t>4</w:t>
            </w:r>
          </w:p>
        </w:tc>
        <w:tc>
          <w:tcPr>
            <w:tcW w:w="1794" w:type="dxa"/>
            <w:vAlign w:val="center"/>
          </w:tcPr>
          <w:p w14:paraId="5CAE2336">
            <w:pPr>
              <w:jc w:val="center"/>
              <w:rPr>
                <w:rFonts w:ascii="宋体" w:cs="宋体"/>
                <w:color w:val="auto"/>
                <w:sz w:val="24"/>
                <w:szCs w:val="24"/>
              </w:rPr>
            </w:pPr>
            <w:r>
              <w:rPr>
                <w:rFonts w:hint="eastAsia" w:ascii="宋体" w:hAnsi="宋体" w:cs="宋体"/>
                <w:color w:val="auto"/>
                <w:sz w:val="24"/>
                <w:szCs w:val="24"/>
              </w:rPr>
              <w:t>其他</w:t>
            </w:r>
          </w:p>
        </w:tc>
        <w:tc>
          <w:tcPr>
            <w:tcW w:w="2196" w:type="dxa"/>
            <w:vAlign w:val="center"/>
          </w:tcPr>
          <w:p w14:paraId="4DC540DA">
            <w:pPr>
              <w:rPr>
                <w:rFonts w:ascii="宋体" w:cs="宋体"/>
                <w:color w:val="auto"/>
                <w:sz w:val="24"/>
                <w:szCs w:val="24"/>
              </w:rPr>
            </w:pPr>
          </w:p>
        </w:tc>
        <w:tc>
          <w:tcPr>
            <w:tcW w:w="2222" w:type="dxa"/>
            <w:vAlign w:val="center"/>
          </w:tcPr>
          <w:p w14:paraId="19C4C5D0">
            <w:pPr>
              <w:rPr>
                <w:rFonts w:ascii="宋体" w:cs="宋体"/>
                <w:color w:val="auto"/>
                <w:sz w:val="24"/>
                <w:szCs w:val="24"/>
              </w:rPr>
            </w:pPr>
          </w:p>
        </w:tc>
        <w:tc>
          <w:tcPr>
            <w:tcW w:w="1978" w:type="dxa"/>
            <w:vAlign w:val="center"/>
          </w:tcPr>
          <w:p w14:paraId="1A4FB833">
            <w:pPr>
              <w:rPr>
                <w:rFonts w:ascii="宋体" w:cs="宋体"/>
                <w:color w:val="auto"/>
                <w:sz w:val="24"/>
                <w:szCs w:val="24"/>
              </w:rPr>
            </w:pPr>
          </w:p>
        </w:tc>
      </w:tr>
    </w:tbl>
    <w:p w14:paraId="3E3C2738">
      <w:pPr>
        <w:pStyle w:val="4"/>
        <w:spacing w:before="312" w:after="312" w:line="560" w:lineRule="exact"/>
        <w:jc w:val="center"/>
        <w:rPr>
          <w:rFonts w:ascii="宋体" w:hAnsi="宋体" w:eastAsia="宋体" w:cs="宋体"/>
          <w:color w:val="auto"/>
          <w:sz w:val="24"/>
          <w:szCs w:val="24"/>
          <w:highlight w:val="none"/>
          <w:lang w:val="zh-CN"/>
        </w:rPr>
      </w:pPr>
    </w:p>
    <w:p w14:paraId="40626030">
      <w:pPr>
        <w:jc w:val="center"/>
        <w:rPr>
          <w:b w:val="0"/>
          <w:bCs/>
          <w:color w:val="auto"/>
          <w:sz w:val="24"/>
          <w:szCs w:val="24"/>
          <w:highlight w:val="none"/>
          <w:lang w:val="zh-CN"/>
        </w:rPr>
      </w:pPr>
    </w:p>
    <w:p w14:paraId="0154A1A5">
      <w:pPr>
        <w:snapToGrid w:val="0"/>
        <w:spacing w:line="360" w:lineRule="auto"/>
        <w:jc w:val="right"/>
        <w:rPr>
          <w:rFonts w:ascii="宋体" w:hAnsi="宋体" w:cs="宋体"/>
          <w:b w:val="0"/>
          <w:bCs/>
          <w:color w:val="auto"/>
          <w:sz w:val="24"/>
          <w:szCs w:val="24"/>
          <w:highlight w:val="none"/>
        </w:rPr>
      </w:pPr>
      <w:bookmarkStart w:id="125" w:name="_Toc471299110"/>
      <w:r>
        <w:rPr>
          <w:rFonts w:hint="eastAsia" w:ascii="宋体" w:hAnsi="宋体" w:cs="宋体"/>
          <w:b w:val="0"/>
          <w:bCs/>
          <w:color w:val="auto"/>
          <w:sz w:val="24"/>
          <w:szCs w:val="24"/>
          <w:highlight w:val="none"/>
        </w:rPr>
        <w:t>供应商盖章：</w:t>
      </w:r>
    </w:p>
    <w:p w14:paraId="2240C2B8">
      <w:pPr>
        <w:spacing w:line="360" w:lineRule="auto"/>
        <w:jc w:val="right"/>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日期：   年  月  日</w:t>
      </w:r>
    </w:p>
    <w:p w14:paraId="37735BDD">
      <w:pPr>
        <w:pStyle w:val="5"/>
        <w:spacing w:before="312" w:after="312" w:line="240" w:lineRule="auto"/>
        <w:rPr>
          <w:rFonts w:hint="eastAsia" w:ascii="宋体" w:hAnsi="宋体"/>
          <w:color w:val="auto"/>
          <w:sz w:val="24"/>
          <w:szCs w:val="28"/>
        </w:rPr>
      </w:pPr>
      <w:r>
        <w:rPr>
          <w:rFonts w:hint="eastAsia" w:ascii="宋体" w:hAnsi="宋体" w:cs="宋体"/>
          <w:b/>
          <w:bCs/>
          <w:color w:val="auto"/>
          <w:sz w:val="24"/>
          <w:szCs w:val="24"/>
          <w:highlight w:val="none"/>
        </w:rPr>
        <w:t>注：</w:t>
      </w:r>
      <w:r>
        <w:rPr>
          <w:rFonts w:hint="eastAsia" w:ascii="宋体" w:hAnsi="宋体"/>
          <w:color w:val="auto"/>
          <w:sz w:val="24"/>
          <w:szCs w:val="28"/>
        </w:rPr>
        <w:t>提供的服务满足采购需求；付款及服务期等均应响应</w:t>
      </w:r>
      <w:r>
        <w:rPr>
          <w:rFonts w:hint="eastAsia" w:ascii="宋体" w:hAnsi="宋体"/>
          <w:color w:val="auto"/>
          <w:sz w:val="24"/>
          <w:szCs w:val="28"/>
          <w:lang w:val="en-US" w:eastAsia="zh-CN"/>
        </w:rPr>
        <w:t>磋商</w:t>
      </w:r>
      <w:r>
        <w:rPr>
          <w:rFonts w:hint="eastAsia" w:ascii="宋体" w:hAnsi="宋体"/>
          <w:color w:val="auto"/>
          <w:sz w:val="24"/>
          <w:szCs w:val="28"/>
        </w:rPr>
        <w:t>文件要求。</w:t>
      </w:r>
    </w:p>
    <w:p w14:paraId="45F50D8E">
      <w:pPr>
        <w:pStyle w:val="15"/>
        <w:ind w:left="0" w:leftChars="0" w:firstLine="0" w:firstLineChars="0"/>
        <w:rPr>
          <w:rFonts w:hint="eastAsia" w:ascii="宋体" w:hAnsi="宋体"/>
          <w:color w:val="auto"/>
          <w:sz w:val="24"/>
          <w:szCs w:val="28"/>
        </w:rPr>
      </w:pPr>
      <w:bookmarkStart w:id="126" w:name="_Toc13408"/>
    </w:p>
    <w:p w14:paraId="3796F54C">
      <w:pPr>
        <w:rPr>
          <w:rFonts w:hint="eastAsia" w:ascii="宋体" w:hAnsi="宋体"/>
          <w:color w:val="auto"/>
          <w:sz w:val="24"/>
          <w:szCs w:val="28"/>
        </w:rPr>
      </w:pPr>
    </w:p>
    <w:p w14:paraId="632AB42F">
      <w:pPr>
        <w:pStyle w:val="15"/>
        <w:rPr>
          <w:rFonts w:hint="eastAsia" w:ascii="宋体" w:hAnsi="宋体"/>
          <w:color w:val="auto"/>
          <w:sz w:val="24"/>
          <w:szCs w:val="28"/>
        </w:rPr>
      </w:pPr>
    </w:p>
    <w:p w14:paraId="3162A456">
      <w:pPr>
        <w:pStyle w:val="15"/>
        <w:rPr>
          <w:rFonts w:hint="eastAsia" w:ascii="宋体" w:hAnsi="宋体"/>
          <w:color w:val="auto"/>
          <w:sz w:val="24"/>
          <w:szCs w:val="28"/>
        </w:rPr>
      </w:pPr>
    </w:p>
    <w:p w14:paraId="13E59075">
      <w:pPr>
        <w:pStyle w:val="15"/>
        <w:rPr>
          <w:rFonts w:hint="eastAsia" w:ascii="宋体" w:hAnsi="宋体"/>
          <w:color w:val="auto"/>
          <w:sz w:val="24"/>
          <w:szCs w:val="28"/>
        </w:rPr>
      </w:pPr>
    </w:p>
    <w:p w14:paraId="142A08D9">
      <w:pPr>
        <w:pStyle w:val="15"/>
        <w:rPr>
          <w:rFonts w:hint="eastAsia" w:ascii="宋体" w:hAnsi="宋体"/>
          <w:color w:val="auto"/>
          <w:sz w:val="24"/>
          <w:szCs w:val="28"/>
        </w:rPr>
      </w:pPr>
    </w:p>
    <w:p w14:paraId="4D659DFE">
      <w:pPr>
        <w:pStyle w:val="15"/>
        <w:rPr>
          <w:rFonts w:hint="eastAsia" w:ascii="宋体" w:hAnsi="宋体"/>
          <w:color w:val="auto"/>
          <w:sz w:val="24"/>
          <w:szCs w:val="28"/>
        </w:rPr>
      </w:pPr>
    </w:p>
    <w:p w14:paraId="14FDA7EF">
      <w:pPr>
        <w:pStyle w:val="15"/>
        <w:rPr>
          <w:rFonts w:hint="eastAsia" w:ascii="宋体" w:hAnsi="宋体"/>
          <w:color w:val="auto"/>
          <w:sz w:val="24"/>
          <w:szCs w:val="28"/>
        </w:rPr>
      </w:pPr>
    </w:p>
    <w:p w14:paraId="4145B766">
      <w:pPr>
        <w:pStyle w:val="15"/>
        <w:rPr>
          <w:rFonts w:hint="eastAsia" w:ascii="宋体" w:hAnsi="宋体"/>
          <w:color w:val="auto"/>
          <w:sz w:val="24"/>
          <w:szCs w:val="28"/>
        </w:rPr>
      </w:pPr>
    </w:p>
    <w:p w14:paraId="5832DFB6">
      <w:pPr>
        <w:pStyle w:val="15"/>
        <w:rPr>
          <w:rFonts w:hint="eastAsia" w:ascii="宋体" w:hAnsi="宋体"/>
          <w:color w:val="auto"/>
          <w:sz w:val="24"/>
          <w:szCs w:val="28"/>
        </w:rPr>
      </w:pPr>
    </w:p>
    <w:p w14:paraId="7BF14E71">
      <w:pPr>
        <w:rPr>
          <w:rFonts w:hint="eastAsia"/>
          <w:color w:val="auto"/>
        </w:rPr>
      </w:pPr>
    </w:p>
    <w:p w14:paraId="02D6C374">
      <w:pPr>
        <w:pStyle w:val="4"/>
        <w:bidi w:val="0"/>
        <w:ind w:left="0" w:leftChars="0" w:right="0" w:rightChars="0" w:firstLine="0" w:firstLineChars="0"/>
        <w:jc w:val="left"/>
        <w:rPr>
          <w:rFonts w:hint="eastAsia" w:ascii="宋体" w:hAnsi="宋体" w:eastAsia="宋体" w:cs="宋体"/>
          <w:color w:val="auto"/>
          <w:sz w:val="24"/>
          <w:szCs w:val="16"/>
          <w:highlight w:val="none"/>
        </w:rPr>
      </w:pPr>
      <w:r>
        <w:rPr>
          <w:rFonts w:hint="eastAsia" w:ascii="宋体" w:hAnsi="宋体" w:eastAsia="宋体" w:cs="宋体"/>
          <w:color w:val="auto"/>
          <w:sz w:val="24"/>
          <w:szCs w:val="16"/>
          <w:highlight w:val="none"/>
        </w:rPr>
        <w:t>附件七</w:t>
      </w:r>
      <w:bookmarkEnd w:id="126"/>
      <w:bookmarkStart w:id="127" w:name="_Toc26544"/>
    </w:p>
    <w:bookmarkEnd w:id="127"/>
    <w:p w14:paraId="4FDFB15A">
      <w:pPr>
        <w:pStyle w:val="4"/>
        <w:spacing w:before="312" w:after="312" w:line="240" w:lineRule="auto"/>
        <w:ind w:firstLine="482" w:firstLineChars="200"/>
        <w:jc w:val="center"/>
        <w:rPr>
          <w:rFonts w:ascii="宋体" w:hAnsi="宋体" w:eastAsia="宋体" w:cs="宋体"/>
          <w:color w:val="auto"/>
          <w:sz w:val="24"/>
          <w:szCs w:val="24"/>
          <w:highlight w:val="none"/>
        </w:rPr>
      </w:pPr>
      <w:bookmarkStart w:id="128" w:name="_Toc18625"/>
      <w:r>
        <w:rPr>
          <w:rFonts w:hint="eastAsia" w:ascii="宋体" w:hAnsi="宋体" w:eastAsia="宋体" w:cs="宋体"/>
          <w:color w:val="auto"/>
          <w:sz w:val="24"/>
          <w:szCs w:val="24"/>
          <w:highlight w:val="none"/>
        </w:rPr>
        <w:t>相关服务承诺函</w:t>
      </w:r>
      <w:bookmarkEnd w:id="128"/>
    </w:p>
    <w:p w14:paraId="18449F39">
      <w:pPr>
        <w:ind w:firstLine="480" w:firstLineChars="200"/>
        <w:jc w:val="center"/>
        <w:rPr>
          <w:rFonts w:ascii="宋体" w:hAnsi="宋体"/>
          <w:color w:val="auto"/>
          <w:sz w:val="24"/>
          <w:szCs w:val="28"/>
          <w:highlight w:val="none"/>
        </w:rPr>
      </w:pPr>
    </w:p>
    <w:p w14:paraId="58FF24AB">
      <w:pPr>
        <w:ind w:firstLine="480" w:firstLineChars="200"/>
        <w:jc w:val="center"/>
        <w:rPr>
          <w:b/>
          <w:bCs/>
          <w:color w:val="auto"/>
          <w:sz w:val="24"/>
          <w:szCs w:val="24"/>
          <w:highlight w:val="none"/>
        </w:rPr>
      </w:pPr>
      <w:r>
        <w:rPr>
          <w:rFonts w:hint="eastAsia" w:ascii="宋体" w:hAnsi="宋体"/>
          <w:color w:val="auto"/>
          <w:sz w:val="24"/>
          <w:szCs w:val="28"/>
          <w:highlight w:val="none"/>
        </w:rPr>
        <w:t>(供应商可自行制作格式)</w:t>
      </w:r>
    </w:p>
    <w:p w14:paraId="03C9F993">
      <w:pPr>
        <w:ind w:firstLine="482" w:firstLineChars="200"/>
        <w:rPr>
          <w:rFonts w:ascii="宋体" w:hAnsi="宋体"/>
          <w:b/>
          <w:color w:val="auto"/>
          <w:sz w:val="24"/>
          <w:szCs w:val="28"/>
          <w:highlight w:val="none"/>
        </w:rPr>
      </w:pPr>
    </w:p>
    <w:bookmarkEnd w:id="125"/>
    <w:p w14:paraId="31FA2F82">
      <w:pPr>
        <w:pStyle w:val="5"/>
        <w:spacing w:before="312" w:after="312"/>
        <w:rPr>
          <w:rFonts w:ascii="宋体" w:hAnsi="宋体"/>
          <w:color w:val="auto"/>
          <w:sz w:val="24"/>
          <w:szCs w:val="24"/>
          <w:highlight w:val="none"/>
        </w:rPr>
      </w:pPr>
    </w:p>
    <w:p w14:paraId="1EE073A9">
      <w:pPr>
        <w:pStyle w:val="5"/>
        <w:spacing w:before="312" w:after="312" w:line="240" w:lineRule="auto"/>
        <w:rPr>
          <w:rFonts w:hint="default" w:ascii="宋体" w:hAnsi="宋体" w:eastAsia="宋体" w:cs="宋体"/>
          <w:color w:val="auto"/>
          <w:sz w:val="24"/>
          <w:szCs w:val="24"/>
          <w:highlight w:val="none"/>
          <w:lang w:val="en-US" w:eastAsia="zh-CN"/>
        </w:rPr>
      </w:pPr>
      <w:bookmarkStart w:id="129" w:name="_Toc26980"/>
      <w:r>
        <w:rPr>
          <w:rFonts w:hint="eastAsia" w:ascii="宋体" w:hAnsi="宋体" w:eastAsia="宋体" w:cs="宋体"/>
          <w:color w:val="auto"/>
          <w:sz w:val="24"/>
          <w:szCs w:val="24"/>
          <w:highlight w:val="none"/>
        </w:rPr>
        <w:t>附件</w:t>
      </w:r>
      <w:bookmarkEnd w:id="129"/>
      <w:r>
        <w:rPr>
          <w:rFonts w:hint="eastAsia" w:ascii="宋体" w:hAnsi="宋体" w:cs="宋体"/>
          <w:color w:val="auto"/>
          <w:sz w:val="24"/>
          <w:szCs w:val="24"/>
          <w:highlight w:val="none"/>
          <w:lang w:val="en-US" w:eastAsia="zh-CN"/>
        </w:rPr>
        <w:t>八</w:t>
      </w:r>
    </w:p>
    <w:p w14:paraId="3E7D62C9">
      <w:pPr>
        <w:pStyle w:val="4"/>
        <w:spacing w:before="312" w:after="312" w:line="560" w:lineRule="exact"/>
        <w:rPr>
          <w:rFonts w:hint="eastAsia" w:ascii="宋体" w:hAnsi="宋体" w:eastAsia="宋体" w:cs="宋体"/>
          <w:color w:val="auto"/>
          <w:sz w:val="24"/>
          <w:szCs w:val="24"/>
          <w:highlight w:val="none"/>
          <w:lang w:val="en-US" w:eastAsia="zh-CN"/>
        </w:rPr>
      </w:pPr>
    </w:p>
    <w:p w14:paraId="183722C9">
      <w:pPr>
        <w:rPr>
          <w:color w:val="auto"/>
          <w:highlight w:val="none"/>
        </w:rPr>
      </w:pPr>
    </w:p>
    <w:p w14:paraId="01F1FB72">
      <w:pPr>
        <w:pStyle w:val="4"/>
        <w:spacing w:before="312" w:after="312" w:line="560" w:lineRule="exact"/>
        <w:jc w:val="center"/>
        <w:rPr>
          <w:rFonts w:ascii="宋体" w:hAnsi="宋体" w:eastAsia="宋体" w:cs="宋体"/>
          <w:b w:val="0"/>
          <w:bCs/>
          <w:color w:val="auto"/>
          <w:sz w:val="24"/>
          <w:szCs w:val="24"/>
          <w:highlight w:val="none"/>
        </w:rPr>
      </w:pPr>
      <w:bookmarkStart w:id="130" w:name="_Toc28850"/>
      <w:bookmarkStart w:id="131" w:name="_Toc20044"/>
      <w:bookmarkStart w:id="132" w:name="_Toc2604"/>
      <w:r>
        <w:rPr>
          <w:rFonts w:hint="eastAsia" w:ascii="宋体" w:hAnsi="宋体" w:eastAsia="宋体" w:cs="宋体"/>
          <w:b w:val="0"/>
          <w:bCs/>
          <w:color w:val="auto"/>
          <w:sz w:val="24"/>
          <w:szCs w:val="24"/>
          <w:highlight w:val="none"/>
        </w:rPr>
        <w:t>磋商文件要求和供应商认为需要提供的其它说明和资料</w:t>
      </w:r>
      <w:bookmarkEnd w:id="130"/>
      <w:bookmarkEnd w:id="131"/>
      <w:bookmarkEnd w:id="132"/>
    </w:p>
    <w:p w14:paraId="3D73B2DF">
      <w:pPr>
        <w:rPr>
          <w:rFonts w:ascii="宋体" w:hAnsi="宋体" w:cs="宋体"/>
          <w:bCs/>
          <w:color w:val="auto"/>
          <w:sz w:val="24"/>
          <w:szCs w:val="24"/>
          <w:highlight w:val="none"/>
        </w:rPr>
      </w:pPr>
      <w:r>
        <w:rPr>
          <w:rFonts w:hint="eastAsia" w:ascii="宋体" w:hAnsi="宋体" w:cs="宋体"/>
          <w:bCs/>
          <w:color w:val="auto"/>
          <w:sz w:val="24"/>
          <w:szCs w:val="24"/>
          <w:highlight w:val="none"/>
        </w:rPr>
        <w:br w:type="page"/>
      </w:r>
    </w:p>
    <w:p w14:paraId="10A53662">
      <w:pPr>
        <w:autoSpaceDE w:val="0"/>
        <w:autoSpaceDN w:val="0"/>
        <w:adjustRightInd w:val="0"/>
        <w:snapToGrid w:val="0"/>
        <w:spacing w:line="360" w:lineRule="auto"/>
        <w:jc w:val="center"/>
        <w:rPr>
          <w:rFonts w:ascii="宋体" w:hAnsi="宋体"/>
          <w:color w:val="auto"/>
          <w:sz w:val="28"/>
          <w:szCs w:val="28"/>
          <w:highlight w:val="none"/>
        </w:rPr>
      </w:pPr>
      <w:bookmarkStart w:id="133" w:name="_Toc32213"/>
      <w:bookmarkStart w:id="134" w:name="_Toc12727"/>
      <w:bookmarkStart w:id="135" w:name="_Toc6032"/>
      <w:bookmarkStart w:id="136" w:name="_Toc3862"/>
      <w:bookmarkStart w:id="137" w:name="_Toc13765"/>
      <w:bookmarkStart w:id="138" w:name="_Toc15820"/>
      <w:r>
        <w:rPr>
          <w:rFonts w:hint="eastAsia" w:ascii="黑体" w:hAnsi="黑体" w:eastAsia="黑体"/>
          <w:color w:val="auto"/>
          <w:sz w:val="36"/>
          <w:szCs w:val="36"/>
          <w:highlight w:val="none"/>
          <w:u w:val="single"/>
          <w:lang w:eastAsia="zh-CN"/>
        </w:rPr>
        <w:t>淠史杭水利文化展示中心施工图预算审核项目（二次）</w:t>
      </w:r>
      <w:r>
        <w:rPr>
          <w:rFonts w:hint="eastAsia"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 xml:space="preserve"> 竞争性磋商（ ）轮报价表</w:t>
      </w:r>
    </w:p>
    <w:p w14:paraId="03FDCC78">
      <w:pPr>
        <w:spacing w:line="640" w:lineRule="exact"/>
        <w:rPr>
          <w:rFonts w:ascii="宋体" w:hAnsi="宋体"/>
          <w:color w:val="auto"/>
          <w:sz w:val="28"/>
          <w:szCs w:val="28"/>
        </w:rPr>
      </w:pPr>
      <w:r>
        <w:rPr>
          <w:rFonts w:hint="eastAsia" w:ascii="宋体" w:hAnsi="宋体"/>
          <w:color w:val="auto"/>
          <w:sz w:val="28"/>
          <w:szCs w:val="28"/>
        </w:rPr>
        <w:t>致：</w:t>
      </w:r>
      <w:r>
        <w:rPr>
          <w:rFonts w:ascii="宋体" w:hAnsi="宋体"/>
          <w:color w:val="auto"/>
          <w:sz w:val="28"/>
          <w:szCs w:val="28"/>
          <w:u w:val="single"/>
        </w:rPr>
        <w:t xml:space="preserve">                 (</w:t>
      </w:r>
      <w:r>
        <w:rPr>
          <w:rFonts w:hint="eastAsia" w:ascii="宋体" w:hAnsi="宋体"/>
          <w:color w:val="auto"/>
          <w:sz w:val="28"/>
          <w:szCs w:val="28"/>
        </w:rPr>
        <w:t>采购人</w:t>
      </w:r>
      <w:r>
        <w:rPr>
          <w:rFonts w:ascii="宋体" w:hAnsi="宋体"/>
          <w:color w:val="auto"/>
          <w:sz w:val="28"/>
          <w:szCs w:val="28"/>
        </w:rPr>
        <w:t>)</w:t>
      </w:r>
    </w:p>
    <w:p w14:paraId="4E895498">
      <w:pPr>
        <w:spacing w:line="64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、我方愿在第一次</w:t>
      </w:r>
      <w:r>
        <w:rPr>
          <w:rFonts w:hint="eastAsia" w:ascii="宋体" w:hAnsi="宋体"/>
          <w:color w:val="auto"/>
          <w:sz w:val="28"/>
          <w:szCs w:val="28"/>
          <w:lang w:val="en-US" w:eastAsia="zh-CN"/>
        </w:rPr>
        <w:t>磋商</w:t>
      </w:r>
      <w:r>
        <w:rPr>
          <w:rFonts w:hint="eastAsia" w:ascii="宋体" w:hAnsi="宋体"/>
          <w:color w:val="auto"/>
          <w:sz w:val="28"/>
          <w:szCs w:val="28"/>
        </w:rPr>
        <w:t>（响应性文件）报价的基础上再次让利，让利后报价为</w:t>
      </w:r>
      <w:r>
        <w:rPr>
          <w:rFonts w:ascii="宋体" w:hAnsi="宋体"/>
          <w:color w:val="auto"/>
          <w:sz w:val="28"/>
          <w:szCs w:val="28"/>
          <w:u w:val="single"/>
        </w:rPr>
        <w:t xml:space="preserve">          </w:t>
      </w:r>
      <w:r>
        <w:rPr>
          <w:rFonts w:hint="eastAsia" w:ascii="宋体" w:hAnsi="宋体"/>
          <w:color w:val="auto"/>
          <w:sz w:val="28"/>
          <w:szCs w:val="28"/>
        </w:rPr>
        <w:t>元，各分项报价按照第一次报价同比例下浮。如果我方有幸成为成交供应商，</w:t>
      </w:r>
      <w:r>
        <w:rPr>
          <w:rFonts w:hint="eastAsia" w:ascii="宋体" w:hAnsi="宋体"/>
          <w:color w:val="auto"/>
          <w:sz w:val="28"/>
          <w:szCs w:val="28"/>
          <w:lang w:val="en-US" w:eastAsia="zh-CN"/>
        </w:rPr>
        <w:t>本轮报价</w:t>
      </w:r>
      <w:r>
        <w:rPr>
          <w:rFonts w:hint="eastAsia" w:ascii="宋体" w:hAnsi="宋体"/>
          <w:color w:val="auto"/>
          <w:sz w:val="28"/>
          <w:szCs w:val="28"/>
        </w:rPr>
        <w:t>为所委托服务项目范围内全部服务工作</w:t>
      </w:r>
      <w:r>
        <w:rPr>
          <w:rFonts w:hint="eastAsia" w:ascii="宋体" w:hAnsi="宋体"/>
          <w:color w:val="auto"/>
          <w:sz w:val="28"/>
          <w:szCs w:val="28"/>
          <w:lang w:val="en-US" w:eastAsia="zh-CN"/>
        </w:rPr>
        <w:t>的报价</w:t>
      </w:r>
      <w:r>
        <w:rPr>
          <w:rFonts w:hint="eastAsia" w:ascii="宋体" w:hAnsi="宋体"/>
          <w:color w:val="auto"/>
          <w:sz w:val="28"/>
          <w:szCs w:val="28"/>
        </w:rPr>
        <w:t>，该费用不再调整。</w:t>
      </w:r>
    </w:p>
    <w:p w14:paraId="116BDEF3">
      <w:pPr>
        <w:spacing w:line="64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、其他部分与响应文件内容一致。</w:t>
      </w:r>
    </w:p>
    <w:p w14:paraId="0DDE17A7">
      <w:pPr>
        <w:rPr>
          <w:rFonts w:ascii="宋体" w:hAnsi="宋体"/>
          <w:color w:val="auto"/>
          <w:sz w:val="28"/>
          <w:szCs w:val="28"/>
        </w:rPr>
      </w:pPr>
    </w:p>
    <w:p w14:paraId="4B544DBB">
      <w:pPr>
        <w:ind w:left="1924" w:leftChars="916"/>
        <w:rPr>
          <w:rFonts w:ascii="宋体" w:hAnsi="宋体"/>
          <w:color w:val="auto"/>
          <w:sz w:val="28"/>
          <w:szCs w:val="28"/>
        </w:rPr>
      </w:pPr>
      <w:r>
        <w:rPr>
          <w:rFonts w:hint="eastAsia" w:ascii="宋体" w:hAnsi="宋体"/>
          <w:color w:val="auto"/>
          <w:sz w:val="28"/>
          <w:szCs w:val="28"/>
        </w:rPr>
        <w:t>供应商：</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（盖章）</w:t>
      </w:r>
    </w:p>
    <w:p w14:paraId="3423C400">
      <w:pPr>
        <w:rPr>
          <w:rFonts w:ascii="宋体" w:hAnsi="宋体"/>
          <w:color w:val="auto"/>
          <w:sz w:val="28"/>
          <w:szCs w:val="28"/>
        </w:rPr>
      </w:pPr>
    </w:p>
    <w:p w14:paraId="0DFDB975">
      <w:pPr>
        <w:ind w:firstLine="1120" w:firstLineChars="400"/>
        <w:rPr>
          <w:rFonts w:ascii="宋体" w:hAnsi="宋体"/>
          <w:color w:val="auto"/>
          <w:sz w:val="28"/>
          <w:szCs w:val="28"/>
        </w:rPr>
      </w:pPr>
      <w:r>
        <w:rPr>
          <w:rFonts w:hint="eastAsia" w:ascii="宋体" w:hAnsi="宋体"/>
          <w:color w:val="auto"/>
          <w:sz w:val="28"/>
          <w:szCs w:val="28"/>
        </w:rPr>
        <w:t>法定代表人或授权委托人：</w:t>
      </w:r>
      <w:r>
        <w:rPr>
          <w:rFonts w:ascii="宋体" w:hAnsi="宋体"/>
          <w:color w:val="auto"/>
          <w:sz w:val="28"/>
          <w:szCs w:val="28"/>
          <w:u w:val="single"/>
        </w:rPr>
        <w:t xml:space="preserve">            </w:t>
      </w:r>
      <w:r>
        <w:rPr>
          <w:rFonts w:hint="eastAsia" w:ascii="宋体" w:hAnsi="宋体"/>
          <w:color w:val="auto"/>
          <w:sz w:val="28"/>
          <w:szCs w:val="28"/>
          <w:u w:val="single"/>
        </w:rPr>
        <w:t>（签字或盖章）</w:t>
      </w:r>
    </w:p>
    <w:p w14:paraId="1C9BFA9F">
      <w:pPr>
        <w:rPr>
          <w:rFonts w:ascii="宋体" w:hAnsi="宋体"/>
          <w:color w:val="auto"/>
          <w:sz w:val="28"/>
          <w:szCs w:val="28"/>
        </w:rPr>
      </w:pPr>
      <w:r>
        <w:rPr>
          <w:rFonts w:ascii="宋体" w:hAnsi="宋体"/>
          <w:color w:val="auto"/>
          <w:sz w:val="28"/>
          <w:szCs w:val="28"/>
        </w:rPr>
        <w:t xml:space="preserve">                   </w:t>
      </w:r>
    </w:p>
    <w:p w14:paraId="7EA74845">
      <w:pPr>
        <w:wordWrap w:val="0"/>
        <w:spacing w:line="640" w:lineRule="exact"/>
        <w:ind w:right="680"/>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14:paraId="56F63897">
      <w:pPr>
        <w:spacing w:line="640" w:lineRule="exact"/>
        <w:ind w:firstLine="562" w:firstLineChars="200"/>
        <w:jc w:val="left"/>
        <w:rPr>
          <w:rFonts w:ascii="宋体" w:hAnsi="宋体"/>
          <w:b/>
          <w:color w:val="auto"/>
          <w:sz w:val="28"/>
          <w:szCs w:val="28"/>
        </w:rPr>
      </w:pPr>
      <w:r>
        <w:rPr>
          <w:rFonts w:hint="eastAsia" w:ascii="宋体" w:hAnsi="宋体"/>
          <w:b/>
          <w:color w:val="auto"/>
          <w:sz w:val="28"/>
          <w:szCs w:val="28"/>
        </w:rPr>
        <w:t>注：第二轮报价不得大于第一轮报价，否则作无效报价处理，且不得被确定为成交供应商。</w:t>
      </w:r>
    </w:p>
    <w:p w14:paraId="628F9D7A">
      <w:pPr>
        <w:ind w:firstLine="843" w:firstLineChars="300"/>
        <w:rPr>
          <w:color w:val="auto"/>
          <w:highlight w:val="none"/>
        </w:rPr>
      </w:pPr>
      <w:r>
        <w:rPr>
          <w:rFonts w:hint="eastAsia" w:ascii="宋体" w:hAnsi="宋体"/>
          <w:b/>
          <w:color w:val="auto"/>
          <w:sz w:val="28"/>
          <w:szCs w:val="28"/>
          <w:highlight w:val="none"/>
        </w:rPr>
        <w:t>报价只报总价，结算时按最终报价下降比例同比例调整各分项单价，各供应商</w:t>
      </w:r>
      <w:r>
        <w:rPr>
          <w:rFonts w:hint="eastAsia" w:ascii="宋体" w:hAnsi="宋体"/>
          <w:b/>
          <w:color w:val="auto"/>
          <w:sz w:val="28"/>
          <w:szCs w:val="28"/>
          <w:highlight w:val="none"/>
          <w:lang w:val="en-US" w:eastAsia="zh-CN"/>
        </w:rPr>
        <w:t>需</w:t>
      </w:r>
      <w:r>
        <w:rPr>
          <w:rFonts w:hint="eastAsia" w:ascii="宋体" w:hAnsi="宋体"/>
          <w:b/>
          <w:color w:val="auto"/>
          <w:sz w:val="28"/>
          <w:szCs w:val="28"/>
          <w:highlight w:val="none"/>
        </w:rPr>
        <w:t>单独备足本报价表并加盖单位公章及法定代表人或授权代表签字或盖章，用于后续下一轮报价时填写，后一轮报价不得大于前一轮报价，否则为无效报价</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具体轮数视磋商情况</w:t>
      </w:r>
      <w:r>
        <w:rPr>
          <w:rFonts w:hint="eastAsia" w:ascii="宋体" w:hAnsi="宋体"/>
          <w:b/>
          <w:color w:val="auto"/>
          <w:sz w:val="28"/>
          <w:szCs w:val="28"/>
          <w:highlight w:val="none"/>
          <w:lang w:val="en-US" w:eastAsia="zh-CN"/>
        </w:rPr>
        <w:t>而定</w:t>
      </w:r>
      <w:r>
        <w:rPr>
          <w:rFonts w:hint="eastAsia" w:ascii="宋体" w:hAnsi="宋体"/>
          <w:b/>
          <w:color w:val="auto"/>
          <w:sz w:val="28"/>
          <w:szCs w:val="28"/>
          <w:highlight w:val="none"/>
        </w:rPr>
        <w:t>。</w:t>
      </w:r>
      <w:bookmarkEnd w:id="133"/>
      <w:bookmarkEnd w:id="134"/>
      <w:bookmarkEnd w:id="135"/>
      <w:bookmarkEnd w:id="136"/>
      <w:bookmarkEnd w:id="137"/>
      <w:bookmarkEnd w:id="138"/>
    </w:p>
    <w:p w14:paraId="6AA688A0">
      <w:pPr>
        <w:rPr>
          <w:rFonts w:hint="eastAsia"/>
          <w:b/>
          <w:bCs/>
          <w:color w:val="auto"/>
          <w:highlight w:val="none"/>
        </w:rPr>
      </w:pPr>
    </w:p>
    <w:p w14:paraId="4C721B1A">
      <w:pPr>
        <w:tabs>
          <w:tab w:val="left" w:pos="2410"/>
        </w:tabs>
        <w:autoSpaceDE w:val="0"/>
        <w:autoSpaceDN w:val="0"/>
        <w:adjustRightInd w:val="0"/>
        <w:snapToGrid w:val="0"/>
        <w:spacing w:line="600" w:lineRule="exact"/>
        <w:ind w:left="2356" w:leftChars="665" w:hanging="960" w:hangingChars="400"/>
        <w:jc w:val="left"/>
        <w:rPr>
          <w:rFonts w:hint="eastAsia" w:ascii="宋体" w:hAnsi="宋体" w:cs="宋体"/>
          <w:color w:val="auto"/>
          <w:sz w:val="24"/>
          <w:szCs w:val="24"/>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B1CAF1-B358-48C9-A7AF-B158DCC56F1B}"/>
  </w:font>
  <w:font w:name="黑体">
    <w:panose1 w:val="02010609060101010101"/>
    <w:charset w:val="86"/>
    <w:family w:val="auto"/>
    <w:pitch w:val="default"/>
    <w:sig w:usb0="800002BF" w:usb1="38CF7CFA" w:usb2="00000016" w:usb3="00000000" w:csb0="00040001" w:csb1="00000000"/>
    <w:embedRegular r:id="rId2" w:fontKey="{A4BAED19-B2C8-4F65-B486-8A2F0CA093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1F9D09E-668A-4357-8B74-0F08A33A79CC}"/>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embedRegular r:id="rId4" w:fontKey="{74787847-ACB4-4C07-B7B8-F1C94E088B4B}"/>
  </w:font>
  <w:font w:name="Cambria">
    <w:panose1 w:val="02040503050406030204"/>
    <w:charset w:val="00"/>
    <w:family w:val="roman"/>
    <w:pitch w:val="default"/>
    <w:sig w:usb0="E00006FF" w:usb1="420024FF" w:usb2="02000000" w:usb3="00000000" w:csb0="2000019F" w:csb1="00000000"/>
  </w:font>
  <w:font w:name="DotumChe">
    <w:altName w:val="Malgun Gothic"/>
    <w:panose1 w:val="020B0609000101010101"/>
    <w:charset w:val="81"/>
    <w:family w:val="modern"/>
    <w:pitch w:val="default"/>
    <w:sig w:usb0="00000000" w:usb1="00000000" w:usb2="00000030" w:usb3="00000000" w:csb0="4008009F" w:csb1="DFD70000"/>
    <w:embedRegular r:id="rId5" w:fontKey="{A161923A-8415-41E3-A747-4E19AD511BCC}"/>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embedRegular r:id="rId6" w:fontKey="{CE4035CD-A5EB-4B99-8351-215B6BF6F2ED}"/>
  </w:font>
  <w:font w:name="仿宋">
    <w:panose1 w:val="02010609060101010101"/>
    <w:charset w:val="86"/>
    <w:family w:val="modern"/>
    <w:pitch w:val="default"/>
    <w:sig w:usb0="800002BF" w:usb1="38CF7CFA" w:usb2="00000016" w:usb3="00000000" w:csb0="00040001" w:csb1="00000000"/>
    <w:embedRegular r:id="rId7" w:fontKey="{E9E1D1BE-8A89-412F-83E1-6C1C201BEA07}"/>
  </w:font>
  <w:font w:name="Wingdings 2">
    <w:panose1 w:val="05020102010507070707"/>
    <w:charset w:val="02"/>
    <w:family w:val="roman"/>
    <w:pitch w:val="default"/>
    <w:sig w:usb0="00000000" w:usb1="00000000" w:usb2="00000000" w:usb3="00000000" w:csb0="80000000" w:csb1="00000000"/>
    <w:embedRegular r:id="rId8" w:fontKey="{20D022F4-ADDD-4532-B26D-B04AA0DA2F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3B10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C5620">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1CC5620">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9DCD29E">
    <w:pPr>
      <w:spacing w:line="220" w:lineRule="auto"/>
      <w:ind w:left="3323"/>
      <w:rPr>
        <w:rFonts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4F0A">
    <w:pPr>
      <w:spacing w:line="220" w:lineRule="auto"/>
      <w:ind w:left="3323"/>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B60DA6">
                          <w:pPr>
                            <w:pStyle w:val="10"/>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13B60DA6">
                    <w:pPr>
                      <w:pStyle w:val="10"/>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82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D4022"/>
    <w:multiLevelType w:val="singleLevel"/>
    <w:tmpl w:val="C9ED4022"/>
    <w:lvl w:ilvl="0" w:tentative="0">
      <w:start w:val="1"/>
      <w:numFmt w:val="decimal"/>
      <w:suff w:val="nothing"/>
      <w:lvlText w:val="%1、"/>
      <w:lvlJc w:val="left"/>
      <w:rPr>
        <w:rFonts w:hint="default"/>
        <w:b w:val="0"/>
        <w:bCs w:val="0"/>
      </w:rPr>
    </w:lvl>
  </w:abstractNum>
  <w:abstractNum w:abstractNumId="1">
    <w:nsid w:val="0EFD2A67"/>
    <w:multiLevelType w:val="singleLevel"/>
    <w:tmpl w:val="0EFD2A6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57F89"/>
    <w:rsid w:val="002501D5"/>
    <w:rsid w:val="006B5438"/>
    <w:rsid w:val="007958E0"/>
    <w:rsid w:val="00AA0EE0"/>
    <w:rsid w:val="031D0FA0"/>
    <w:rsid w:val="035023CB"/>
    <w:rsid w:val="03C638F5"/>
    <w:rsid w:val="03FB6E25"/>
    <w:rsid w:val="04553F6E"/>
    <w:rsid w:val="04B9492C"/>
    <w:rsid w:val="05C10DEB"/>
    <w:rsid w:val="067829A2"/>
    <w:rsid w:val="06792FA5"/>
    <w:rsid w:val="08253C58"/>
    <w:rsid w:val="08BF22FE"/>
    <w:rsid w:val="08D5567E"/>
    <w:rsid w:val="09B1076B"/>
    <w:rsid w:val="0BA91570"/>
    <w:rsid w:val="0BBE5AF8"/>
    <w:rsid w:val="0CF167FE"/>
    <w:rsid w:val="0D7441AD"/>
    <w:rsid w:val="0DB57B9A"/>
    <w:rsid w:val="0E1F1149"/>
    <w:rsid w:val="0E2246A2"/>
    <w:rsid w:val="0E5F3DCB"/>
    <w:rsid w:val="0E737252"/>
    <w:rsid w:val="0ECA37AB"/>
    <w:rsid w:val="0F4F32A8"/>
    <w:rsid w:val="0FE36A1F"/>
    <w:rsid w:val="115471BF"/>
    <w:rsid w:val="115F6B73"/>
    <w:rsid w:val="11CC0A2A"/>
    <w:rsid w:val="12D746E8"/>
    <w:rsid w:val="13511DA5"/>
    <w:rsid w:val="136E5FC8"/>
    <w:rsid w:val="13DD188A"/>
    <w:rsid w:val="141160A7"/>
    <w:rsid w:val="14510223"/>
    <w:rsid w:val="149468EB"/>
    <w:rsid w:val="15681628"/>
    <w:rsid w:val="1593191E"/>
    <w:rsid w:val="165A5414"/>
    <w:rsid w:val="16AC406B"/>
    <w:rsid w:val="17683688"/>
    <w:rsid w:val="17AC6144"/>
    <w:rsid w:val="17C074F9"/>
    <w:rsid w:val="17EA0FC8"/>
    <w:rsid w:val="17F378CF"/>
    <w:rsid w:val="18ED6A14"/>
    <w:rsid w:val="19153E2C"/>
    <w:rsid w:val="191A0E8B"/>
    <w:rsid w:val="1921098D"/>
    <w:rsid w:val="195264FF"/>
    <w:rsid w:val="19642FEE"/>
    <w:rsid w:val="19CA22D0"/>
    <w:rsid w:val="19D07778"/>
    <w:rsid w:val="1A1163A7"/>
    <w:rsid w:val="1AC64266"/>
    <w:rsid w:val="1AD80FFE"/>
    <w:rsid w:val="1AE259D8"/>
    <w:rsid w:val="1B813EC4"/>
    <w:rsid w:val="1C705E1E"/>
    <w:rsid w:val="1CD42EEB"/>
    <w:rsid w:val="1D3E2C93"/>
    <w:rsid w:val="1DB66605"/>
    <w:rsid w:val="1E3576CC"/>
    <w:rsid w:val="1F1F369F"/>
    <w:rsid w:val="1F5076F3"/>
    <w:rsid w:val="1F896F0E"/>
    <w:rsid w:val="20B76297"/>
    <w:rsid w:val="20C37FAB"/>
    <w:rsid w:val="215642B3"/>
    <w:rsid w:val="22A7378F"/>
    <w:rsid w:val="2358582D"/>
    <w:rsid w:val="23B57AD4"/>
    <w:rsid w:val="250550E5"/>
    <w:rsid w:val="264D7443"/>
    <w:rsid w:val="26BA7F2B"/>
    <w:rsid w:val="272C0A17"/>
    <w:rsid w:val="2745246D"/>
    <w:rsid w:val="2749593C"/>
    <w:rsid w:val="27BA1A38"/>
    <w:rsid w:val="28374829"/>
    <w:rsid w:val="28FC05AD"/>
    <w:rsid w:val="295B5744"/>
    <w:rsid w:val="29634188"/>
    <w:rsid w:val="2A6A3865"/>
    <w:rsid w:val="2A8B0397"/>
    <w:rsid w:val="2AE26622"/>
    <w:rsid w:val="2E072765"/>
    <w:rsid w:val="2E416702"/>
    <w:rsid w:val="2F2A33EB"/>
    <w:rsid w:val="2F3A5EB7"/>
    <w:rsid w:val="2F596FF1"/>
    <w:rsid w:val="2F722AA8"/>
    <w:rsid w:val="30820447"/>
    <w:rsid w:val="311F70E4"/>
    <w:rsid w:val="3136346F"/>
    <w:rsid w:val="314B0324"/>
    <w:rsid w:val="31816604"/>
    <w:rsid w:val="31F1779B"/>
    <w:rsid w:val="33651413"/>
    <w:rsid w:val="353E2A70"/>
    <w:rsid w:val="35505F08"/>
    <w:rsid w:val="358A08C4"/>
    <w:rsid w:val="35D47A81"/>
    <w:rsid w:val="36AA33F6"/>
    <w:rsid w:val="389654B9"/>
    <w:rsid w:val="39276B9C"/>
    <w:rsid w:val="39492753"/>
    <w:rsid w:val="396C016D"/>
    <w:rsid w:val="3A8D375B"/>
    <w:rsid w:val="3B42376F"/>
    <w:rsid w:val="3B494C13"/>
    <w:rsid w:val="3C544530"/>
    <w:rsid w:val="3D421874"/>
    <w:rsid w:val="3E457F89"/>
    <w:rsid w:val="3E552F57"/>
    <w:rsid w:val="3EF23B8C"/>
    <w:rsid w:val="3F4F5483"/>
    <w:rsid w:val="3FA0645E"/>
    <w:rsid w:val="4150343B"/>
    <w:rsid w:val="4157081F"/>
    <w:rsid w:val="41896315"/>
    <w:rsid w:val="41DD1079"/>
    <w:rsid w:val="42A65C7D"/>
    <w:rsid w:val="460679E8"/>
    <w:rsid w:val="469F272C"/>
    <w:rsid w:val="46AF3F0C"/>
    <w:rsid w:val="46B8768C"/>
    <w:rsid w:val="471A6804"/>
    <w:rsid w:val="47783581"/>
    <w:rsid w:val="492B60EA"/>
    <w:rsid w:val="49634C6D"/>
    <w:rsid w:val="49A511ED"/>
    <w:rsid w:val="49F819D5"/>
    <w:rsid w:val="4A8039C7"/>
    <w:rsid w:val="4ADA0819"/>
    <w:rsid w:val="4DD92AE7"/>
    <w:rsid w:val="4E54216E"/>
    <w:rsid w:val="4F217407"/>
    <w:rsid w:val="4F9D74EC"/>
    <w:rsid w:val="4FC22AC7"/>
    <w:rsid w:val="50897E78"/>
    <w:rsid w:val="529F5A85"/>
    <w:rsid w:val="52D7209E"/>
    <w:rsid w:val="52D90E94"/>
    <w:rsid w:val="530549C3"/>
    <w:rsid w:val="54456497"/>
    <w:rsid w:val="545C43EF"/>
    <w:rsid w:val="548F3938"/>
    <w:rsid w:val="563B3D20"/>
    <w:rsid w:val="56581F0E"/>
    <w:rsid w:val="56740106"/>
    <w:rsid w:val="56951575"/>
    <w:rsid w:val="56B220EA"/>
    <w:rsid w:val="57364AB1"/>
    <w:rsid w:val="57566F57"/>
    <w:rsid w:val="57591C2C"/>
    <w:rsid w:val="5777308F"/>
    <w:rsid w:val="579A4371"/>
    <w:rsid w:val="57B94CE6"/>
    <w:rsid w:val="59877A50"/>
    <w:rsid w:val="5A0A56FD"/>
    <w:rsid w:val="5A252118"/>
    <w:rsid w:val="5A7F7BC8"/>
    <w:rsid w:val="5B2B5310"/>
    <w:rsid w:val="5B522F61"/>
    <w:rsid w:val="5C6D51DA"/>
    <w:rsid w:val="5D1A6411"/>
    <w:rsid w:val="5E2E29DB"/>
    <w:rsid w:val="5E534DB4"/>
    <w:rsid w:val="609008FA"/>
    <w:rsid w:val="6094289E"/>
    <w:rsid w:val="60CB3340"/>
    <w:rsid w:val="616F29D1"/>
    <w:rsid w:val="61774699"/>
    <w:rsid w:val="61890065"/>
    <w:rsid w:val="62584A3A"/>
    <w:rsid w:val="62C965E5"/>
    <w:rsid w:val="6343411C"/>
    <w:rsid w:val="63682A30"/>
    <w:rsid w:val="6397692D"/>
    <w:rsid w:val="63E93A50"/>
    <w:rsid w:val="649B1296"/>
    <w:rsid w:val="65B233D7"/>
    <w:rsid w:val="660724BC"/>
    <w:rsid w:val="669058B5"/>
    <w:rsid w:val="66BC5BA9"/>
    <w:rsid w:val="66DE6FD3"/>
    <w:rsid w:val="67B63E1E"/>
    <w:rsid w:val="68B86016"/>
    <w:rsid w:val="68FC5D47"/>
    <w:rsid w:val="692117DE"/>
    <w:rsid w:val="6937322A"/>
    <w:rsid w:val="69444D5E"/>
    <w:rsid w:val="69DB1CD7"/>
    <w:rsid w:val="6A9C7BD0"/>
    <w:rsid w:val="6B1675CF"/>
    <w:rsid w:val="6B4265A0"/>
    <w:rsid w:val="6B9D6AAA"/>
    <w:rsid w:val="6C355D54"/>
    <w:rsid w:val="6D5D5B56"/>
    <w:rsid w:val="6D794195"/>
    <w:rsid w:val="6DB6210A"/>
    <w:rsid w:val="6E26547D"/>
    <w:rsid w:val="6EA4746C"/>
    <w:rsid w:val="6F1B41AE"/>
    <w:rsid w:val="6F3B5258"/>
    <w:rsid w:val="6F5C6C7D"/>
    <w:rsid w:val="6FFF6555"/>
    <w:rsid w:val="70CD2194"/>
    <w:rsid w:val="715605B3"/>
    <w:rsid w:val="715A093B"/>
    <w:rsid w:val="72835E84"/>
    <w:rsid w:val="728A2D97"/>
    <w:rsid w:val="72AB17DE"/>
    <w:rsid w:val="748702F8"/>
    <w:rsid w:val="748B253D"/>
    <w:rsid w:val="755A3C5E"/>
    <w:rsid w:val="75CD4430"/>
    <w:rsid w:val="75ED43C1"/>
    <w:rsid w:val="76894DBF"/>
    <w:rsid w:val="773B56BC"/>
    <w:rsid w:val="77A95B85"/>
    <w:rsid w:val="77EF6622"/>
    <w:rsid w:val="78177946"/>
    <w:rsid w:val="79582B9E"/>
    <w:rsid w:val="79762DCB"/>
    <w:rsid w:val="797846B3"/>
    <w:rsid w:val="79E80491"/>
    <w:rsid w:val="7A6E7914"/>
    <w:rsid w:val="7BBA35C9"/>
    <w:rsid w:val="7BE56C1C"/>
    <w:rsid w:val="7CA20FEC"/>
    <w:rsid w:val="7CAD6B26"/>
    <w:rsid w:val="7CDB24C4"/>
    <w:rsid w:val="7D360B0D"/>
    <w:rsid w:val="7DF63E8B"/>
    <w:rsid w:val="7E6B47E6"/>
    <w:rsid w:val="7E6D693E"/>
    <w:rsid w:val="7EAB227E"/>
    <w:rsid w:val="7F1B445E"/>
    <w:rsid w:val="7FF32487"/>
    <w:rsid w:val="9595ECBC"/>
    <w:rsid w:val="BD4C301E"/>
    <w:rsid w:val="F5F5C65B"/>
    <w:rsid w:val="FBE38353"/>
    <w:rsid w:val="FC3DE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outlineLvl w:val="0"/>
    </w:pPr>
    <w:rPr>
      <w:kern w:val="0"/>
      <w:sz w:val="24"/>
      <w:szCs w:val="24"/>
    </w:rPr>
  </w:style>
  <w:style w:type="paragraph" w:styleId="4">
    <w:name w:val="heading 2"/>
    <w:basedOn w:val="1"/>
    <w:next w:val="1"/>
    <w:link w:val="30"/>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2"/>
    </w:rPr>
  </w:style>
  <w:style w:type="paragraph" w:styleId="6">
    <w:name w:val="Body Text"/>
    <w:basedOn w:val="1"/>
    <w:next w:val="7"/>
    <w:qFormat/>
    <w:uiPriority w:val="0"/>
    <w:pPr>
      <w:spacing w:after="120"/>
    </w:pPr>
    <w:rPr>
      <w:szCs w:val="24"/>
    </w:rPr>
  </w:style>
  <w:style w:type="paragraph" w:customStyle="1" w:styleId="7">
    <w:name w:val="目录 71"/>
    <w:basedOn w:val="1"/>
    <w:next w:val="1"/>
    <w:qFormat/>
    <w:uiPriority w:val="0"/>
    <w:pPr>
      <w:ind w:left="2520"/>
    </w:pPr>
    <w:rPr>
      <w:rFonts w:ascii="Calibri"/>
    </w:rPr>
  </w:style>
  <w:style w:type="paragraph" w:styleId="8">
    <w:name w:val="Body Text Indent"/>
    <w:basedOn w:val="1"/>
    <w:qFormat/>
    <w:uiPriority w:val="0"/>
    <w:pPr>
      <w:ind w:firstLine="540"/>
    </w:pPr>
    <w:rPr>
      <w:rFonts w:eastAsia="仿宋_GB2312"/>
      <w:sz w:val="28"/>
    </w:rPr>
  </w:style>
  <w:style w:type="paragraph" w:styleId="9">
    <w:name w:val="Date"/>
    <w:basedOn w:val="1"/>
    <w:next w:val="1"/>
    <w:qFormat/>
    <w:uiPriority w:val="0"/>
    <w:rPr>
      <w:rFonts w:ascii="Arial" w:hAnsi="Arial" w:eastAsia="楷体_GB2312"/>
      <w:sz w:val="2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39"/>
    <w:pPr>
      <w:ind w:left="420" w:leftChars="200"/>
    </w:pPr>
  </w:style>
  <w:style w:type="paragraph" w:styleId="14">
    <w:name w:val="Normal (Web)"/>
    <w:basedOn w:val="1"/>
    <w:unhideWhenUsed/>
    <w:qFormat/>
    <w:uiPriority w:val="99"/>
    <w:pPr>
      <w:jc w:val="left"/>
    </w:pPr>
    <w:rPr>
      <w:kern w:val="0"/>
      <w:sz w:val="24"/>
    </w:rPr>
  </w:style>
  <w:style w:type="paragraph" w:styleId="15">
    <w:name w:val="Body Text First Indent"/>
    <w:basedOn w:val="6"/>
    <w:unhideWhenUsed/>
    <w:qFormat/>
    <w:uiPriority w:val="99"/>
    <w:pPr>
      <w:spacing w:line="400" w:lineRule="atLeast"/>
      <w:ind w:firstLine="426"/>
    </w:pPr>
    <w:rPr>
      <w:sz w:val="24"/>
      <w:szCs w:val="20"/>
    </w:rPr>
  </w:style>
  <w:style w:type="paragraph" w:styleId="16">
    <w:name w:val="Body Text First Indent 2"/>
    <w:basedOn w:val="1"/>
    <w:next w:val="1"/>
    <w:unhideWhenUsed/>
    <w:qFormat/>
    <w:uiPriority w:val="99"/>
    <w:pPr>
      <w:ind w:firstLine="420" w:firstLineChars="200"/>
    </w:pPr>
    <w:rPr>
      <w:rFonts w:hAnsi="Arial" w:eastAsia="宋?"/>
      <w:szCs w:val="24"/>
    </w:rPr>
  </w:style>
  <w:style w:type="character" w:styleId="19">
    <w:name w:val="page number"/>
    <w:basedOn w:val="18"/>
    <w:qFormat/>
    <w:uiPriority w:val="0"/>
  </w:style>
  <w:style w:type="paragraph" w:customStyle="1" w:styleId="20">
    <w:name w:val="style4"/>
    <w:basedOn w:val="1"/>
    <w:next w:val="21"/>
    <w:qFormat/>
    <w:uiPriority w:val="0"/>
    <w:pPr>
      <w:widowControl/>
      <w:spacing w:before="280" w:after="280"/>
    </w:pPr>
    <w:rPr>
      <w:rFonts w:ascii="宋体" w:eastAsia="宋体"/>
      <w:sz w:val="18"/>
    </w:rPr>
  </w:style>
  <w:style w:type="paragraph" w:customStyle="1" w:styleId="21">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24">
    <w:name w:val="样式 标题 2 + 宋体 五号 行距: 单倍行距"/>
    <w:basedOn w:val="4"/>
    <w:qFormat/>
    <w:uiPriority w:val="99"/>
    <w:pPr>
      <w:spacing w:line="240" w:lineRule="auto"/>
    </w:pPr>
    <w:rPr>
      <w:rFonts w:ascii="宋体" w:hAnsi="宋体" w:eastAsia="宋体"/>
      <w:sz w:val="21"/>
    </w:rPr>
  </w:style>
  <w:style w:type="table" w:customStyle="1" w:styleId="2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6">
    <w:name w:val="Char Char Char Char Char Char Char1 Char"/>
    <w:basedOn w:val="1"/>
    <w:qFormat/>
    <w:uiPriority w:val="0"/>
    <w:rPr>
      <w:rFonts w:ascii="Tahoma" w:hAnsi="Tahoma"/>
      <w:sz w:val="24"/>
    </w:rPr>
  </w:style>
  <w:style w:type="paragraph" w:customStyle="1" w:styleId="27">
    <w:name w:val="TOC 标题1"/>
    <w:basedOn w:val="3"/>
    <w:next w:val="1"/>
    <w:qFormat/>
    <w:uiPriority w:val="39"/>
    <w:pPr>
      <w:widowControl/>
      <w:tabs>
        <w:tab w:val="left" w:pos="1830"/>
      </w:tabs>
      <w:spacing w:before="480" w:line="276" w:lineRule="auto"/>
      <w:jc w:val="left"/>
      <w:outlineLvl w:val="9"/>
    </w:pPr>
    <w:rPr>
      <w:rFonts w:ascii="Cambria" w:hAnsi="Cambria" w:eastAsia="宋体"/>
      <w:color w:val="365F91"/>
      <w:kern w:val="0"/>
      <w:szCs w:val="28"/>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标题 2 Char"/>
    <w:basedOn w:val="18"/>
    <w:qFormat/>
    <w:uiPriority w:val="0"/>
    <w:rPr>
      <w:rFonts w:ascii="Arial" w:hAnsi="Arial" w:eastAsia="黑体" w:cs="Times New Roman"/>
      <w:b/>
      <w:kern w:val="0"/>
      <w:sz w:val="32"/>
      <w:szCs w:val="20"/>
    </w:rPr>
  </w:style>
  <w:style w:type="character" w:customStyle="1" w:styleId="30">
    <w:name w:val="标题 2 Char1"/>
    <w:link w:val="4"/>
    <w:qFormat/>
    <w:uiPriority w:val="0"/>
    <w:rPr>
      <w:rFonts w:ascii="Arial" w:hAnsi="Arial" w:eastAsia="黑体"/>
      <w:b/>
      <w:kern w:val="0"/>
      <w:sz w:val="32"/>
    </w:rPr>
  </w:style>
  <w:style w:type="paragraph" w:customStyle="1" w:styleId="31">
    <w:name w:val="首行缩进"/>
    <w:basedOn w:val="1"/>
    <w:qFormat/>
    <w:uiPriority w:val="0"/>
    <w:pPr>
      <w:spacing w:line="360" w:lineRule="auto"/>
      <w:ind w:firstLine="420" w:firstLineChars="200"/>
    </w:pPr>
    <w:rPr>
      <w:rFonts w:ascii="Times New Roman" w:hAnsi="Times New Roman" w:eastAsia="宋体" w:cs="Times New Roman"/>
    </w:rPr>
  </w:style>
  <w:style w:type="paragraph" w:customStyle="1" w:styleId="32">
    <w:name w:val="No Spacing1"/>
    <w:basedOn w:val="1"/>
    <w:qFormat/>
    <w:uiPriority w:val="99"/>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13935</Words>
  <Characters>14670</Characters>
  <Lines>0</Lines>
  <Paragraphs>0</Paragraphs>
  <TotalTime>0</TotalTime>
  <ScaleCrop>false</ScaleCrop>
  <LinksUpToDate>false</LinksUpToDate>
  <CharactersWithSpaces>15733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2025-03-12T00:55:00Z</dcterms:created>
  <dc:creator>朱佳飞</dc:creator>
  <cp:lastModifiedBy>李秦</cp:lastModifiedBy>
  <cp:lastPrinted>2025-08-29T03:14:00Z</cp:lastPrinted>
  <dcterms:modified xsi:type="dcterms:W3CDTF">2025-09-12T09:06:11Z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9F56F4A4A086480188D0E4B4E60542EB_13</vt:lpwstr>
  </property>
  <property fmtid="{D5CDD505-2E9C-101B-9397-08002B2CF9AE}" pid="4" name="KSOTemplateDocerSaveRecord">
    <vt:lpwstr>eyJoZGlkIjoiMGY3MmIyNWU4YjI0ZjJmYjJiNzRlMDFmNmVlMzYxMDkiLCJ1c2VySWQiOiIyMzgwODgzMzgifQ==</vt:lpwstr>
  </property>
</Properties>
</file>