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D145C">
      <w:pPr>
        <w:tabs>
          <w:tab w:val="left" w:pos="1630"/>
        </w:tabs>
        <w:spacing w:line="360" w:lineRule="auto"/>
        <w:jc w:val="center"/>
        <w:rPr>
          <w:rFonts w:ascii="宋体" w:hAnsi="宋体" w:eastAsia="宋体" w:cs="Times New Roman"/>
          <w:b/>
          <w:sz w:val="28"/>
          <w:szCs w:val="28"/>
          <w:u w:val="single"/>
        </w:rPr>
      </w:pPr>
    </w:p>
    <w:p w14:paraId="02B8AD80">
      <w:pPr>
        <w:tabs>
          <w:tab w:val="left" w:pos="1630"/>
        </w:tabs>
        <w:spacing w:line="360" w:lineRule="auto"/>
        <w:jc w:val="center"/>
        <w:rPr>
          <w:rFonts w:ascii="宋体" w:hAnsi="宋体" w:eastAsia="宋体" w:cs="Times New Roman"/>
          <w:b/>
          <w:sz w:val="28"/>
          <w:szCs w:val="28"/>
          <w:u w:val="single"/>
        </w:rPr>
      </w:pPr>
    </w:p>
    <w:p w14:paraId="22E4AB2F">
      <w:pPr>
        <w:tabs>
          <w:tab w:val="left" w:pos="1630"/>
        </w:tabs>
        <w:spacing w:line="360" w:lineRule="auto"/>
        <w:jc w:val="center"/>
        <w:rPr>
          <w:rFonts w:ascii="宋体" w:hAnsi="宋体" w:eastAsia="宋体" w:cs="Times New Roman"/>
          <w:b/>
          <w:sz w:val="36"/>
          <w:szCs w:val="36"/>
        </w:rPr>
      </w:pPr>
      <w:r>
        <w:rPr>
          <w:rFonts w:hint="eastAsia" w:ascii="宋体" w:hAnsi="宋体" w:eastAsia="宋体" w:cs="Times New Roman"/>
          <w:b/>
          <w:sz w:val="36"/>
          <w:szCs w:val="36"/>
          <w:u w:val="single"/>
          <w:lang w:eastAsia="zh-CN"/>
        </w:rPr>
        <w:t>淠史杭水利文化展示中心项目工程造价咨询</w:t>
      </w:r>
    </w:p>
    <w:p w14:paraId="0A02E480">
      <w:pPr>
        <w:tabs>
          <w:tab w:val="left" w:pos="1630"/>
        </w:tabs>
        <w:spacing w:line="360" w:lineRule="auto"/>
        <w:ind w:firstLine="480" w:firstLineChars="200"/>
        <w:rPr>
          <w:rFonts w:ascii="宋体" w:hAnsi="宋体" w:eastAsia="宋体" w:cs="Times New Roman"/>
          <w:sz w:val="24"/>
          <w:szCs w:val="28"/>
        </w:rPr>
      </w:pPr>
    </w:p>
    <w:p w14:paraId="6E5FE7C7">
      <w:pPr>
        <w:tabs>
          <w:tab w:val="left" w:pos="1630"/>
        </w:tabs>
        <w:spacing w:line="360" w:lineRule="auto"/>
        <w:ind w:firstLine="480" w:firstLineChars="200"/>
        <w:rPr>
          <w:rFonts w:ascii="宋体" w:hAnsi="宋体" w:eastAsia="宋体" w:cs="Times New Roman"/>
          <w:sz w:val="24"/>
          <w:szCs w:val="28"/>
        </w:rPr>
      </w:pPr>
    </w:p>
    <w:p w14:paraId="139BF02E">
      <w:pPr>
        <w:tabs>
          <w:tab w:val="left" w:pos="1630"/>
        </w:tabs>
        <w:spacing w:line="360" w:lineRule="auto"/>
        <w:ind w:firstLine="482" w:firstLineChars="200"/>
        <w:jc w:val="center"/>
        <w:rPr>
          <w:rFonts w:ascii="宋体" w:hAnsi="宋体" w:eastAsia="宋体" w:cs="Times New Roman"/>
          <w:b/>
          <w:sz w:val="24"/>
          <w:szCs w:val="44"/>
        </w:rPr>
      </w:pPr>
    </w:p>
    <w:p w14:paraId="1696FE46">
      <w:pPr>
        <w:tabs>
          <w:tab w:val="left" w:pos="1630"/>
        </w:tabs>
        <w:spacing w:line="360" w:lineRule="auto"/>
        <w:ind w:firstLine="482" w:firstLineChars="200"/>
        <w:jc w:val="center"/>
        <w:rPr>
          <w:rFonts w:ascii="宋体" w:hAnsi="宋体" w:eastAsia="宋体" w:cs="Times New Roman"/>
          <w:b/>
          <w:sz w:val="24"/>
          <w:szCs w:val="44"/>
        </w:rPr>
      </w:pPr>
    </w:p>
    <w:p w14:paraId="2DF35F19">
      <w:pPr>
        <w:tabs>
          <w:tab w:val="left" w:pos="1630"/>
        </w:tabs>
        <w:spacing w:line="360" w:lineRule="auto"/>
        <w:jc w:val="center"/>
        <w:rPr>
          <w:rFonts w:ascii="宋体" w:hAnsi="宋体" w:eastAsia="宋体" w:cs="Times New Roman"/>
          <w:b/>
          <w:sz w:val="52"/>
          <w:szCs w:val="44"/>
        </w:rPr>
      </w:pPr>
      <w:r>
        <w:rPr>
          <w:rFonts w:hint="eastAsia" w:ascii="宋体" w:hAnsi="宋体" w:eastAsia="宋体" w:cs="Times New Roman"/>
          <w:b/>
          <w:sz w:val="52"/>
          <w:szCs w:val="44"/>
        </w:rPr>
        <w:t>竞争性磋商文件</w:t>
      </w:r>
    </w:p>
    <w:p w14:paraId="326D80FA">
      <w:pPr>
        <w:tabs>
          <w:tab w:val="left" w:pos="1630"/>
        </w:tabs>
        <w:spacing w:line="360" w:lineRule="auto"/>
        <w:ind w:firstLine="480" w:firstLineChars="200"/>
        <w:rPr>
          <w:rFonts w:ascii="宋体" w:hAnsi="宋体" w:eastAsia="宋体" w:cs="Times New Roman"/>
          <w:sz w:val="24"/>
          <w:szCs w:val="28"/>
        </w:rPr>
      </w:pPr>
    </w:p>
    <w:p w14:paraId="04684E29">
      <w:pPr>
        <w:tabs>
          <w:tab w:val="left" w:pos="1630"/>
        </w:tabs>
        <w:spacing w:line="360" w:lineRule="auto"/>
        <w:ind w:firstLine="480" w:firstLineChars="200"/>
        <w:rPr>
          <w:rFonts w:ascii="宋体" w:hAnsi="宋体" w:eastAsia="宋体" w:cs="Times New Roman"/>
          <w:sz w:val="24"/>
          <w:szCs w:val="28"/>
        </w:rPr>
      </w:pPr>
    </w:p>
    <w:p w14:paraId="0A8991C4">
      <w:pPr>
        <w:tabs>
          <w:tab w:val="left" w:pos="1630"/>
        </w:tabs>
        <w:spacing w:line="360" w:lineRule="auto"/>
        <w:ind w:firstLine="480" w:firstLineChars="200"/>
        <w:rPr>
          <w:rFonts w:ascii="宋体" w:hAnsi="宋体" w:eastAsia="宋体" w:cs="Times New Roman"/>
          <w:sz w:val="24"/>
          <w:szCs w:val="28"/>
        </w:rPr>
      </w:pPr>
    </w:p>
    <w:p w14:paraId="02FA7823">
      <w:pPr>
        <w:tabs>
          <w:tab w:val="left" w:pos="1630"/>
        </w:tabs>
        <w:spacing w:line="360" w:lineRule="auto"/>
        <w:ind w:firstLine="480" w:firstLineChars="200"/>
        <w:rPr>
          <w:rFonts w:ascii="宋体" w:hAnsi="宋体" w:eastAsia="宋体" w:cs="Times New Roman"/>
          <w:sz w:val="24"/>
          <w:szCs w:val="28"/>
        </w:rPr>
      </w:pPr>
    </w:p>
    <w:p w14:paraId="7ECEB09A">
      <w:pPr>
        <w:tabs>
          <w:tab w:val="left" w:pos="1630"/>
        </w:tabs>
        <w:spacing w:line="360" w:lineRule="auto"/>
        <w:ind w:firstLine="480" w:firstLineChars="200"/>
        <w:rPr>
          <w:rFonts w:ascii="宋体" w:hAnsi="宋体" w:eastAsia="宋体" w:cs="Times New Roman"/>
          <w:sz w:val="24"/>
          <w:szCs w:val="28"/>
        </w:rPr>
      </w:pPr>
    </w:p>
    <w:p w14:paraId="647099A3">
      <w:pPr>
        <w:tabs>
          <w:tab w:val="left" w:pos="1630"/>
        </w:tabs>
        <w:spacing w:line="360" w:lineRule="auto"/>
        <w:ind w:firstLine="480" w:firstLineChars="200"/>
        <w:rPr>
          <w:rFonts w:ascii="宋体" w:hAnsi="宋体" w:eastAsia="宋体" w:cs="Times New Roman"/>
          <w:sz w:val="24"/>
          <w:szCs w:val="28"/>
        </w:rPr>
      </w:pPr>
    </w:p>
    <w:p w14:paraId="02D986BE">
      <w:pPr>
        <w:tabs>
          <w:tab w:val="left" w:pos="1630"/>
        </w:tabs>
        <w:spacing w:line="360" w:lineRule="auto"/>
        <w:ind w:firstLine="480" w:firstLineChars="200"/>
        <w:rPr>
          <w:rFonts w:ascii="宋体" w:hAnsi="宋体" w:eastAsia="宋体" w:cs="Times New Roman"/>
          <w:sz w:val="24"/>
          <w:szCs w:val="28"/>
        </w:rPr>
      </w:pPr>
    </w:p>
    <w:p w14:paraId="19F2A40A">
      <w:pPr>
        <w:tabs>
          <w:tab w:val="left" w:pos="1630"/>
        </w:tabs>
        <w:spacing w:line="360" w:lineRule="auto"/>
        <w:ind w:firstLine="480" w:firstLineChars="200"/>
        <w:rPr>
          <w:rFonts w:ascii="宋体" w:hAnsi="宋体" w:eastAsia="宋体" w:cs="Times New Roman"/>
          <w:sz w:val="24"/>
          <w:szCs w:val="28"/>
        </w:rPr>
      </w:pPr>
    </w:p>
    <w:p w14:paraId="4A1AB5FE">
      <w:pPr>
        <w:tabs>
          <w:tab w:val="left" w:pos="1630"/>
        </w:tabs>
        <w:spacing w:line="360" w:lineRule="auto"/>
        <w:ind w:firstLine="480" w:firstLineChars="200"/>
        <w:rPr>
          <w:rFonts w:ascii="宋体" w:hAnsi="宋体" w:eastAsia="宋体" w:cs="Times New Roman"/>
          <w:sz w:val="24"/>
          <w:szCs w:val="28"/>
        </w:rPr>
      </w:pPr>
    </w:p>
    <w:p w14:paraId="247FECAB">
      <w:pPr>
        <w:tabs>
          <w:tab w:val="left" w:pos="1630"/>
        </w:tabs>
        <w:spacing w:line="360" w:lineRule="auto"/>
        <w:ind w:firstLine="480" w:firstLineChars="200"/>
        <w:rPr>
          <w:rFonts w:ascii="宋体" w:hAnsi="宋体" w:eastAsia="宋体" w:cs="Times New Roman"/>
          <w:sz w:val="24"/>
          <w:szCs w:val="28"/>
        </w:rPr>
      </w:pPr>
    </w:p>
    <w:p w14:paraId="1B03F3D0">
      <w:pPr>
        <w:tabs>
          <w:tab w:val="left" w:pos="1630"/>
        </w:tabs>
        <w:spacing w:line="360" w:lineRule="auto"/>
        <w:jc w:val="center"/>
        <w:rPr>
          <w:rFonts w:ascii="宋体" w:hAnsi="宋体" w:eastAsia="宋体" w:cs="Times New Roman"/>
          <w:sz w:val="24"/>
          <w:szCs w:val="28"/>
        </w:rPr>
      </w:pPr>
    </w:p>
    <w:p w14:paraId="12FE01FC">
      <w:pPr>
        <w:pStyle w:val="7"/>
        <w:rPr>
          <w:rFonts w:hAnsi="宋体"/>
          <w:szCs w:val="28"/>
        </w:rPr>
      </w:pPr>
    </w:p>
    <w:p w14:paraId="706FC63D">
      <w:pPr>
        <w:pStyle w:val="7"/>
        <w:rPr>
          <w:rFonts w:hAnsi="宋体"/>
          <w:szCs w:val="28"/>
        </w:rPr>
      </w:pPr>
    </w:p>
    <w:p w14:paraId="33B82619">
      <w:pPr>
        <w:tabs>
          <w:tab w:val="left" w:pos="1630"/>
        </w:tabs>
        <w:spacing w:line="360" w:lineRule="auto"/>
        <w:jc w:val="center"/>
        <w:rPr>
          <w:rFonts w:ascii="宋体" w:hAnsi="宋体" w:eastAsia="宋体" w:cs="Times New Roman"/>
          <w:sz w:val="24"/>
          <w:szCs w:val="28"/>
        </w:rPr>
      </w:pPr>
    </w:p>
    <w:tbl>
      <w:tblPr>
        <w:tblStyle w:val="27"/>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6194"/>
      </w:tblGrid>
      <w:tr w14:paraId="7AFE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1" w:type="dxa"/>
            <w:tcBorders>
              <w:top w:val="nil"/>
              <w:left w:val="nil"/>
              <w:bottom w:val="nil"/>
              <w:right w:val="nil"/>
            </w:tcBorders>
          </w:tcPr>
          <w:p w14:paraId="6D83D8DF">
            <w:pPr>
              <w:adjustRightInd w:val="0"/>
              <w:snapToGrid w:val="0"/>
              <w:spacing w:line="360" w:lineRule="auto"/>
              <w:jc w:val="distribute"/>
              <w:rPr>
                <w:rFonts w:ascii="Times New Roman" w:hAnsi="Times New Roman" w:eastAsia="宋体" w:cs="Times New Roman"/>
                <w:sz w:val="24"/>
                <w:szCs w:val="24"/>
              </w:rPr>
            </w:pPr>
            <w:r>
              <w:rPr>
                <w:rFonts w:hint="eastAsia" w:ascii="Times New Roman" w:hAnsi="Times New Roman" w:eastAsia="宋体" w:cs="Times New Roman"/>
                <w:sz w:val="24"/>
                <w:szCs w:val="24"/>
              </w:rPr>
              <w:t>采</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购</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人</w:t>
            </w:r>
            <w:r>
              <w:rPr>
                <w:rFonts w:ascii="Times New Roman" w:hAnsi="Times New Roman" w:eastAsia="宋体" w:cs="Times New Roman"/>
                <w:sz w:val="24"/>
                <w:szCs w:val="24"/>
              </w:rPr>
              <w:t>：</w:t>
            </w:r>
          </w:p>
        </w:tc>
        <w:tc>
          <w:tcPr>
            <w:tcW w:w="6194" w:type="dxa"/>
            <w:tcBorders>
              <w:top w:val="nil"/>
              <w:left w:val="nil"/>
              <w:bottom w:val="nil"/>
              <w:right w:val="nil"/>
            </w:tcBorders>
          </w:tcPr>
          <w:p w14:paraId="5DBA40D4">
            <w:pPr>
              <w:adjustRightInd w:val="0"/>
              <w:snapToGrid w:val="0"/>
              <w:spacing w:line="360" w:lineRule="auto"/>
              <w:jc w:val="distribute"/>
              <w:rPr>
                <w:rFonts w:ascii="Times New Roman" w:hAnsi="Times New Roman" w:eastAsia="宋体" w:cs="Times New Roman"/>
                <w:spacing w:val="25"/>
                <w:sz w:val="24"/>
                <w:szCs w:val="24"/>
              </w:rPr>
            </w:pPr>
            <w:r>
              <w:rPr>
                <w:rFonts w:hint="eastAsia" w:ascii="Times New Roman" w:hAnsi="Times New Roman" w:eastAsia="宋体" w:cs="Times New Roman"/>
                <w:spacing w:val="25"/>
                <w:sz w:val="24"/>
                <w:szCs w:val="24"/>
              </w:rPr>
              <w:t>六安市水利局</w:t>
            </w:r>
          </w:p>
        </w:tc>
      </w:tr>
      <w:tr w14:paraId="55A9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91" w:type="dxa"/>
            <w:tcBorders>
              <w:top w:val="nil"/>
              <w:left w:val="nil"/>
              <w:bottom w:val="nil"/>
              <w:right w:val="nil"/>
            </w:tcBorders>
          </w:tcPr>
          <w:p w14:paraId="2F97CC2A">
            <w:pPr>
              <w:adjustRightInd w:val="0"/>
              <w:snapToGrid w:val="0"/>
              <w:spacing w:line="360" w:lineRule="auto"/>
              <w:jc w:val="distribute"/>
              <w:rPr>
                <w:rFonts w:ascii="Times New Roman" w:hAnsi="Times New Roman" w:eastAsia="宋体" w:cs="Times New Roman"/>
                <w:sz w:val="24"/>
                <w:szCs w:val="24"/>
              </w:rPr>
            </w:pPr>
            <w:r>
              <w:rPr>
                <w:rFonts w:hint="eastAsia" w:ascii="Times New Roman" w:hAnsi="Times New Roman" w:eastAsia="宋体" w:cs="Times New Roman"/>
                <w:sz w:val="24"/>
                <w:szCs w:val="24"/>
              </w:rPr>
              <w:t>采购代理机构</w:t>
            </w:r>
            <w:r>
              <w:rPr>
                <w:rFonts w:ascii="Times New Roman" w:hAnsi="Times New Roman" w:eastAsia="宋体" w:cs="Times New Roman"/>
                <w:sz w:val="24"/>
                <w:szCs w:val="24"/>
              </w:rPr>
              <w:t>：</w:t>
            </w:r>
          </w:p>
        </w:tc>
        <w:tc>
          <w:tcPr>
            <w:tcW w:w="6194" w:type="dxa"/>
            <w:tcBorders>
              <w:top w:val="nil"/>
              <w:left w:val="nil"/>
              <w:bottom w:val="nil"/>
              <w:right w:val="nil"/>
            </w:tcBorders>
          </w:tcPr>
          <w:p w14:paraId="0B59B80A">
            <w:pPr>
              <w:adjustRightInd w:val="0"/>
              <w:snapToGrid w:val="0"/>
              <w:spacing w:line="360" w:lineRule="auto"/>
              <w:jc w:val="distribute"/>
              <w:rPr>
                <w:rFonts w:ascii="Times New Roman" w:hAnsi="Times New Roman" w:eastAsia="宋体" w:cs="Times New Roman"/>
                <w:sz w:val="24"/>
                <w:szCs w:val="24"/>
              </w:rPr>
            </w:pPr>
            <w:r>
              <w:rPr>
                <w:rFonts w:ascii="Times New Roman" w:hAnsi="Times New Roman" w:eastAsia="宋体" w:cs="Times New Roman"/>
                <w:spacing w:val="25"/>
                <w:sz w:val="24"/>
                <w:szCs w:val="24"/>
              </w:rPr>
              <w:t>安徽安兆工程技术咨询服务有限公</w:t>
            </w:r>
            <w:r>
              <w:rPr>
                <w:rFonts w:ascii="Times New Roman" w:hAnsi="Times New Roman" w:eastAsia="宋体" w:cs="Times New Roman"/>
                <w:sz w:val="24"/>
                <w:szCs w:val="24"/>
              </w:rPr>
              <w:t>司</w:t>
            </w:r>
          </w:p>
        </w:tc>
      </w:tr>
    </w:tbl>
    <w:p w14:paraId="3BFA38AB">
      <w:pPr>
        <w:tabs>
          <w:tab w:val="left" w:pos="1630"/>
        </w:tabs>
        <w:spacing w:line="360" w:lineRule="auto"/>
        <w:jc w:val="center"/>
        <w:rPr>
          <w:rFonts w:ascii="宋体" w:hAnsi="宋体" w:eastAsia="宋体" w:cs="Times New Roman"/>
          <w:sz w:val="24"/>
          <w:szCs w:val="28"/>
          <w:u w:val="single"/>
        </w:rPr>
      </w:pPr>
    </w:p>
    <w:p w14:paraId="5D8939A0">
      <w:pPr>
        <w:tabs>
          <w:tab w:val="left" w:pos="1630"/>
        </w:tabs>
        <w:spacing w:line="360" w:lineRule="auto"/>
        <w:jc w:val="center"/>
        <w:rPr>
          <w:rFonts w:ascii="宋体" w:hAnsi="宋体" w:eastAsia="宋体" w:cs="Times New Roman"/>
          <w:sz w:val="24"/>
          <w:szCs w:val="28"/>
        </w:rPr>
      </w:pPr>
      <w:r>
        <w:rPr>
          <w:rFonts w:hint="eastAsia" w:ascii="宋体" w:hAnsi="宋体" w:eastAsia="宋体" w:cs="Times New Roman"/>
          <w:sz w:val="24"/>
          <w:szCs w:val="28"/>
          <w:u w:val="single"/>
        </w:rPr>
        <w:t xml:space="preserve">  202</w:t>
      </w:r>
      <w:r>
        <w:rPr>
          <w:rFonts w:hint="eastAsia" w:ascii="宋体" w:hAnsi="宋体" w:eastAsia="宋体" w:cs="Times New Roman"/>
          <w:sz w:val="24"/>
          <w:szCs w:val="28"/>
          <w:u w:val="single"/>
          <w:lang w:val="en-US" w:eastAsia="zh-CN"/>
        </w:rPr>
        <w:t>5</w:t>
      </w:r>
      <w:r>
        <w:rPr>
          <w:rFonts w:hint="eastAsia" w:ascii="宋体" w:hAnsi="宋体" w:eastAsia="宋体" w:cs="Times New Roman"/>
          <w:sz w:val="24"/>
          <w:szCs w:val="28"/>
          <w:u w:val="single"/>
        </w:rPr>
        <w:t xml:space="preserve"> </w:t>
      </w:r>
      <w:r>
        <w:rPr>
          <w:rFonts w:hint="eastAsia" w:ascii="宋体" w:hAnsi="宋体" w:eastAsia="宋体" w:cs="Times New Roman"/>
          <w:sz w:val="24"/>
          <w:szCs w:val="28"/>
        </w:rPr>
        <w:t>年</w:t>
      </w:r>
      <w:r>
        <w:rPr>
          <w:rFonts w:hint="eastAsia" w:ascii="宋体" w:hAnsi="宋体" w:eastAsia="宋体" w:cs="Times New Roman"/>
          <w:sz w:val="24"/>
          <w:szCs w:val="28"/>
          <w:u w:val="single"/>
        </w:rPr>
        <w:t xml:space="preserve"> </w:t>
      </w:r>
      <w:r>
        <w:rPr>
          <w:rFonts w:hint="eastAsia" w:ascii="宋体" w:hAnsi="宋体" w:eastAsia="宋体" w:cs="Times New Roman"/>
          <w:sz w:val="24"/>
          <w:szCs w:val="28"/>
          <w:u w:val="single"/>
          <w:lang w:val="en-US" w:eastAsia="zh-CN"/>
        </w:rPr>
        <w:t>5</w:t>
      </w:r>
      <w:r>
        <w:rPr>
          <w:rFonts w:hint="eastAsia" w:ascii="宋体" w:hAnsi="宋体" w:eastAsia="宋体" w:cs="Times New Roman"/>
          <w:sz w:val="24"/>
          <w:szCs w:val="28"/>
          <w:u w:val="single"/>
        </w:rPr>
        <w:t xml:space="preserve"> </w:t>
      </w:r>
      <w:r>
        <w:rPr>
          <w:rFonts w:hint="eastAsia" w:ascii="宋体" w:hAnsi="宋体" w:eastAsia="宋体" w:cs="Times New Roman"/>
          <w:sz w:val="24"/>
          <w:szCs w:val="28"/>
        </w:rPr>
        <w:t>月</w:t>
      </w:r>
    </w:p>
    <w:p w14:paraId="7D9A4952"/>
    <w:p w14:paraId="715B6D8B">
      <w:pPr>
        <w:spacing w:line="500" w:lineRule="exact"/>
        <w:ind w:firstLine="420" w:firstLineChars="200"/>
        <w:rPr>
          <w:rFonts w:eastAsiaTheme="minorEastAsia"/>
        </w:rPr>
      </w:pPr>
    </w:p>
    <w:p w14:paraId="78FB66F0">
      <w:pPr>
        <w:tabs>
          <w:tab w:val="left" w:pos="2410"/>
        </w:tabs>
        <w:autoSpaceDE w:val="0"/>
        <w:autoSpaceDN w:val="0"/>
        <w:adjustRightInd w:val="0"/>
        <w:snapToGrid w:val="0"/>
        <w:spacing w:line="360" w:lineRule="auto"/>
        <w:jc w:val="center"/>
        <w:rPr>
          <w:rFonts w:ascii="宋体" w:hAnsi="宋体" w:eastAsia="宋体"/>
          <w:b/>
          <w:sz w:val="36"/>
        </w:rPr>
      </w:pPr>
      <w:r>
        <w:rPr>
          <w:rFonts w:ascii="宋体" w:hAnsi="宋体" w:eastAsia="宋体"/>
          <w:b/>
          <w:sz w:val="36"/>
        </w:rPr>
        <w:br w:type="page"/>
      </w:r>
    </w:p>
    <w:p w14:paraId="02D9F0D5">
      <w:pPr>
        <w:tabs>
          <w:tab w:val="left" w:pos="2410"/>
        </w:tabs>
        <w:autoSpaceDE w:val="0"/>
        <w:autoSpaceDN w:val="0"/>
        <w:adjustRightInd w:val="0"/>
        <w:snapToGrid w:val="0"/>
        <w:spacing w:line="360" w:lineRule="auto"/>
        <w:jc w:val="center"/>
        <w:rPr>
          <w:rFonts w:ascii="宋体" w:hAnsi="宋体" w:eastAsia="宋体"/>
          <w:b/>
          <w:sz w:val="32"/>
          <w:szCs w:val="32"/>
        </w:rPr>
      </w:pPr>
    </w:p>
    <w:p w14:paraId="6C7A7966">
      <w:pPr>
        <w:tabs>
          <w:tab w:val="left" w:pos="2410"/>
        </w:tabs>
        <w:autoSpaceDE w:val="0"/>
        <w:autoSpaceDN w:val="0"/>
        <w:adjustRightInd w:val="0"/>
        <w:snapToGrid w:val="0"/>
        <w:spacing w:line="360" w:lineRule="auto"/>
        <w:jc w:val="center"/>
        <w:rPr>
          <w:rFonts w:ascii="宋体" w:hAnsi="宋体" w:eastAsia="宋体"/>
          <w:b/>
          <w:sz w:val="32"/>
          <w:szCs w:val="32"/>
        </w:rPr>
      </w:pPr>
      <w:r>
        <w:rPr>
          <w:rFonts w:hint="eastAsia" w:ascii="宋体" w:hAnsi="宋体" w:eastAsia="宋体"/>
          <w:b/>
          <w:sz w:val="32"/>
          <w:szCs w:val="32"/>
        </w:rPr>
        <w:t>目  录</w:t>
      </w:r>
    </w:p>
    <w:p w14:paraId="03184790">
      <w:pPr>
        <w:pStyle w:val="20"/>
        <w:tabs>
          <w:tab w:val="right" w:leader="dot" w:pos="8279"/>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"_Toc21678" </w:instrText>
      </w:r>
      <w:r>
        <w:fldChar w:fldCharType="separate"/>
      </w:r>
      <w:r>
        <w:rPr>
          <w:rFonts w:hint="eastAsia" w:asciiTheme="minorEastAsia" w:hAnsiTheme="minorEastAsia"/>
        </w:rPr>
        <w:t xml:space="preserve">第一章 </w:t>
      </w:r>
      <w:r>
        <w:rPr>
          <w:rFonts w:asciiTheme="minorEastAsia" w:hAnsiTheme="minorEastAsia"/>
        </w:rPr>
        <w:t xml:space="preserve"> </w:t>
      </w:r>
      <w:r>
        <w:rPr>
          <w:rFonts w:hint="eastAsia" w:asciiTheme="minorEastAsia" w:hAnsiTheme="minorEastAsia"/>
        </w:rPr>
        <w:t>竞争性磋商公告</w:t>
      </w:r>
      <w:r>
        <w:tab/>
      </w:r>
      <w:r>
        <w:fldChar w:fldCharType="begin"/>
      </w:r>
      <w:r>
        <w:instrText xml:space="preserve"> PAGEREF _Toc21678 \h </w:instrText>
      </w:r>
      <w:r>
        <w:fldChar w:fldCharType="separate"/>
      </w:r>
      <w:r>
        <w:t>1</w:t>
      </w:r>
      <w:r>
        <w:fldChar w:fldCharType="end"/>
      </w:r>
      <w:r>
        <w:fldChar w:fldCharType="end"/>
      </w:r>
    </w:p>
    <w:p w14:paraId="13CBA23E">
      <w:pPr>
        <w:pStyle w:val="20"/>
        <w:tabs>
          <w:tab w:val="right" w:leader="dot" w:pos="8279"/>
        </w:tabs>
      </w:pPr>
      <w:r>
        <w:fldChar w:fldCharType="begin"/>
      </w:r>
      <w:r>
        <w:instrText xml:space="preserve"> HYPERLINK \l "_Toc6494"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供应商</w:t>
      </w:r>
      <w:r>
        <w:rPr>
          <w:rFonts w:asciiTheme="minorEastAsia" w:hAnsiTheme="minorEastAsia"/>
        </w:rPr>
        <w:t>须知</w:t>
      </w:r>
      <w:r>
        <w:tab/>
      </w:r>
      <w:r>
        <w:fldChar w:fldCharType="begin"/>
      </w:r>
      <w:r>
        <w:instrText xml:space="preserve"> PAGEREF _Toc6494 \h </w:instrText>
      </w:r>
      <w:r>
        <w:fldChar w:fldCharType="separate"/>
      </w:r>
      <w:r>
        <w:t>4</w:t>
      </w:r>
      <w:r>
        <w:fldChar w:fldCharType="end"/>
      </w:r>
      <w:r>
        <w:fldChar w:fldCharType="end"/>
      </w:r>
    </w:p>
    <w:p w14:paraId="6A247D82">
      <w:pPr>
        <w:pStyle w:val="20"/>
        <w:tabs>
          <w:tab w:val="right" w:leader="dot" w:pos="8279"/>
        </w:tabs>
      </w:pPr>
      <w:r>
        <w:fldChar w:fldCharType="begin"/>
      </w:r>
      <w:r>
        <w:instrText xml:space="preserve"> HYPERLINK \l "_Toc16022" </w:instrText>
      </w:r>
      <w:r>
        <w:fldChar w:fldCharType="separate"/>
      </w:r>
      <w:r>
        <w:rPr>
          <w:rFonts w:hint="eastAsia" w:asciiTheme="minorEastAsia" w:hAnsiTheme="minorEastAsia"/>
        </w:rPr>
        <w:t>第三章  采购需求</w:t>
      </w:r>
      <w:r>
        <w:tab/>
      </w:r>
      <w:r>
        <w:fldChar w:fldCharType="begin"/>
      </w:r>
      <w:r>
        <w:instrText xml:space="preserve"> PAGEREF _Toc16022 \h </w:instrText>
      </w:r>
      <w:r>
        <w:fldChar w:fldCharType="separate"/>
      </w:r>
      <w:r>
        <w:t>20</w:t>
      </w:r>
      <w:r>
        <w:fldChar w:fldCharType="end"/>
      </w:r>
      <w:r>
        <w:fldChar w:fldCharType="end"/>
      </w:r>
    </w:p>
    <w:p w14:paraId="24F90B76">
      <w:pPr>
        <w:pStyle w:val="20"/>
        <w:tabs>
          <w:tab w:val="right" w:leader="dot" w:pos="8279"/>
        </w:tabs>
      </w:pPr>
      <w:r>
        <w:fldChar w:fldCharType="begin"/>
      </w:r>
      <w:r>
        <w:instrText xml:space="preserve"> HYPERLINK \l "_Toc6085" </w:instrText>
      </w:r>
      <w:r>
        <w:fldChar w:fldCharType="separate"/>
      </w:r>
      <w:r>
        <w:rPr>
          <w:rFonts w:hint="eastAsia" w:asciiTheme="minorEastAsia" w:hAnsiTheme="minorEastAsia"/>
        </w:rPr>
        <w:t>第四章  评审方法和标准</w:t>
      </w:r>
      <w:r>
        <w:tab/>
      </w:r>
      <w:r>
        <w:fldChar w:fldCharType="begin"/>
      </w:r>
      <w:r>
        <w:instrText xml:space="preserve"> PAGEREF _Toc6085 \h </w:instrText>
      </w:r>
      <w:r>
        <w:fldChar w:fldCharType="separate"/>
      </w:r>
      <w:r>
        <w:t>2</w:t>
      </w:r>
      <w:r>
        <w:rPr>
          <w:rFonts w:hint="eastAsia"/>
          <w:lang w:val="en-US" w:eastAsia="zh-CN"/>
        </w:rPr>
        <w:t>2</w:t>
      </w:r>
      <w:r>
        <w:fldChar w:fldCharType="end"/>
      </w:r>
      <w:r>
        <w:fldChar w:fldCharType="end"/>
      </w:r>
    </w:p>
    <w:p w14:paraId="6BFFDF9E">
      <w:pPr>
        <w:pStyle w:val="20"/>
        <w:tabs>
          <w:tab w:val="right" w:leader="dot" w:pos="8279"/>
        </w:tabs>
      </w:pPr>
      <w:r>
        <w:fldChar w:fldCharType="begin"/>
      </w:r>
      <w:r>
        <w:instrText xml:space="preserve"> HYPERLINK \l "_Toc2472" </w:instrText>
      </w:r>
      <w:r>
        <w:fldChar w:fldCharType="separate"/>
      </w:r>
      <w:r>
        <w:rPr>
          <w:rFonts w:hint="eastAsia" w:asciiTheme="minorEastAsia" w:hAnsiTheme="minorEastAsia"/>
        </w:rPr>
        <w:t xml:space="preserve">第五章  </w:t>
      </w:r>
      <w:r>
        <w:rPr>
          <w:rFonts w:asciiTheme="minorEastAsia" w:hAnsiTheme="minorEastAsia"/>
        </w:rPr>
        <w:t>采购合同</w:t>
      </w:r>
      <w:r>
        <w:tab/>
      </w:r>
      <w:r>
        <w:fldChar w:fldCharType="begin"/>
      </w:r>
      <w:r>
        <w:instrText xml:space="preserve"> PAGEREF _Toc2472 \h </w:instrText>
      </w:r>
      <w:r>
        <w:fldChar w:fldCharType="separate"/>
      </w:r>
      <w:r>
        <w:t>2</w:t>
      </w:r>
      <w:r>
        <w:rPr>
          <w:rFonts w:hint="eastAsia"/>
          <w:lang w:val="en-US" w:eastAsia="zh-CN"/>
        </w:rPr>
        <w:t>7</w:t>
      </w:r>
      <w:r>
        <w:fldChar w:fldCharType="end"/>
      </w:r>
      <w:r>
        <w:fldChar w:fldCharType="end"/>
      </w:r>
    </w:p>
    <w:p w14:paraId="660B87EA">
      <w:pPr>
        <w:pStyle w:val="20"/>
        <w:tabs>
          <w:tab w:val="right" w:leader="dot" w:pos="8279"/>
        </w:tabs>
        <w:rPr>
          <w:rFonts w:hint="eastAsia" w:eastAsiaTheme="minorEastAsia"/>
          <w:lang w:val="en-US" w:eastAsia="zh-CN"/>
        </w:rPr>
      </w:pPr>
      <w:r>
        <w:fldChar w:fldCharType="begin"/>
      </w:r>
      <w:r>
        <w:instrText xml:space="preserve"> HYPERLINK \l "_Toc29662" </w:instrText>
      </w:r>
      <w:r>
        <w:fldChar w:fldCharType="separate"/>
      </w:r>
      <w:r>
        <w:rPr>
          <w:rFonts w:hint="eastAsia" w:asciiTheme="minorEastAsia" w:hAnsiTheme="minorEastAsia"/>
        </w:rPr>
        <w:t>第六章  响应文件格式</w:t>
      </w:r>
      <w:r>
        <w:tab/>
      </w:r>
      <w:r>
        <w:rPr>
          <w:rFonts w:hint="eastAsia"/>
          <w:lang w:val="en-US" w:eastAsia="zh-CN"/>
        </w:rPr>
        <w:t>3</w:t>
      </w:r>
      <w:r>
        <w:fldChar w:fldCharType="end"/>
      </w:r>
      <w:r>
        <w:rPr>
          <w:rFonts w:hint="eastAsia"/>
          <w:lang w:val="en-US" w:eastAsia="zh-CN"/>
        </w:rPr>
        <w:t>2</w:t>
      </w:r>
    </w:p>
    <w:p w14:paraId="0CCE4769">
      <w:pPr>
        <w:pStyle w:val="20"/>
        <w:tabs>
          <w:tab w:val="right" w:leader="dot" w:pos="8279"/>
        </w:tabs>
      </w:pPr>
      <w:r>
        <w:fldChar w:fldCharType="begin"/>
      </w:r>
      <w:r>
        <w:instrText xml:space="preserve"> HYPERLINK \l "_Toc3341" </w:instrText>
      </w:r>
      <w:r>
        <w:fldChar w:fldCharType="separate"/>
      </w:r>
      <w:r>
        <w:rPr>
          <w:rFonts w:hint="eastAsia" w:asciiTheme="minorEastAsia" w:hAnsiTheme="minorEastAsia"/>
        </w:rPr>
        <w:t>第七章  最后承诺报价表格式</w:t>
      </w:r>
      <w:r>
        <w:tab/>
      </w:r>
      <w:r>
        <w:fldChar w:fldCharType="begin"/>
      </w:r>
      <w:r>
        <w:instrText xml:space="preserve"> PAGEREF _Toc3341 \h </w:instrText>
      </w:r>
      <w:r>
        <w:fldChar w:fldCharType="separate"/>
      </w:r>
      <w:r>
        <w:t>4</w:t>
      </w:r>
      <w:r>
        <w:rPr>
          <w:rFonts w:hint="eastAsia"/>
          <w:lang w:val="en-US" w:eastAsia="zh-CN"/>
        </w:rPr>
        <w:t>2</w:t>
      </w:r>
      <w:r>
        <w:fldChar w:fldCharType="end"/>
      </w:r>
      <w:r>
        <w:fldChar w:fldCharType="end"/>
      </w:r>
    </w:p>
    <w:p w14:paraId="7FDC0A98">
      <w:pPr>
        <w:pStyle w:val="20"/>
        <w:tabs>
          <w:tab w:val="right" w:leader="dot" w:pos="8296"/>
        </w:tabs>
        <w:ind w:left="0"/>
        <w:rPr>
          <w:rFonts w:asciiTheme="minorEastAsia" w:hAnsiTheme="minorEastAsia"/>
          <w:b/>
          <w:sz w:val="32"/>
        </w:rPr>
      </w:pPr>
      <w:r>
        <w:rPr>
          <w:rFonts w:asciiTheme="minorEastAsia" w:hAnsiTheme="minorEastAsia"/>
          <w:szCs w:val="24"/>
        </w:rPr>
        <w:fldChar w:fldCharType="end"/>
      </w:r>
    </w:p>
    <w:p w14:paraId="0CFEE6D8"/>
    <w:p w14:paraId="07115214">
      <w:pPr>
        <w:spacing w:line="360" w:lineRule="auto"/>
        <w:jc w:val="center"/>
        <w:outlineLvl w:val="1"/>
        <w:rPr>
          <w:rFonts w:asciiTheme="minorEastAsia" w:hAnsiTheme="minorEastAsia" w:eastAsiaTheme="minorEastAsia"/>
          <w:b/>
          <w:sz w:val="28"/>
        </w:rPr>
        <w:sectPr>
          <w:footerReference r:id="rId3" w:type="default"/>
          <w:pgSz w:w="11907" w:h="16840"/>
          <w:pgMar w:top="1474" w:right="1814" w:bottom="1474" w:left="1814" w:header="851" w:footer="992" w:gutter="0"/>
          <w:cols w:space="720" w:num="1"/>
          <w:docGrid w:linePitch="462" w:charSpace="0"/>
        </w:sectPr>
      </w:pPr>
    </w:p>
    <w:p w14:paraId="41A7037E">
      <w:pPr>
        <w:spacing w:line="360" w:lineRule="auto"/>
        <w:jc w:val="center"/>
        <w:outlineLvl w:val="1"/>
        <w:rPr>
          <w:rFonts w:asciiTheme="minorEastAsia" w:hAnsiTheme="minorEastAsia" w:eastAsiaTheme="minorEastAsia"/>
          <w:b/>
          <w:sz w:val="28"/>
        </w:rPr>
      </w:pPr>
      <w:bookmarkStart w:id="0" w:name="_Toc21678"/>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竞争性磋商公告</w:t>
      </w:r>
      <w:bookmarkEnd w:id="0"/>
    </w:p>
    <w:p w14:paraId="79D21ADA">
      <w:pPr>
        <w:spacing w:line="360" w:lineRule="auto"/>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淠史杭水利文化展示中心项目工程造价咨询</w:t>
      </w:r>
    </w:p>
    <w:p w14:paraId="4905D60B">
      <w:pPr>
        <w:spacing w:line="360" w:lineRule="auto"/>
        <w:jc w:val="center"/>
        <w:rPr>
          <w:rFonts w:ascii="宋体" w:hAnsi="宋体" w:eastAsia="宋体" w:cs="宋体"/>
          <w:b/>
          <w:sz w:val="24"/>
          <w:szCs w:val="24"/>
        </w:rPr>
      </w:pPr>
      <w:r>
        <w:rPr>
          <w:rFonts w:hint="eastAsia" w:ascii="宋体" w:hAnsi="宋体" w:eastAsia="宋体" w:cs="宋体"/>
          <w:b/>
          <w:sz w:val="44"/>
          <w:szCs w:val="44"/>
        </w:rPr>
        <w:t>竞争性磋商公告</w:t>
      </w:r>
    </w:p>
    <w:p w14:paraId="75F4C503">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一、项目基本情况</w:t>
      </w:r>
    </w:p>
    <w:p w14:paraId="5B748754">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淠史杭水利文化展示中心项目工程造价咨询</w:t>
      </w:r>
    </w:p>
    <w:p w14:paraId="087611E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采购方式：竞争性磋商</w:t>
      </w:r>
    </w:p>
    <w:p w14:paraId="32ED1C1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highlight w:val="none"/>
          <w:lang w:val="en-US" w:eastAsia="zh-CN"/>
        </w:rPr>
        <w:t>24.6</w:t>
      </w:r>
      <w:r>
        <w:rPr>
          <w:rFonts w:hint="eastAsia" w:ascii="仿宋" w:hAnsi="仿宋" w:eastAsia="仿宋" w:cs="仿宋"/>
          <w:sz w:val="28"/>
          <w:szCs w:val="28"/>
          <w:highlight w:val="none"/>
        </w:rPr>
        <w:t>万元</w:t>
      </w:r>
      <w:r>
        <w:rPr>
          <w:rFonts w:hint="eastAsia" w:ascii="仿宋" w:hAnsi="仿宋" w:eastAsia="仿宋" w:cs="仿宋"/>
          <w:sz w:val="28"/>
          <w:szCs w:val="28"/>
        </w:rPr>
        <w:t xml:space="preserve">  </w:t>
      </w:r>
    </w:p>
    <w:p w14:paraId="352E1F99">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采购需求：项目位于六安市金安区，地块东至水利局办公大楼，西至天河东路，南至公共绿地，北至皖西大道，占地面积约2.2公顷，总建筑面积4530平方米，总立面改造面积6</w:t>
      </w:r>
      <w:r>
        <w:rPr>
          <w:rFonts w:hint="eastAsia" w:ascii="仿宋" w:hAnsi="仿宋" w:eastAsia="仿宋" w:cs="仿宋"/>
          <w:sz w:val="28"/>
          <w:szCs w:val="28"/>
          <w:highlight w:val="none"/>
        </w:rPr>
        <w:t>515平方米。</w:t>
      </w:r>
      <w:r>
        <w:rPr>
          <w:rFonts w:hint="eastAsia" w:ascii="仿宋" w:hAnsi="仿宋" w:eastAsia="仿宋" w:cs="仿宋"/>
          <w:sz w:val="28"/>
          <w:szCs w:val="28"/>
          <w:highlight w:val="none"/>
          <w:lang w:val="en-US" w:eastAsia="zh-CN"/>
        </w:rPr>
        <w:t>本项目为淠史杭水利文化展示中心项目工程造价咨询，包括不限于</w:t>
      </w:r>
      <w:r>
        <w:rPr>
          <w:rFonts w:hint="eastAsia" w:ascii="仿宋" w:hAnsi="仿宋" w:eastAsia="仿宋" w:cs="仿宋"/>
          <w:i w:val="0"/>
          <w:iCs w:val="0"/>
          <w:caps w:val="0"/>
          <w:color w:val="000000"/>
          <w:spacing w:val="0"/>
          <w:sz w:val="28"/>
          <w:szCs w:val="28"/>
          <w:highlight w:val="none"/>
          <w:shd w:val="clear" w:fill="FFFFFF"/>
        </w:rPr>
        <w:t>进行本项目的工程量清单及控制价编制工作、协助发包人审核工程总承包合同执行情况、根据工程总承包合同、进度计划，编制工程用款计划书、制定造价控制实施细则、审核设计变更、签证等，参与设备材料询价、定价、隐蔽工程验收记录等，出具阶段性审计报告及全过程造价咨询审计报告</w:t>
      </w:r>
      <w:r>
        <w:rPr>
          <w:rFonts w:ascii="仿宋" w:hAnsi="仿宋" w:eastAsia="仿宋" w:cs="仿宋"/>
          <w:i w:val="0"/>
          <w:iCs w:val="0"/>
          <w:caps w:val="0"/>
          <w:color w:val="000000"/>
          <w:spacing w:val="0"/>
          <w:sz w:val="28"/>
          <w:szCs w:val="28"/>
          <w:highlight w:val="none"/>
          <w:shd w:val="clear" w:fill="FFFFFF"/>
        </w:rPr>
        <w:t>。</w:t>
      </w:r>
      <w:r>
        <w:rPr>
          <w:rFonts w:hint="eastAsia" w:ascii="仿宋" w:hAnsi="仿宋" w:eastAsia="仿宋" w:cs="仿宋"/>
          <w:i w:val="0"/>
          <w:iCs w:val="0"/>
          <w:caps w:val="0"/>
          <w:color w:val="000000"/>
          <w:spacing w:val="0"/>
          <w:sz w:val="28"/>
          <w:szCs w:val="28"/>
          <w:shd w:val="clear" w:fill="FFFFFF"/>
        </w:rPr>
        <w:t>具体详见</w:t>
      </w:r>
      <w:r>
        <w:rPr>
          <w:rFonts w:hint="eastAsia" w:ascii="仿宋" w:hAnsi="仿宋" w:eastAsia="仿宋" w:cs="仿宋"/>
          <w:sz w:val="28"/>
          <w:szCs w:val="28"/>
        </w:rPr>
        <w:t>竞争性</w:t>
      </w:r>
      <w:r>
        <w:rPr>
          <w:rFonts w:hint="eastAsia" w:ascii="仿宋" w:hAnsi="仿宋" w:eastAsia="仿宋" w:cs="仿宋"/>
          <w:i w:val="0"/>
          <w:iCs w:val="0"/>
          <w:caps w:val="0"/>
          <w:color w:val="000000"/>
          <w:spacing w:val="0"/>
          <w:sz w:val="28"/>
          <w:szCs w:val="28"/>
          <w:shd w:val="clear" w:fill="FFFFFF"/>
          <w:lang w:val="en-US" w:eastAsia="zh-CN"/>
        </w:rPr>
        <w:t>磋商</w:t>
      </w:r>
      <w:r>
        <w:rPr>
          <w:rFonts w:hint="eastAsia" w:ascii="仿宋" w:hAnsi="仿宋" w:eastAsia="仿宋" w:cs="仿宋"/>
          <w:i w:val="0"/>
          <w:iCs w:val="0"/>
          <w:caps w:val="0"/>
          <w:color w:val="000000"/>
          <w:spacing w:val="0"/>
          <w:sz w:val="28"/>
          <w:szCs w:val="28"/>
          <w:shd w:val="clear" w:fill="FFFFFF"/>
        </w:rPr>
        <w:t>文件。</w:t>
      </w:r>
    </w:p>
    <w:p w14:paraId="251A998F">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合同履行期限：自合同签订之日起至项目竣工验收合格。</w:t>
      </w:r>
    </w:p>
    <w:p w14:paraId="2796D571">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14:paraId="0873B8B3">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二、申请人的资格要求：</w:t>
      </w:r>
    </w:p>
    <w:p w14:paraId="4BC7C24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18A18EAA">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2.本项目的特定资格要求：</w:t>
      </w:r>
      <w:r>
        <w:rPr>
          <w:rFonts w:hint="eastAsia" w:ascii="仿宋" w:hAnsi="仿宋" w:eastAsia="仿宋" w:cs="仿宋"/>
          <w:sz w:val="28"/>
          <w:szCs w:val="28"/>
          <w:lang w:val="en-US" w:eastAsia="zh-CN"/>
        </w:rPr>
        <w:t>无</w:t>
      </w:r>
    </w:p>
    <w:p w14:paraId="1D2ABF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.供应商不得存在下列情形之一：</w:t>
      </w:r>
    </w:p>
    <w:p w14:paraId="46E690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（1）供应商被人民法院列入失信被执行人的；</w:t>
      </w:r>
    </w:p>
    <w:p w14:paraId="74EBDF1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（2）供应商被市场监督管理部门列入严重违法失信企业名单的；</w:t>
      </w:r>
    </w:p>
    <w:p w14:paraId="7DE9DA1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w:t>
      </w:r>
    </w:p>
    <w:p w14:paraId="5CC619E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（4）供应商被政府采购监管部门列入政府采购严重违法失信行为记录名单。</w:t>
      </w:r>
    </w:p>
    <w:p w14:paraId="77146F39">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三、获取采购文件</w:t>
      </w:r>
    </w:p>
    <w:p w14:paraId="05BDFD0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p>
    <w:p w14:paraId="6EDD4A8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2.地点：六安市水利局门户网站。</w:t>
      </w:r>
    </w:p>
    <w:p w14:paraId="78A6B65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3.方式：供应商须</w:t>
      </w:r>
      <w:r>
        <w:rPr>
          <w:rFonts w:hint="eastAsia" w:ascii="仿宋" w:hAnsi="仿宋" w:eastAsia="仿宋" w:cs="仿宋"/>
          <w:sz w:val="28"/>
          <w:szCs w:val="28"/>
          <w:lang w:val="en-US" w:eastAsia="zh-CN"/>
        </w:rPr>
        <w:t>从</w:t>
      </w:r>
      <w:r>
        <w:rPr>
          <w:rFonts w:hint="eastAsia" w:ascii="仿宋" w:hAnsi="仿宋" w:eastAsia="仿宋" w:cs="仿宋"/>
          <w:sz w:val="28"/>
          <w:szCs w:val="28"/>
        </w:rPr>
        <w:t>六安市水利局门户网站</w:t>
      </w:r>
      <w:r>
        <w:rPr>
          <w:rFonts w:hint="eastAsia" w:ascii="仿宋" w:hAnsi="仿宋" w:eastAsia="仿宋" w:cs="仿宋"/>
          <w:sz w:val="28"/>
          <w:szCs w:val="28"/>
          <w:lang w:eastAsia="zh-CN"/>
        </w:rPr>
        <w:t>（</w:t>
      </w:r>
      <w:r>
        <w:rPr>
          <w:rFonts w:hint="eastAsia" w:ascii="仿宋" w:hAnsi="仿宋" w:eastAsia="仿宋" w:cs="仿宋"/>
          <w:sz w:val="28"/>
          <w:szCs w:val="28"/>
        </w:rPr>
        <w:t xml:space="preserve">网址： http://slj.luan.gov.cn </w:t>
      </w:r>
      <w:r>
        <w:rPr>
          <w:rFonts w:hint="eastAsia" w:ascii="仿宋" w:hAnsi="仿宋" w:eastAsia="仿宋" w:cs="仿宋"/>
          <w:sz w:val="28"/>
          <w:szCs w:val="28"/>
          <w:lang w:eastAsia="zh-CN"/>
        </w:rPr>
        <w:t>）</w:t>
      </w:r>
      <w:r>
        <w:rPr>
          <w:rFonts w:hint="eastAsia" w:ascii="仿宋" w:hAnsi="仿宋" w:eastAsia="仿宋" w:cs="仿宋"/>
          <w:sz w:val="28"/>
          <w:szCs w:val="28"/>
        </w:rPr>
        <w:t>查阅竞争性磋商文件。</w:t>
      </w:r>
    </w:p>
    <w:p w14:paraId="3322890A">
      <w:pPr>
        <w:spacing w:line="360" w:lineRule="auto"/>
        <w:ind w:firstLine="560" w:firstLineChars="200"/>
        <w:rPr>
          <w:rFonts w:ascii="仿宋" w:hAnsi="仿宋" w:eastAsia="仿宋" w:cs="仿宋"/>
          <w:b/>
          <w:i/>
          <w:sz w:val="28"/>
          <w:szCs w:val="28"/>
        </w:rPr>
      </w:pPr>
      <w:r>
        <w:rPr>
          <w:rFonts w:hint="eastAsia" w:ascii="仿宋" w:hAnsi="仿宋" w:eastAsia="仿宋" w:cs="仿宋"/>
          <w:sz w:val="28"/>
          <w:szCs w:val="28"/>
        </w:rPr>
        <w:t>4.售价：竞争性磋商文件费用</w:t>
      </w:r>
      <w:r>
        <w:rPr>
          <w:rFonts w:hint="eastAsia" w:ascii="仿宋" w:hAnsi="仿宋" w:eastAsia="仿宋" w:cs="仿宋"/>
          <w:sz w:val="28"/>
          <w:szCs w:val="28"/>
          <w:lang w:val="en-US" w:eastAsia="zh-CN"/>
        </w:rPr>
        <w:t>0</w:t>
      </w:r>
      <w:r>
        <w:rPr>
          <w:rFonts w:hint="eastAsia" w:ascii="仿宋" w:hAnsi="仿宋" w:eastAsia="仿宋" w:cs="仿宋"/>
          <w:sz w:val="28"/>
          <w:szCs w:val="28"/>
        </w:rPr>
        <w:t>元。</w:t>
      </w:r>
    </w:p>
    <w:p w14:paraId="31CFC864">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四、响应文件提交</w:t>
      </w:r>
    </w:p>
    <w:p w14:paraId="1355523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1.截止时间：202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rPr>
        <w:t>10点00分（北京时间）</w:t>
      </w:r>
    </w:p>
    <w:p w14:paraId="1060D98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2.地点：六安市水利局7楼会议室（六安市金安区皖西大道 1513 号）。</w:t>
      </w:r>
    </w:p>
    <w:p w14:paraId="3FFA7C18">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五、响应文件开启</w:t>
      </w:r>
    </w:p>
    <w:p w14:paraId="2E7A6A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rPr>
        <w:t>10点00分（北京时间）</w:t>
      </w:r>
    </w:p>
    <w:p w14:paraId="16C486D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2.地点：六安市水利局7楼会议室（六安市金安区皖西大道 1513 号）。</w:t>
      </w:r>
    </w:p>
    <w:p w14:paraId="3F2B0E3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六、公告期限</w:t>
      </w:r>
    </w:p>
    <w:p w14:paraId="5F91743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673D4D52">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七、其他补充事宜</w:t>
      </w:r>
    </w:p>
    <w:p w14:paraId="31412E4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本次竞争性磋商公告在六安市水利局门户网站发布。</w:t>
      </w:r>
    </w:p>
    <w:p w14:paraId="15DB86F5">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八、凡对本次采购提出询问，请按以下方式联系。</w:t>
      </w:r>
    </w:p>
    <w:p w14:paraId="547C0519">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1.采购人信息</w:t>
      </w:r>
    </w:p>
    <w:p w14:paraId="558F06CC">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名 称：六安市水利局　　　</w:t>
      </w:r>
    </w:p>
    <w:p w14:paraId="5A955FA7">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地址：六安市金安区皖西大道1513号　　　</w:t>
      </w:r>
    </w:p>
    <w:p w14:paraId="68C74B01">
      <w:pPr>
        <w:spacing w:line="360" w:lineRule="auto"/>
        <w:ind w:firstLine="560" w:firstLineChars="200"/>
        <w:jc w:val="left"/>
        <w:rPr>
          <w:rFonts w:ascii="仿宋" w:hAnsi="仿宋" w:eastAsia="仿宋" w:cs="仿宋"/>
          <w:color w:val="auto"/>
          <w:sz w:val="28"/>
          <w:szCs w:val="28"/>
          <w:u w:val="single"/>
        </w:rPr>
      </w:pPr>
      <w:r>
        <w:rPr>
          <w:rFonts w:hint="eastAsia" w:ascii="仿宋" w:hAnsi="仿宋" w:eastAsia="仿宋" w:cs="仿宋"/>
          <w:sz w:val="28"/>
          <w:szCs w:val="28"/>
        </w:rPr>
        <w:t>联系方式：</w:t>
      </w:r>
      <w:bookmarkStart w:id="1" w:name="_Toc28359009"/>
      <w:bookmarkStart w:id="2" w:name="_Toc28359086"/>
      <w:r>
        <w:rPr>
          <w:rFonts w:hint="eastAsia" w:ascii="仿宋" w:hAnsi="仿宋" w:eastAsia="仿宋" w:cs="仿宋"/>
          <w:sz w:val="28"/>
          <w:szCs w:val="28"/>
        </w:rPr>
        <w:t>0564-3339117</w:t>
      </w:r>
    </w:p>
    <w:p w14:paraId="2ED4001A">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2.采购代理机构信息</w:t>
      </w:r>
      <w:bookmarkEnd w:id="1"/>
      <w:bookmarkEnd w:id="2"/>
      <w:r>
        <w:rPr>
          <w:rFonts w:hint="eastAsia" w:ascii="仿宋" w:hAnsi="仿宋" w:eastAsia="仿宋" w:cs="仿宋"/>
          <w:sz w:val="28"/>
          <w:szCs w:val="28"/>
        </w:rPr>
        <w:t xml:space="preserve"> </w:t>
      </w:r>
    </w:p>
    <w:p w14:paraId="53F7CBD2">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名 称：安徽安兆工程技术咨询服务有限公司</w:t>
      </w:r>
    </w:p>
    <w:p w14:paraId="724E7A8F">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址：蚌埠市凤阳西路41号</w:t>
      </w:r>
    </w:p>
    <w:p w14:paraId="630301C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w:t>
      </w:r>
      <w:bookmarkStart w:id="3" w:name="_Toc28359010"/>
      <w:bookmarkStart w:id="4" w:name="_Toc28359087"/>
      <w:r>
        <w:rPr>
          <w:rFonts w:hint="eastAsia" w:ascii="仿宋" w:hAnsi="仿宋" w:eastAsia="仿宋" w:cs="仿宋"/>
          <w:sz w:val="28"/>
          <w:szCs w:val="28"/>
        </w:rPr>
        <w:t>0552-3092287</w:t>
      </w:r>
    </w:p>
    <w:p w14:paraId="183E31E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3.项目联系方式</w:t>
      </w:r>
      <w:bookmarkEnd w:id="3"/>
      <w:bookmarkEnd w:id="4"/>
    </w:p>
    <w:p w14:paraId="7BE77CF7">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项目联系人：郝</w:t>
      </w:r>
      <w:r>
        <w:rPr>
          <w:rFonts w:hint="eastAsia" w:ascii="仿宋" w:hAnsi="仿宋" w:eastAsia="仿宋" w:cs="仿宋"/>
          <w:sz w:val="28"/>
          <w:szCs w:val="28"/>
          <w:lang w:val="en-US" w:eastAsia="zh-CN"/>
        </w:rPr>
        <w:t>工、查工</w:t>
      </w:r>
    </w:p>
    <w:p w14:paraId="212734B3">
      <w:pPr>
        <w:spacing w:line="360" w:lineRule="auto"/>
        <w:ind w:firstLine="560" w:firstLineChars="200"/>
        <w:rPr>
          <w:rFonts w:ascii="仿宋" w:hAnsi="仿宋" w:eastAsia="仿宋" w:cs="仿宋"/>
          <w:sz w:val="28"/>
          <w:szCs w:val="28"/>
          <w:u w:val="single"/>
        </w:rPr>
        <w:sectPr>
          <w:footerReference r:id="rId5" w:type="first"/>
          <w:footerReference r:id="rId4" w:type="default"/>
          <w:pgSz w:w="11905" w:h="16838"/>
          <w:pgMar w:top="1417" w:right="1417" w:bottom="1417" w:left="1417" w:header="850" w:footer="992" w:gutter="0"/>
          <w:pgNumType w:start="1"/>
          <w:cols w:space="720" w:num="1"/>
          <w:titlePg/>
          <w:docGrid w:linePitch="312" w:charSpace="0"/>
        </w:sectPr>
      </w:pPr>
      <w:r>
        <w:rPr>
          <w:rFonts w:hint="eastAsia" w:ascii="仿宋" w:hAnsi="仿宋" w:eastAsia="仿宋" w:cs="仿宋"/>
          <w:sz w:val="28"/>
          <w:szCs w:val="28"/>
        </w:rPr>
        <w:t>电　话：0552-3092287</w:t>
      </w:r>
    </w:p>
    <w:p w14:paraId="69626F55">
      <w:pPr>
        <w:spacing w:line="360" w:lineRule="auto"/>
        <w:jc w:val="center"/>
        <w:outlineLvl w:val="1"/>
        <w:rPr>
          <w:rFonts w:asciiTheme="minorEastAsia" w:hAnsiTheme="minorEastAsia" w:eastAsiaTheme="minorEastAsia"/>
          <w:b/>
          <w:sz w:val="28"/>
        </w:rPr>
      </w:pPr>
      <w:bookmarkStart w:id="5" w:name="_Toc649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5"/>
    </w:p>
    <w:p w14:paraId="345E31BD">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p>
    <w:tbl>
      <w:tblPr>
        <w:tblStyle w:val="2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143"/>
        <w:gridCol w:w="6126"/>
      </w:tblGrid>
      <w:tr w14:paraId="23C4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21728D4B">
            <w:pPr>
              <w:pStyle w:val="4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条款号</w:t>
            </w:r>
          </w:p>
        </w:tc>
        <w:tc>
          <w:tcPr>
            <w:tcW w:w="2143" w:type="dxa"/>
            <w:vAlign w:val="center"/>
          </w:tcPr>
          <w:p w14:paraId="12AEB495">
            <w:pPr>
              <w:pStyle w:val="4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6126" w:type="dxa"/>
            <w:vAlign w:val="center"/>
          </w:tcPr>
          <w:p w14:paraId="47C6CAB1">
            <w:pPr>
              <w:pStyle w:val="46"/>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75FB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6715742F">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.1</w:t>
            </w:r>
          </w:p>
        </w:tc>
        <w:tc>
          <w:tcPr>
            <w:tcW w:w="2143" w:type="dxa"/>
            <w:vAlign w:val="center"/>
          </w:tcPr>
          <w:p w14:paraId="43D5422F">
            <w:pPr>
              <w:pStyle w:val="4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采购人</w:t>
            </w:r>
          </w:p>
        </w:tc>
        <w:tc>
          <w:tcPr>
            <w:tcW w:w="6126" w:type="dxa"/>
            <w:vAlign w:val="center"/>
          </w:tcPr>
          <w:p w14:paraId="0E03AE92">
            <w:pPr>
              <w:pStyle w:val="46"/>
              <w:widowControl w:val="0"/>
              <w:spacing w:before="0" w:beforeAutospacing="0" w:after="0" w:afterAutospacing="0" w:line="360" w:lineRule="auto"/>
              <w:jc w:val="both"/>
              <w:rPr>
                <w:rFonts w:hint="eastAsia" w:ascii="宋体" w:hAnsi="宋体" w:eastAsia="宋体"/>
                <w:b w:val="0"/>
                <w:bCs w:val="0"/>
                <w:kern w:val="2"/>
                <w:sz w:val="24"/>
                <w:szCs w:val="20"/>
                <w:lang w:eastAsia="zh-CN"/>
              </w:rPr>
            </w:pPr>
            <w:r>
              <w:rPr>
                <w:rFonts w:hint="eastAsia" w:ascii="宋体" w:hAnsi="宋体" w:eastAsia="宋体"/>
                <w:b w:val="0"/>
                <w:bCs w:val="0"/>
                <w:kern w:val="2"/>
                <w:sz w:val="24"/>
                <w:szCs w:val="20"/>
                <w:lang w:eastAsia="zh-CN"/>
              </w:rPr>
              <w:t>六安市水利局</w:t>
            </w:r>
          </w:p>
        </w:tc>
      </w:tr>
      <w:tr w14:paraId="5753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7919BFAB">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.2</w:t>
            </w:r>
          </w:p>
        </w:tc>
        <w:tc>
          <w:tcPr>
            <w:tcW w:w="2143" w:type="dxa"/>
            <w:vAlign w:val="center"/>
          </w:tcPr>
          <w:p w14:paraId="7766FEAB">
            <w:pPr>
              <w:pStyle w:val="4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采购代理机构</w:t>
            </w:r>
          </w:p>
        </w:tc>
        <w:tc>
          <w:tcPr>
            <w:tcW w:w="6126" w:type="dxa"/>
            <w:vAlign w:val="center"/>
          </w:tcPr>
          <w:p w14:paraId="2C74B85D">
            <w:pPr>
              <w:pStyle w:val="46"/>
              <w:widowControl w:val="0"/>
              <w:spacing w:before="0" w:beforeAutospacing="0" w:after="0" w:afterAutospacing="0" w:line="360" w:lineRule="auto"/>
              <w:jc w:val="both"/>
              <w:rPr>
                <w:rFonts w:ascii="宋体" w:hAnsi="宋体" w:eastAsia="宋体"/>
                <w:b w:val="0"/>
                <w:bCs w:val="0"/>
                <w:sz w:val="24"/>
                <w:szCs w:val="18"/>
              </w:rPr>
            </w:pPr>
            <w:r>
              <w:rPr>
                <w:rFonts w:ascii="宋体" w:hAnsi="宋体" w:eastAsia="宋体"/>
                <w:b w:val="0"/>
                <w:bCs w:val="0"/>
                <w:sz w:val="24"/>
                <w:szCs w:val="18"/>
              </w:rPr>
              <w:t>安徽安兆工程技术咨询服务有限公司</w:t>
            </w:r>
          </w:p>
        </w:tc>
      </w:tr>
      <w:tr w14:paraId="576E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1E45C343">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.3</w:t>
            </w:r>
          </w:p>
        </w:tc>
        <w:tc>
          <w:tcPr>
            <w:tcW w:w="2143" w:type="dxa"/>
            <w:vAlign w:val="center"/>
          </w:tcPr>
          <w:p w14:paraId="0E122765">
            <w:pPr>
              <w:pStyle w:val="46"/>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采购监督管理部门</w:t>
            </w:r>
          </w:p>
        </w:tc>
        <w:tc>
          <w:tcPr>
            <w:tcW w:w="6126" w:type="dxa"/>
            <w:vAlign w:val="center"/>
          </w:tcPr>
          <w:p w14:paraId="43DCD280">
            <w:pPr>
              <w:pStyle w:val="46"/>
              <w:widowControl w:val="0"/>
              <w:spacing w:before="0" w:beforeAutospacing="0" w:after="0" w:afterAutospacing="0" w:line="360" w:lineRule="auto"/>
              <w:jc w:val="both"/>
              <w:rPr>
                <w:rFonts w:hint="eastAsia" w:ascii="宋体" w:hAnsi="宋体" w:eastAsia="宋体"/>
                <w:b w:val="0"/>
                <w:bCs w:val="0"/>
                <w:sz w:val="24"/>
                <w:u w:val="single"/>
                <w:lang w:eastAsia="zh-CN"/>
              </w:rPr>
            </w:pPr>
            <w:r>
              <w:rPr>
                <w:rFonts w:hint="eastAsia" w:ascii="宋体" w:hAnsi="宋体" w:eastAsia="宋体"/>
                <w:b w:val="0"/>
                <w:bCs w:val="0"/>
                <w:kern w:val="2"/>
                <w:sz w:val="24"/>
                <w:szCs w:val="20"/>
                <w:lang w:eastAsia="zh-CN"/>
              </w:rPr>
              <w:t>六安市水利局</w:t>
            </w:r>
          </w:p>
        </w:tc>
      </w:tr>
      <w:tr w14:paraId="4BEE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4A9BBDFA">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.3</w:t>
            </w:r>
          </w:p>
        </w:tc>
        <w:tc>
          <w:tcPr>
            <w:tcW w:w="2143" w:type="dxa"/>
            <w:vAlign w:val="center"/>
          </w:tcPr>
          <w:p w14:paraId="1B9E5B79">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w:t>
            </w:r>
          </w:p>
        </w:tc>
        <w:tc>
          <w:tcPr>
            <w:tcW w:w="6126" w:type="dxa"/>
            <w:vAlign w:val="center"/>
          </w:tcPr>
          <w:p w14:paraId="0103F5BA">
            <w:pPr>
              <w:spacing w:line="360" w:lineRule="auto"/>
              <w:rPr>
                <w:rFonts w:ascii="宋体" w:hAnsi="宋体" w:eastAsia="宋体"/>
                <w:sz w:val="24"/>
              </w:rPr>
            </w:pPr>
            <w:r>
              <w:rPr>
                <w:rFonts w:hint="eastAsia" w:ascii="宋体" w:hAnsi="宋体" w:eastAsia="宋体"/>
                <w:sz w:val="24"/>
              </w:rPr>
              <w:t>不组织，供应商</w:t>
            </w:r>
            <w:r>
              <w:rPr>
                <w:rFonts w:hint="eastAsia" w:ascii="宋体" w:hAnsi="宋体" w:eastAsia="宋体"/>
                <w:bCs/>
                <w:sz w:val="24"/>
              </w:rPr>
              <w:t>自行考察</w:t>
            </w:r>
          </w:p>
        </w:tc>
      </w:tr>
      <w:tr w14:paraId="1C97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4B27537F">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8</w:t>
            </w:r>
            <w:r>
              <w:rPr>
                <w:rFonts w:ascii="宋体" w:hAnsi="宋体" w:eastAsia="宋体"/>
                <w:bCs/>
                <w:kern w:val="2"/>
              </w:rPr>
              <w:t>.1</w:t>
            </w:r>
          </w:p>
        </w:tc>
        <w:tc>
          <w:tcPr>
            <w:tcW w:w="2143" w:type="dxa"/>
            <w:vAlign w:val="center"/>
          </w:tcPr>
          <w:p w14:paraId="6BF288C1">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网上询问截止时间</w:t>
            </w:r>
          </w:p>
        </w:tc>
        <w:tc>
          <w:tcPr>
            <w:tcW w:w="6126" w:type="dxa"/>
            <w:vAlign w:val="center"/>
          </w:tcPr>
          <w:p w14:paraId="77253FDE">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202</w:t>
            </w:r>
            <w:r>
              <w:rPr>
                <w:rFonts w:hint="eastAsia" w:ascii="宋体" w:hAnsi="宋体" w:eastAsia="宋体"/>
                <w:b w:val="0"/>
                <w:sz w:val="24"/>
                <w:u w:val="single"/>
                <w:lang w:val="en-US" w:eastAsia="zh-CN"/>
              </w:rPr>
              <w:t>5</w:t>
            </w:r>
            <w:r>
              <w:rPr>
                <w:rFonts w:ascii="宋体" w:hAnsi="宋体" w:eastAsia="宋体"/>
                <w:b w:val="0"/>
                <w:sz w:val="24"/>
              </w:rPr>
              <w:t>年</w:t>
            </w:r>
            <w:r>
              <w:rPr>
                <w:rFonts w:hint="eastAsia" w:ascii="宋体" w:hAnsi="宋体" w:eastAsia="宋体"/>
                <w:b w:val="0"/>
                <w:sz w:val="24"/>
                <w:highlight w:val="none"/>
                <w:u w:val="single"/>
                <w:lang w:val="en-US" w:eastAsia="zh-CN"/>
              </w:rPr>
              <w:t>5</w:t>
            </w:r>
            <w:r>
              <w:rPr>
                <w:rFonts w:ascii="宋体" w:hAnsi="宋体" w:eastAsia="宋体"/>
                <w:b w:val="0"/>
                <w:sz w:val="24"/>
                <w:highlight w:val="none"/>
              </w:rPr>
              <w:t>月</w:t>
            </w:r>
            <w:r>
              <w:rPr>
                <w:rFonts w:hint="eastAsia" w:ascii="宋体" w:hAnsi="宋体" w:eastAsia="宋体"/>
                <w:b w:val="0"/>
                <w:sz w:val="24"/>
                <w:highlight w:val="none"/>
                <w:u w:val="single"/>
                <w:lang w:val="en-US" w:eastAsia="zh-CN"/>
              </w:rPr>
              <w:t>30</w:t>
            </w:r>
            <w:r>
              <w:rPr>
                <w:rFonts w:ascii="宋体" w:hAnsi="宋体" w:eastAsia="宋体"/>
                <w:b w:val="0"/>
                <w:sz w:val="24"/>
                <w:highlight w:val="none"/>
              </w:rPr>
              <w:t>日</w:t>
            </w:r>
            <w:r>
              <w:rPr>
                <w:rFonts w:hint="eastAsia" w:ascii="宋体" w:hAnsi="宋体" w:eastAsia="宋体"/>
                <w:b w:val="0"/>
                <w:sz w:val="24"/>
                <w:u w:val="single"/>
              </w:rPr>
              <w:t>17</w:t>
            </w:r>
            <w:r>
              <w:rPr>
                <w:rFonts w:ascii="宋体" w:hAnsi="宋体" w:eastAsia="宋体"/>
                <w:b w:val="0"/>
                <w:sz w:val="24"/>
              </w:rPr>
              <w:t>时</w:t>
            </w:r>
            <w:r>
              <w:rPr>
                <w:rFonts w:hint="eastAsia" w:ascii="宋体" w:hAnsi="宋体" w:eastAsia="宋体"/>
                <w:b w:val="0"/>
                <w:sz w:val="24"/>
                <w:u w:val="single"/>
              </w:rPr>
              <w:t>00</w:t>
            </w:r>
            <w:r>
              <w:rPr>
                <w:rFonts w:hint="eastAsia" w:ascii="宋体" w:hAnsi="宋体" w:eastAsia="宋体"/>
                <w:b w:val="0"/>
                <w:sz w:val="24"/>
              </w:rPr>
              <w:t>分</w:t>
            </w:r>
          </w:p>
        </w:tc>
      </w:tr>
      <w:tr w14:paraId="5056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20" w:type="dxa"/>
            <w:vAlign w:val="center"/>
          </w:tcPr>
          <w:p w14:paraId="5741E9EA">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9</w:t>
            </w:r>
            <w:r>
              <w:rPr>
                <w:rFonts w:ascii="宋体" w:hAnsi="宋体" w:eastAsia="宋体"/>
                <w:bCs/>
                <w:kern w:val="2"/>
              </w:rPr>
              <w:t>.1</w:t>
            </w:r>
          </w:p>
        </w:tc>
        <w:tc>
          <w:tcPr>
            <w:tcW w:w="2143" w:type="dxa"/>
            <w:vAlign w:val="center"/>
          </w:tcPr>
          <w:p w14:paraId="33ABCA81">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包别划分</w:t>
            </w:r>
          </w:p>
        </w:tc>
        <w:tc>
          <w:tcPr>
            <w:tcW w:w="6126" w:type="dxa"/>
            <w:vAlign w:val="center"/>
          </w:tcPr>
          <w:p w14:paraId="099BD33A">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w:t>
            </w:r>
            <w:r>
              <w:rPr>
                <w:rFonts w:ascii="宋体" w:hAnsi="宋体" w:eastAsia="宋体"/>
                <w:b w:val="0"/>
                <w:sz w:val="24"/>
              </w:rPr>
              <w:t xml:space="preserve">不分包    </w:t>
            </w:r>
          </w:p>
        </w:tc>
      </w:tr>
      <w:tr w14:paraId="2581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20" w:type="dxa"/>
            <w:vAlign w:val="center"/>
          </w:tcPr>
          <w:p w14:paraId="7241529F">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12.3</w:t>
            </w:r>
          </w:p>
        </w:tc>
        <w:tc>
          <w:tcPr>
            <w:tcW w:w="2143" w:type="dxa"/>
            <w:vAlign w:val="center"/>
          </w:tcPr>
          <w:p w14:paraId="5198330F">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最高限价</w:t>
            </w:r>
          </w:p>
        </w:tc>
        <w:tc>
          <w:tcPr>
            <w:tcW w:w="6126" w:type="dxa"/>
            <w:vAlign w:val="center"/>
          </w:tcPr>
          <w:p w14:paraId="20F59569">
            <w:pPr>
              <w:pStyle w:val="46"/>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bCs w:val="0"/>
                <w:sz w:val="24"/>
                <w:szCs w:val="24"/>
                <w:highlight w:val="none"/>
                <w:lang w:val="en-US" w:eastAsia="zh-CN"/>
              </w:rPr>
              <w:t>24.6</w:t>
            </w:r>
            <w:r>
              <w:rPr>
                <w:rFonts w:hint="eastAsia" w:ascii="宋体" w:hAnsi="宋体" w:eastAsia="宋体"/>
                <w:b w:val="0"/>
                <w:bCs w:val="0"/>
                <w:sz w:val="24"/>
                <w:szCs w:val="24"/>
                <w:highlight w:val="none"/>
              </w:rPr>
              <w:t>万元</w:t>
            </w:r>
          </w:p>
          <w:p w14:paraId="1E3841EE">
            <w:pPr>
              <w:pStyle w:val="4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Cs w:val="0"/>
                <w:sz w:val="24"/>
              </w:rPr>
              <w:t>供应商的报价不得超过采购人公布的最高限价，否则其响应文件按照无效处理。</w:t>
            </w:r>
          </w:p>
        </w:tc>
      </w:tr>
      <w:tr w14:paraId="1ED1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20" w:type="dxa"/>
            <w:vAlign w:val="center"/>
          </w:tcPr>
          <w:p w14:paraId="5A5F7140">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3.1</w:t>
            </w:r>
          </w:p>
        </w:tc>
        <w:tc>
          <w:tcPr>
            <w:tcW w:w="2143" w:type="dxa"/>
            <w:vAlign w:val="center"/>
          </w:tcPr>
          <w:p w14:paraId="6D3B89A7">
            <w:pPr>
              <w:pStyle w:val="46"/>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竞争性磋商保证金</w:t>
            </w:r>
          </w:p>
        </w:tc>
        <w:tc>
          <w:tcPr>
            <w:tcW w:w="6126" w:type="dxa"/>
            <w:vAlign w:val="center"/>
          </w:tcPr>
          <w:p w14:paraId="1E053B84">
            <w:pPr>
              <w:spacing w:line="360" w:lineRule="auto"/>
              <w:rPr>
                <w:rFonts w:ascii="宋体" w:hAnsi="宋体" w:eastAsia="宋体"/>
                <w:b/>
                <w:sz w:val="24"/>
              </w:rPr>
            </w:pPr>
            <w:r>
              <w:rPr>
                <w:rFonts w:hint="eastAsia" w:ascii="宋体" w:hAnsi="宋体" w:eastAsia="宋体"/>
                <w:b/>
                <w:sz w:val="24"/>
              </w:rPr>
              <w:t>免收竞争性磋商保证金</w:t>
            </w:r>
          </w:p>
        </w:tc>
      </w:tr>
      <w:tr w14:paraId="2E9D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612E98E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4.1</w:t>
            </w:r>
          </w:p>
        </w:tc>
        <w:tc>
          <w:tcPr>
            <w:tcW w:w="2143" w:type="dxa"/>
            <w:vAlign w:val="center"/>
          </w:tcPr>
          <w:p w14:paraId="46E1D859">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竞争性磋商有效期</w:t>
            </w:r>
          </w:p>
        </w:tc>
        <w:tc>
          <w:tcPr>
            <w:tcW w:w="6126" w:type="dxa"/>
            <w:vAlign w:val="center"/>
          </w:tcPr>
          <w:p w14:paraId="5579471F">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90  </w:t>
            </w:r>
            <w:r>
              <w:rPr>
                <w:rFonts w:hint="eastAsia" w:ascii="宋体" w:hAnsi="宋体" w:eastAsia="宋体"/>
                <w:b w:val="0"/>
                <w:sz w:val="24"/>
              </w:rPr>
              <w:t>日历日</w:t>
            </w:r>
          </w:p>
        </w:tc>
      </w:tr>
      <w:tr w14:paraId="6472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9411E80">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5.1</w:t>
            </w:r>
          </w:p>
        </w:tc>
        <w:tc>
          <w:tcPr>
            <w:tcW w:w="2143" w:type="dxa"/>
            <w:vAlign w:val="center"/>
          </w:tcPr>
          <w:p w14:paraId="7BC507CB">
            <w:pPr>
              <w:adjustRightInd w:val="0"/>
              <w:snapToGrid w:val="0"/>
              <w:ind w:right="-105" w:rightChars="-50"/>
              <w:rPr>
                <w:rFonts w:hint="default"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响应文件制作</w:t>
            </w:r>
          </w:p>
        </w:tc>
        <w:tc>
          <w:tcPr>
            <w:tcW w:w="6126" w:type="dxa"/>
            <w:vAlign w:val="center"/>
          </w:tcPr>
          <w:p w14:paraId="6ED2FC42">
            <w:pPr>
              <w:snapToGrid w:val="0"/>
              <w:rPr>
                <w:rFonts w:hint="eastAsia" w:ascii="宋体" w:hAnsi="宋体" w:eastAsia="宋体" w:cs="@仿宋_GB2312"/>
                <w:b/>
                <w:bCs w:val="0"/>
                <w:kern w:val="0"/>
                <w:sz w:val="24"/>
                <w:szCs w:val="28"/>
                <w:lang w:val="en-US" w:eastAsia="zh-CN" w:bidi="ar-SA"/>
              </w:rPr>
            </w:pPr>
            <w:r>
              <w:rPr>
                <w:rFonts w:hint="eastAsia" w:ascii="宋体" w:hAnsi="宋体" w:eastAsia="宋体" w:cs="@仿宋_GB2312"/>
                <w:b/>
                <w:bCs w:val="0"/>
                <w:kern w:val="0"/>
                <w:sz w:val="24"/>
                <w:szCs w:val="28"/>
                <w:lang w:val="en-US" w:eastAsia="zh-CN" w:bidi="ar-SA"/>
              </w:rPr>
              <w:t>正本份数：一份；副本份数：一份；电子版：一份</w:t>
            </w:r>
          </w:p>
          <w:p w14:paraId="6C46057D">
            <w:pPr>
              <w:snapToGrid w:val="0"/>
              <w:rPr>
                <w:rFonts w:hint="eastAsia" w:ascii="宋体" w:hAnsi="宋体" w:eastAsia="宋体" w:cs="@仿宋_GB2312"/>
                <w:b w:val="0"/>
                <w:bCs/>
                <w:kern w:val="0"/>
                <w:sz w:val="24"/>
                <w:szCs w:val="28"/>
                <w:lang w:val="en-US" w:eastAsia="zh-CN" w:bidi="ar-SA"/>
              </w:rPr>
            </w:pPr>
            <w:r>
              <w:rPr>
                <w:rFonts w:hint="eastAsia" w:ascii="宋体" w:hAnsi="宋体" w:eastAsia="宋体" w:cs="@仿宋_GB2312"/>
                <w:b w:val="0"/>
                <w:bCs/>
                <w:kern w:val="0"/>
                <w:sz w:val="24"/>
                <w:szCs w:val="28"/>
                <w:lang w:val="en-US" w:eastAsia="zh-CN" w:bidi="ar-SA"/>
              </w:rPr>
              <w:t>响应文件正本应按竞争性磋商文件提供的格式要求由供应商法定代表人（或委托代理人）签名，标明盖章的位置应加盖供应商单位公章。副本可以是正本的复印件。</w:t>
            </w:r>
          </w:p>
        </w:tc>
      </w:tr>
      <w:tr w14:paraId="5116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331AC21">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15.2</w:t>
            </w:r>
          </w:p>
        </w:tc>
        <w:tc>
          <w:tcPr>
            <w:tcW w:w="2143" w:type="dxa"/>
            <w:vAlign w:val="center"/>
          </w:tcPr>
          <w:p w14:paraId="306A14FA">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响应文件密封要求</w:t>
            </w:r>
          </w:p>
        </w:tc>
        <w:tc>
          <w:tcPr>
            <w:tcW w:w="6126" w:type="dxa"/>
            <w:vAlign w:val="center"/>
          </w:tcPr>
          <w:p w14:paraId="10CFDF12">
            <w:pPr>
              <w:pStyle w:val="47"/>
              <w:pBdr>
                <w:bottom w:val="none" w:color="auto" w:sz="0" w:space="0"/>
              </w:pBdr>
              <w:tabs>
                <w:tab w:val="clear" w:pos="4153"/>
                <w:tab w:val="clear" w:pos="8306"/>
              </w:tabs>
              <w:adjustRightInd/>
              <w:spacing w:line="360" w:lineRule="auto"/>
              <w:jc w:val="both"/>
              <w:textAlignment w:val="auto"/>
              <w:rPr>
                <w:rFonts w:hint="eastAsia" w:ascii="宋体" w:hAnsi="宋体" w:eastAsia="宋体"/>
                <w:bCs/>
                <w:kern w:val="2"/>
                <w:lang w:val="en-US" w:eastAsia="zh-CN"/>
              </w:rPr>
            </w:pPr>
            <w:r>
              <w:rPr>
                <w:rFonts w:hint="eastAsia" w:ascii="宋体" w:hAnsi="宋体" w:eastAsia="宋体"/>
                <w:bCs/>
                <w:kern w:val="2"/>
                <w:lang w:val="en-US" w:eastAsia="zh-CN"/>
              </w:rPr>
              <w:t>正本与副本进行密封包装。</w:t>
            </w:r>
          </w:p>
        </w:tc>
      </w:tr>
      <w:tr w14:paraId="7382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2EEDEDD3">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6.1</w:t>
            </w:r>
          </w:p>
        </w:tc>
        <w:tc>
          <w:tcPr>
            <w:tcW w:w="2143" w:type="dxa"/>
            <w:vAlign w:val="center"/>
          </w:tcPr>
          <w:p w14:paraId="240F7FC5">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响应文件提交截止时间</w:t>
            </w:r>
          </w:p>
        </w:tc>
        <w:tc>
          <w:tcPr>
            <w:tcW w:w="6126" w:type="dxa"/>
            <w:vAlign w:val="center"/>
          </w:tcPr>
          <w:p w14:paraId="0B7ECF19">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详见竞争性磋商公告</w:t>
            </w:r>
          </w:p>
        </w:tc>
      </w:tr>
      <w:tr w14:paraId="534F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restart"/>
            <w:vAlign w:val="center"/>
          </w:tcPr>
          <w:p w14:paraId="4D33692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lang w:val="en-US" w:eastAsia="zh-CN"/>
              </w:rPr>
              <w:t>18</w:t>
            </w:r>
            <w:r>
              <w:rPr>
                <w:rFonts w:ascii="宋体" w:hAnsi="宋体" w:eastAsia="宋体"/>
                <w:bCs/>
                <w:kern w:val="2"/>
              </w:rPr>
              <w:t>.1</w:t>
            </w:r>
          </w:p>
        </w:tc>
        <w:tc>
          <w:tcPr>
            <w:tcW w:w="2143" w:type="dxa"/>
            <w:vAlign w:val="center"/>
          </w:tcPr>
          <w:p w14:paraId="6D8A0EBE">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开启时间</w:t>
            </w:r>
          </w:p>
        </w:tc>
        <w:tc>
          <w:tcPr>
            <w:tcW w:w="6126" w:type="dxa"/>
            <w:vAlign w:val="center"/>
          </w:tcPr>
          <w:p w14:paraId="260AEAE6">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 w:val="0"/>
                <w:sz w:val="24"/>
                <w:u w:val="single"/>
              </w:rPr>
              <w:t>详见竞争性磋商公告</w:t>
            </w:r>
          </w:p>
        </w:tc>
      </w:tr>
      <w:tr w14:paraId="6EF0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continue"/>
            <w:vAlign w:val="center"/>
          </w:tcPr>
          <w:p w14:paraId="1AC1B070">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val="en-US" w:eastAsia="zh-CN"/>
              </w:rPr>
            </w:pPr>
          </w:p>
        </w:tc>
        <w:tc>
          <w:tcPr>
            <w:tcW w:w="2143" w:type="dxa"/>
            <w:vAlign w:val="center"/>
          </w:tcPr>
          <w:p w14:paraId="0A5B1F11">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开启地点</w:t>
            </w:r>
          </w:p>
        </w:tc>
        <w:tc>
          <w:tcPr>
            <w:tcW w:w="6126" w:type="dxa"/>
            <w:vAlign w:val="center"/>
          </w:tcPr>
          <w:p w14:paraId="451BE205">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六安市水利局7楼会议室（六安市金安区皖西大道 1513 号）</w:t>
            </w:r>
          </w:p>
        </w:tc>
      </w:tr>
      <w:tr w14:paraId="5FD3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continue"/>
            <w:vAlign w:val="center"/>
          </w:tcPr>
          <w:p w14:paraId="63F1929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2143" w:type="dxa"/>
            <w:vAlign w:val="center"/>
          </w:tcPr>
          <w:p w14:paraId="069F0FD4">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开启顺序</w:t>
            </w:r>
          </w:p>
        </w:tc>
        <w:tc>
          <w:tcPr>
            <w:tcW w:w="6126" w:type="dxa"/>
            <w:vAlign w:val="center"/>
          </w:tcPr>
          <w:p w14:paraId="45F3D31A">
            <w:pPr>
              <w:pStyle w:val="47"/>
              <w:pBdr>
                <w:bottom w:val="none" w:color="auto" w:sz="0" w:space="0"/>
              </w:pBdr>
              <w:tabs>
                <w:tab w:val="clear" w:pos="4153"/>
                <w:tab w:val="clear" w:pos="8306"/>
              </w:tabs>
              <w:adjustRightInd/>
              <w:spacing w:line="360" w:lineRule="auto"/>
              <w:jc w:val="left"/>
              <w:textAlignment w:val="auto"/>
              <w:rPr>
                <w:rFonts w:hint="eastAsia" w:ascii="宋体" w:hAnsi="宋体" w:eastAsia="宋体"/>
                <w:bCs/>
                <w:kern w:val="2"/>
                <w:lang w:val="en-US" w:eastAsia="zh-CN"/>
              </w:rPr>
            </w:pPr>
            <w:r>
              <w:rPr>
                <w:rFonts w:hint="eastAsia" w:ascii="宋体" w:hAnsi="宋体" w:eastAsia="宋体"/>
                <w:bCs/>
                <w:kern w:val="2"/>
                <w:lang w:val="en-US" w:eastAsia="zh-CN"/>
              </w:rPr>
              <w:t>按供应商递交竞争性磋商响应文件的逆序。</w:t>
            </w:r>
          </w:p>
        </w:tc>
      </w:tr>
      <w:tr w14:paraId="7F3D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3592310">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lang w:val="en-US" w:eastAsia="zh-CN"/>
              </w:rPr>
              <w:t>20</w:t>
            </w:r>
            <w:r>
              <w:rPr>
                <w:rFonts w:hint="eastAsia" w:ascii="宋体" w:hAnsi="宋体" w:eastAsia="宋体"/>
                <w:bCs/>
                <w:kern w:val="2"/>
              </w:rPr>
              <w:t>.3</w:t>
            </w:r>
          </w:p>
        </w:tc>
        <w:tc>
          <w:tcPr>
            <w:tcW w:w="2143" w:type="dxa"/>
            <w:vAlign w:val="center"/>
          </w:tcPr>
          <w:p w14:paraId="04A45282">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评审方法</w:t>
            </w:r>
          </w:p>
        </w:tc>
        <w:tc>
          <w:tcPr>
            <w:tcW w:w="6126" w:type="dxa"/>
            <w:vAlign w:val="center"/>
          </w:tcPr>
          <w:p w14:paraId="09C3952F">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综合评分法</w:t>
            </w:r>
          </w:p>
        </w:tc>
      </w:tr>
      <w:tr w14:paraId="5136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020" w:type="dxa"/>
            <w:vAlign w:val="center"/>
          </w:tcPr>
          <w:p w14:paraId="076AE104">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21</w:t>
            </w:r>
          </w:p>
        </w:tc>
        <w:tc>
          <w:tcPr>
            <w:tcW w:w="2143" w:type="dxa"/>
            <w:vAlign w:val="center"/>
          </w:tcPr>
          <w:p w14:paraId="75C7FAB8">
            <w:pPr>
              <w:pStyle w:val="46"/>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特殊情形处理</w:t>
            </w:r>
          </w:p>
        </w:tc>
        <w:tc>
          <w:tcPr>
            <w:tcW w:w="6126" w:type="dxa"/>
            <w:vAlign w:val="center"/>
          </w:tcPr>
          <w:p w14:paraId="07407F12">
            <w:pPr>
              <w:spacing w:line="360" w:lineRule="auto"/>
              <w:rPr>
                <w:rFonts w:ascii="宋体" w:hAnsi="宋体" w:eastAsia="宋体"/>
                <w:sz w:val="24"/>
                <w:szCs w:val="18"/>
                <w:u w:val="single"/>
              </w:rPr>
            </w:pPr>
            <w:r>
              <w:rPr>
                <w:rFonts w:hint="eastAsia" w:asciiTheme="minorEastAsia" w:hAnsiTheme="minorEastAsia" w:eastAsiaTheme="minorEastAsia"/>
                <w:sz w:val="24"/>
              </w:rPr>
              <w:t>递交响应文件的供应商数量不足2家或通过初审的供应商数量不足2家时，采购人将终止竞争性磋商活动。通过初审的供应商数量为2家时，竞争性磋商活动继续。</w:t>
            </w:r>
          </w:p>
        </w:tc>
      </w:tr>
      <w:tr w14:paraId="071B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0E4A55C">
            <w:pPr>
              <w:pStyle w:val="47"/>
              <w:pBdr>
                <w:bottom w:val="none" w:color="auto" w:sz="0" w:space="0"/>
              </w:pBdr>
              <w:tabs>
                <w:tab w:val="clear" w:pos="4153"/>
                <w:tab w:val="clear" w:pos="8306"/>
              </w:tabs>
              <w:adjustRightInd/>
              <w:spacing w:line="360" w:lineRule="auto"/>
              <w:textAlignment w:val="auto"/>
              <w:rPr>
                <w:rFonts w:ascii="宋体" w:hAnsi="宋体" w:eastAsia="宋体"/>
                <w:bCs/>
                <w:szCs w:val="28"/>
              </w:rPr>
            </w:pPr>
            <w:r>
              <w:rPr>
                <w:rFonts w:hint="eastAsia" w:ascii="宋体" w:hAnsi="宋体" w:eastAsia="宋体"/>
                <w:bCs/>
                <w:szCs w:val="28"/>
              </w:rPr>
              <w:t>2</w:t>
            </w:r>
            <w:r>
              <w:rPr>
                <w:rFonts w:hint="eastAsia" w:ascii="宋体" w:hAnsi="宋体" w:eastAsia="宋体"/>
                <w:bCs/>
                <w:szCs w:val="28"/>
                <w:lang w:val="en-US" w:eastAsia="zh-CN"/>
              </w:rPr>
              <w:t>2</w:t>
            </w:r>
            <w:r>
              <w:rPr>
                <w:rFonts w:hint="eastAsia" w:ascii="宋体" w:hAnsi="宋体" w:eastAsia="宋体"/>
                <w:bCs/>
                <w:szCs w:val="28"/>
              </w:rPr>
              <w:t>.2</w:t>
            </w:r>
          </w:p>
        </w:tc>
        <w:tc>
          <w:tcPr>
            <w:tcW w:w="2143" w:type="dxa"/>
            <w:vAlign w:val="center"/>
          </w:tcPr>
          <w:p w14:paraId="434840AA">
            <w:pPr>
              <w:snapToGrid w:val="0"/>
              <w:spacing w:line="360" w:lineRule="auto"/>
              <w:jc w:val="center"/>
              <w:rPr>
                <w:rFonts w:ascii="宋体" w:hAnsi="宋体" w:eastAsia="宋体"/>
                <w:bCs/>
                <w:kern w:val="0"/>
                <w:sz w:val="24"/>
                <w:szCs w:val="28"/>
              </w:rPr>
            </w:pPr>
            <w:r>
              <w:rPr>
                <w:rFonts w:hint="eastAsia" w:ascii="宋体" w:hAnsi="宋体" w:eastAsia="宋体"/>
                <w:bCs/>
                <w:kern w:val="0"/>
                <w:sz w:val="24"/>
                <w:szCs w:val="28"/>
              </w:rPr>
              <w:t>响应文件的澄清、说明或更正</w:t>
            </w:r>
          </w:p>
        </w:tc>
        <w:tc>
          <w:tcPr>
            <w:tcW w:w="6126" w:type="dxa"/>
            <w:vAlign w:val="center"/>
          </w:tcPr>
          <w:p w14:paraId="009D3556">
            <w:pPr>
              <w:snapToGrid w:val="0"/>
              <w:spacing w:line="360" w:lineRule="auto"/>
              <w:rPr>
                <w:rFonts w:ascii="宋体" w:hAnsi="宋体" w:eastAsia="宋体"/>
                <w:bCs/>
                <w:kern w:val="0"/>
                <w:sz w:val="24"/>
                <w:szCs w:val="28"/>
              </w:rPr>
            </w:pPr>
            <w:r>
              <w:rPr>
                <w:rFonts w:hint="eastAsia" w:ascii="宋体" w:hAnsi="宋体" w:eastAsia="宋体"/>
                <w:bCs/>
                <w:kern w:val="0"/>
                <w:sz w:val="24"/>
                <w:szCs w:val="28"/>
              </w:rPr>
              <w:t>1.竞争性磋商小组通过</w:t>
            </w:r>
            <w:r>
              <w:rPr>
                <w:rFonts w:hint="eastAsia" w:ascii="宋体" w:hAnsi="宋体" w:eastAsia="宋体"/>
                <w:bCs/>
                <w:kern w:val="0"/>
                <w:sz w:val="24"/>
                <w:szCs w:val="28"/>
                <w:lang w:val="en-US" w:eastAsia="zh-CN"/>
              </w:rPr>
              <w:t>现场询问</w:t>
            </w:r>
            <w:r>
              <w:rPr>
                <w:rFonts w:hint="eastAsia" w:ascii="宋体" w:hAnsi="宋体" w:eastAsia="宋体"/>
                <w:bCs/>
                <w:kern w:val="0"/>
                <w:sz w:val="24"/>
                <w:szCs w:val="28"/>
              </w:rPr>
              <w:t>将需要澄清、说明或补正的内容以询标函的形式</w:t>
            </w:r>
            <w:r>
              <w:rPr>
                <w:rFonts w:hint="eastAsia" w:ascii="宋体" w:hAnsi="宋体" w:eastAsia="宋体"/>
                <w:bCs/>
                <w:kern w:val="0"/>
                <w:sz w:val="24"/>
                <w:szCs w:val="28"/>
                <w:lang w:val="en-US" w:eastAsia="zh-CN"/>
              </w:rPr>
              <w:t>递交</w:t>
            </w:r>
            <w:r>
              <w:rPr>
                <w:rFonts w:hint="eastAsia" w:ascii="宋体" w:hAnsi="宋体" w:eastAsia="宋体"/>
                <w:bCs/>
                <w:kern w:val="0"/>
                <w:sz w:val="24"/>
                <w:szCs w:val="28"/>
              </w:rPr>
              <w:t>给供应商，供应商应及时接收竞争性磋商小组可能发出的询标函。</w:t>
            </w:r>
          </w:p>
          <w:p w14:paraId="53E3EFF0">
            <w:pPr>
              <w:snapToGrid w:val="0"/>
              <w:spacing w:line="360" w:lineRule="auto"/>
              <w:rPr>
                <w:rFonts w:ascii="宋体" w:hAnsi="宋体" w:eastAsia="宋体"/>
                <w:bCs/>
                <w:kern w:val="0"/>
                <w:sz w:val="24"/>
                <w:szCs w:val="28"/>
              </w:rPr>
            </w:pPr>
            <w:r>
              <w:rPr>
                <w:rFonts w:hint="eastAsia" w:ascii="宋体" w:hAnsi="宋体" w:eastAsia="宋体"/>
                <w:bCs/>
                <w:kern w:val="0"/>
                <w:sz w:val="24"/>
                <w:szCs w:val="28"/>
              </w:rPr>
              <w:t>2.因供应商无法及时接收询标函或未在规定时间内按竞争性磋商小组要求进行澄清、说明或补正内容的视同供应商放弃澄清、说明或补正内容的权利，竞争性磋商小组可按对供应商不利的解释进行判定。</w:t>
            </w:r>
          </w:p>
        </w:tc>
      </w:tr>
      <w:tr w14:paraId="74E1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FFB7D1C">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3</w:t>
            </w:r>
            <w:r>
              <w:rPr>
                <w:rFonts w:ascii="宋体" w:hAnsi="宋体" w:eastAsia="宋体"/>
                <w:bCs/>
                <w:kern w:val="2"/>
              </w:rPr>
              <w:t>.</w:t>
            </w:r>
            <w:r>
              <w:rPr>
                <w:rFonts w:hint="eastAsia" w:ascii="宋体" w:hAnsi="宋体" w:eastAsia="宋体"/>
                <w:bCs/>
                <w:kern w:val="2"/>
              </w:rPr>
              <w:t>4</w:t>
            </w:r>
          </w:p>
        </w:tc>
        <w:tc>
          <w:tcPr>
            <w:tcW w:w="2143" w:type="dxa"/>
            <w:vAlign w:val="center"/>
          </w:tcPr>
          <w:p w14:paraId="1A784898">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最后报价扣除</w:t>
            </w:r>
          </w:p>
        </w:tc>
        <w:tc>
          <w:tcPr>
            <w:tcW w:w="6126" w:type="dxa"/>
            <w:vAlign w:val="center"/>
          </w:tcPr>
          <w:p w14:paraId="3459E90E">
            <w:pPr>
              <w:spacing w:line="360" w:lineRule="auto"/>
              <w:rPr>
                <w:rFonts w:ascii="宋体" w:hAnsi="宋体" w:eastAsia="宋体"/>
                <w:sz w:val="24"/>
              </w:rPr>
            </w:pPr>
            <w:r>
              <w:rPr>
                <w:rFonts w:hint="eastAsia" w:ascii="宋体" w:hAnsi="宋体" w:eastAsia="宋体"/>
                <w:sz w:val="24"/>
                <w:szCs w:val="24"/>
              </w:rPr>
              <w:t>☑</w:t>
            </w:r>
            <w:r>
              <w:rPr>
                <w:rFonts w:ascii="宋体" w:hAnsi="宋体" w:eastAsia="宋体"/>
                <w:sz w:val="24"/>
              </w:rPr>
              <w:t>不</w:t>
            </w:r>
            <w:r>
              <w:rPr>
                <w:rFonts w:hint="eastAsia" w:ascii="宋体" w:hAnsi="宋体" w:eastAsia="宋体"/>
                <w:sz w:val="24"/>
              </w:rPr>
              <w:t>执行最后报价扣除</w:t>
            </w:r>
          </w:p>
        </w:tc>
      </w:tr>
      <w:tr w14:paraId="32F6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A17A339">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4</w:t>
            </w:r>
            <w:r>
              <w:rPr>
                <w:rFonts w:ascii="宋体" w:hAnsi="宋体" w:eastAsia="宋体"/>
                <w:bCs/>
                <w:kern w:val="2"/>
              </w:rPr>
              <w:t>.2</w:t>
            </w:r>
          </w:p>
        </w:tc>
        <w:tc>
          <w:tcPr>
            <w:tcW w:w="2143" w:type="dxa"/>
            <w:vAlign w:val="center"/>
          </w:tcPr>
          <w:p w14:paraId="2CE354BE">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核心产品</w:t>
            </w:r>
          </w:p>
        </w:tc>
        <w:tc>
          <w:tcPr>
            <w:tcW w:w="6126" w:type="dxa"/>
            <w:vAlign w:val="center"/>
          </w:tcPr>
          <w:p w14:paraId="34964BA9">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无</w:t>
            </w:r>
          </w:p>
        </w:tc>
      </w:tr>
      <w:tr w14:paraId="2319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restart"/>
            <w:vAlign w:val="center"/>
          </w:tcPr>
          <w:p w14:paraId="0D6BA85D">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5</w:t>
            </w:r>
            <w:r>
              <w:rPr>
                <w:rFonts w:ascii="宋体" w:hAnsi="宋体" w:eastAsia="宋体"/>
                <w:bCs/>
                <w:kern w:val="2"/>
              </w:rPr>
              <w:t>.</w:t>
            </w:r>
            <w:r>
              <w:rPr>
                <w:rFonts w:hint="eastAsia" w:ascii="宋体" w:hAnsi="宋体" w:eastAsia="宋体"/>
                <w:bCs/>
                <w:kern w:val="2"/>
              </w:rPr>
              <w:t>1</w:t>
            </w:r>
          </w:p>
        </w:tc>
        <w:tc>
          <w:tcPr>
            <w:tcW w:w="2143" w:type="dxa"/>
            <w:vMerge w:val="restart"/>
            <w:vAlign w:val="center"/>
          </w:tcPr>
          <w:p w14:paraId="3E6464F4">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确定成交候选供应商和成交供应商</w:t>
            </w:r>
          </w:p>
        </w:tc>
        <w:tc>
          <w:tcPr>
            <w:tcW w:w="6126" w:type="dxa"/>
            <w:vAlign w:val="center"/>
          </w:tcPr>
          <w:p w14:paraId="38AF2F0D">
            <w:pPr>
              <w:pStyle w:val="4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竞争性磋商小组推荐成交</w:t>
            </w:r>
            <w:r>
              <w:rPr>
                <w:rFonts w:ascii="宋体" w:hAnsi="宋体" w:eastAsia="宋体"/>
                <w:b w:val="0"/>
                <w:sz w:val="24"/>
              </w:rPr>
              <w:t>候选</w:t>
            </w:r>
            <w:r>
              <w:rPr>
                <w:rFonts w:hint="eastAsia" w:ascii="宋体" w:hAnsi="宋体" w:eastAsia="宋体"/>
                <w:b w:val="0"/>
                <w:sz w:val="24"/>
              </w:rPr>
              <w:t>供应商的</w:t>
            </w:r>
            <w:r>
              <w:rPr>
                <w:rFonts w:ascii="宋体" w:hAnsi="宋体" w:eastAsia="宋体"/>
                <w:b w:val="0"/>
                <w:sz w:val="24"/>
              </w:rPr>
              <w:t>数量</w:t>
            </w:r>
            <w:r>
              <w:rPr>
                <w:rFonts w:hint="eastAsia" w:ascii="宋体" w:hAnsi="宋体" w:eastAsia="宋体"/>
                <w:b w:val="0"/>
                <w:sz w:val="24"/>
              </w:rPr>
              <w:t>：</w:t>
            </w:r>
            <w:r>
              <w:rPr>
                <w:rFonts w:hint="eastAsia" w:ascii="宋体" w:hAnsi="宋体" w:eastAsia="宋体"/>
                <w:b w:val="0"/>
                <w:sz w:val="24"/>
                <w:u w:val="single"/>
              </w:rPr>
              <w:t>2-3家</w:t>
            </w:r>
          </w:p>
        </w:tc>
      </w:tr>
      <w:tr w14:paraId="42DC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Merge w:val="continue"/>
            <w:vAlign w:val="center"/>
          </w:tcPr>
          <w:p w14:paraId="6D8C8DE2">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2143" w:type="dxa"/>
            <w:vMerge w:val="continue"/>
            <w:vAlign w:val="center"/>
          </w:tcPr>
          <w:p w14:paraId="3F6277DB">
            <w:pPr>
              <w:pStyle w:val="46"/>
              <w:widowControl w:val="0"/>
              <w:spacing w:before="0" w:beforeAutospacing="0" w:after="0" w:afterAutospacing="0" w:line="360" w:lineRule="auto"/>
              <w:jc w:val="both"/>
              <w:rPr>
                <w:rFonts w:ascii="宋体" w:hAnsi="宋体" w:eastAsia="宋体"/>
                <w:b w:val="0"/>
                <w:sz w:val="24"/>
              </w:rPr>
            </w:pPr>
          </w:p>
        </w:tc>
        <w:tc>
          <w:tcPr>
            <w:tcW w:w="6126" w:type="dxa"/>
            <w:vAlign w:val="center"/>
          </w:tcPr>
          <w:p w14:paraId="21248D1D">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由采购人确定成交供应商</w:t>
            </w:r>
          </w:p>
        </w:tc>
      </w:tr>
      <w:tr w14:paraId="20F1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3AFCB98D">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w:t>
            </w:r>
            <w:r>
              <w:rPr>
                <w:rFonts w:hint="eastAsia" w:ascii="宋体" w:hAnsi="宋体" w:eastAsia="宋体"/>
                <w:bCs/>
                <w:kern w:val="2"/>
                <w:lang w:val="en-US" w:eastAsia="zh-CN"/>
              </w:rPr>
              <w:t>9</w:t>
            </w:r>
            <w:r>
              <w:rPr>
                <w:rFonts w:ascii="宋体" w:hAnsi="宋体" w:eastAsia="宋体"/>
                <w:bCs/>
                <w:kern w:val="2"/>
              </w:rPr>
              <w:t>.1</w:t>
            </w:r>
          </w:p>
        </w:tc>
        <w:tc>
          <w:tcPr>
            <w:tcW w:w="2143" w:type="dxa"/>
            <w:vAlign w:val="center"/>
          </w:tcPr>
          <w:p w14:paraId="4D1EEF65">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成交通知书发出的形式</w:t>
            </w:r>
          </w:p>
        </w:tc>
        <w:tc>
          <w:tcPr>
            <w:tcW w:w="6126" w:type="dxa"/>
            <w:vAlign w:val="center"/>
          </w:tcPr>
          <w:p w14:paraId="0B1582FD">
            <w:pPr>
              <w:pStyle w:val="46"/>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 xml:space="preserve"> </w:t>
            </w:r>
            <w:r>
              <w:rPr>
                <w:rFonts w:hint="eastAsia" w:ascii="宋体" w:hAnsi="宋体" w:eastAsia="宋体"/>
                <w:b w:val="0"/>
                <w:sz w:val="24"/>
              </w:rPr>
              <w:t>☑</w:t>
            </w:r>
            <w:r>
              <w:rPr>
                <w:rFonts w:hint="eastAsia" w:ascii="宋体" w:hAnsi="宋体" w:eastAsia="宋体"/>
                <w:b w:val="0"/>
                <w:color w:val="auto"/>
                <w:sz w:val="24"/>
                <w:highlight w:val="none"/>
                <w:lang w:eastAsia="zh-CN"/>
              </w:rPr>
              <w:t>纸质</w:t>
            </w:r>
            <w:r>
              <w:rPr>
                <w:rFonts w:hint="eastAsia" w:ascii="宋体" w:hAnsi="宋体" w:eastAsia="宋体"/>
                <w:b w:val="0"/>
                <w:color w:val="auto"/>
                <w:sz w:val="24"/>
                <w:highlight w:val="none"/>
              </w:rPr>
              <w:t>书面</w:t>
            </w:r>
          </w:p>
        </w:tc>
      </w:tr>
      <w:tr w14:paraId="7785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5711298">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lang w:val="en-US" w:eastAsia="zh-CN"/>
              </w:rPr>
              <w:t>30</w:t>
            </w:r>
            <w:r>
              <w:rPr>
                <w:rFonts w:ascii="宋体" w:hAnsi="宋体" w:eastAsia="宋体"/>
                <w:bCs/>
                <w:kern w:val="2"/>
              </w:rPr>
              <w:t>.1</w:t>
            </w:r>
          </w:p>
        </w:tc>
        <w:tc>
          <w:tcPr>
            <w:tcW w:w="2143" w:type="dxa"/>
            <w:vAlign w:val="center"/>
          </w:tcPr>
          <w:p w14:paraId="12440F76">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告知竞争性磋商结果的形式</w:t>
            </w:r>
          </w:p>
        </w:tc>
        <w:tc>
          <w:tcPr>
            <w:tcW w:w="6126" w:type="dxa"/>
            <w:vAlign w:val="center"/>
          </w:tcPr>
          <w:p w14:paraId="7D631D49">
            <w:pPr>
              <w:pStyle w:val="46"/>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供应商自行查看</w:t>
            </w:r>
          </w:p>
        </w:tc>
      </w:tr>
      <w:tr w14:paraId="3880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2E332353">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1</w:t>
            </w:r>
            <w:r>
              <w:rPr>
                <w:rFonts w:ascii="宋体" w:hAnsi="宋体" w:eastAsia="宋体"/>
                <w:bCs/>
                <w:kern w:val="2"/>
              </w:rPr>
              <w:t>.1</w:t>
            </w:r>
          </w:p>
        </w:tc>
        <w:tc>
          <w:tcPr>
            <w:tcW w:w="2143" w:type="dxa"/>
            <w:vAlign w:val="center"/>
          </w:tcPr>
          <w:p w14:paraId="4E47A4E6">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6126" w:type="dxa"/>
            <w:vAlign w:val="center"/>
          </w:tcPr>
          <w:p w14:paraId="3A10DA46">
            <w:pPr>
              <w:pStyle w:val="46"/>
              <w:widowControl w:val="0"/>
              <w:spacing w:before="0" w:beforeAutospacing="0" w:after="0" w:afterAutospacing="0" w:line="360" w:lineRule="auto"/>
              <w:jc w:val="both"/>
              <w:rPr>
                <w:rFonts w:hint="eastAsia" w:ascii="宋体" w:hAnsi="宋体" w:eastAsia="宋体"/>
                <w:b w:val="0"/>
                <w:sz w:val="24"/>
                <w:lang w:val="en-US" w:eastAsia="zh-CN"/>
              </w:rPr>
            </w:pPr>
            <w:r>
              <w:rPr>
                <w:rFonts w:hint="eastAsia" w:ascii="宋体" w:hAnsi="宋体" w:eastAsia="宋体"/>
                <w:b w:val="0"/>
                <w:sz w:val="24"/>
                <w:lang w:val="en-US" w:eastAsia="zh-CN"/>
              </w:rPr>
              <w:t>/</w:t>
            </w:r>
          </w:p>
        </w:tc>
      </w:tr>
      <w:tr w14:paraId="4B23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471312EC">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2</w:t>
            </w:r>
            <w:r>
              <w:rPr>
                <w:rFonts w:ascii="宋体" w:hAnsi="宋体" w:eastAsia="宋体"/>
                <w:bCs/>
                <w:kern w:val="2"/>
              </w:rPr>
              <w:t>.1</w:t>
            </w:r>
          </w:p>
        </w:tc>
        <w:tc>
          <w:tcPr>
            <w:tcW w:w="2143" w:type="dxa"/>
            <w:vAlign w:val="center"/>
          </w:tcPr>
          <w:p w14:paraId="523A6321">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采购代理服务费</w:t>
            </w:r>
          </w:p>
        </w:tc>
        <w:tc>
          <w:tcPr>
            <w:tcW w:w="6126" w:type="dxa"/>
            <w:vAlign w:val="center"/>
          </w:tcPr>
          <w:p w14:paraId="5C5398FD">
            <w:pPr>
              <w:pStyle w:val="46"/>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1）按《招标代理服务收费管理暂行办法》(计价格[2002]1980号)招标代理服务收费标准收取，文件审查费及专家评审费另行计算，以上费用由成交供应商在领取成交通知书前向采购代理机构缴纳，包含在响应报价中，不单独列项。</w:t>
            </w:r>
          </w:p>
          <w:p w14:paraId="114F3564">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（2）支付方式：</w:t>
            </w:r>
            <w:r>
              <w:rPr>
                <w:rFonts w:hint="eastAsia" w:ascii="宋体" w:hAnsi="宋体" w:eastAsia="宋体"/>
                <w:b w:val="0"/>
                <w:sz w:val="24"/>
                <w:szCs w:val="24"/>
              </w:rPr>
              <w:t>☑</w:t>
            </w:r>
            <w:r>
              <w:rPr>
                <w:rFonts w:ascii="宋体" w:hAnsi="宋体" w:eastAsia="宋体"/>
                <w:b w:val="0"/>
                <w:sz w:val="24"/>
              </w:rPr>
              <w:t>转账/电汇</w:t>
            </w:r>
          </w:p>
          <w:p w14:paraId="23E622BF">
            <w:pPr>
              <w:pStyle w:val="4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rPr>
              <w:t>安徽安兆工程技术咨询服务有限公司</w:t>
            </w:r>
          </w:p>
          <w:p w14:paraId="5813B42F">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（4）缴纳时间：</w:t>
            </w:r>
            <w:r>
              <w:rPr>
                <w:rFonts w:hint="eastAsia" w:ascii="宋体" w:hAnsi="宋体" w:eastAsia="宋体"/>
                <w:b w:val="0"/>
                <w:sz w:val="24"/>
                <w:u w:val="single"/>
              </w:rPr>
              <w:t>领取成交通知书前</w:t>
            </w:r>
          </w:p>
        </w:tc>
      </w:tr>
      <w:tr w14:paraId="2620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4D5FE87">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4</w:t>
            </w:r>
            <w:r>
              <w:rPr>
                <w:rFonts w:ascii="宋体" w:hAnsi="宋体" w:eastAsia="宋体"/>
                <w:bCs/>
                <w:kern w:val="2"/>
              </w:rPr>
              <w:t>.3</w:t>
            </w:r>
          </w:p>
        </w:tc>
        <w:tc>
          <w:tcPr>
            <w:tcW w:w="2143" w:type="dxa"/>
            <w:vAlign w:val="center"/>
          </w:tcPr>
          <w:p w14:paraId="719C6DE5">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6126" w:type="dxa"/>
            <w:vAlign w:val="center"/>
          </w:tcPr>
          <w:p w14:paraId="4C359173">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递交方式：</w:t>
            </w:r>
            <w:r>
              <w:rPr>
                <w:rFonts w:hint="eastAsia" w:ascii="宋体" w:hAnsi="宋体" w:eastAsia="宋体"/>
                <w:b w:val="0"/>
                <w:sz w:val="24"/>
                <w:u w:val="single"/>
              </w:rPr>
              <w:t>纸质形式</w:t>
            </w:r>
          </w:p>
          <w:p w14:paraId="7880340B">
            <w:pPr>
              <w:pStyle w:val="46"/>
              <w:widowControl w:val="0"/>
              <w:spacing w:before="0" w:beforeAutospacing="0" w:after="0" w:afterAutospacing="0" w:line="360" w:lineRule="auto"/>
              <w:jc w:val="both"/>
              <w:rPr>
                <w:rFonts w:ascii="宋体" w:hAnsi="宋体" w:eastAsia="宋体"/>
                <w:b w:val="0"/>
                <w:bCs w:val="0"/>
                <w:sz w:val="24"/>
                <w:szCs w:val="18"/>
                <w:u w:val="single"/>
              </w:rPr>
            </w:pPr>
            <w:r>
              <w:rPr>
                <w:rFonts w:hint="eastAsia" w:ascii="宋体" w:hAnsi="宋体" w:eastAsia="宋体"/>
                <w:b w:val="0"/>
                <w:sz w:val="24"/>
              </w:rPr>
              <w:t>接收部门：</w:t>
            </w:r>
            <w:r>
              <w:rPr>
                <w:rFonts w:hint="eastAsia" w:ascii="宋体" w:hAnsi="宋体" w:eastAsia="宋体"/>
                <w:b w:val="0"/>
                <w:bCs w:val="0"/>
                <w:sz w:val="24"/>
                <w:szCs w:val="18"/>
                <w:u w:val="single"/>
              </w:rPr>
              <w:t xml:space="preserve"> </w:t>
            </w:r>
            <w:r>
              <w:rPr>
                <w:rFonts w:hint="eastAsia" w:ascii="宋体" w:hAnsi="宋体" w:eastAsia="宋体"/>
                <w:b w:val="0"/>
                <w:bCs w:val="0"/>
                <w:sz w:val="24"/>
                <w:szCs w:val="18"/>
                <w:u w:val="single"/>
                <w:lang w:eastAsia="zh-CN"/>
              </w:rPr>
              <w:t>六安市水利局</w:t>
            </w:r>
            <w:r>
              <w:rPr>
                <w:rFonts w:ascii="宋体" w:hAnsi="宋体" w:eastAsia="宋体"/>
                <w:b w:val="0"/>
                <w:bCs w:val="0"/>
                <w:sz w:val="24"/>
                <w:szCs w:val="18"/>
                <w:u w:val="single"/>
              </w:rPr>
              <w:t xml:space="preserve">  </w:t>
            </w:r>
          </w:p>
          <w:p w14:paraId="7AD645AA">
            <w:pPr>
              <w:pStyle w:val="46"/>
              <w:widowControl w:val="0"/>
              <w:spacing w:before="0" w:beforeAutospacing="0" w:after="0" w:afterAutospacing="0" w:line="360" w:lineRule="auto"/>
              <w:jc w:val="both"/>
              <w:rPr>
                <w:rFonts w:ascii="宋体" w:hAnsi="宋体" w:eastAsia="宋体"/>
                <w:b w:val="0"/>
                <w:bCs w:val="0"/>
                <w:sz w:val="24"/>
                <w:szCs w:val="18"/>
                <w:u w:val="single"/>
              </w:rPr>
            </w:pPr>
            <w:r>
              <w:rPr>
                <w:rFonts w:ascii="宋体" w:hAnsi="宋体" w:eastAsia="宋体"/>
                <w:b w:val="0"/>
                <w:sz w:val="24"/>
              </w:rPr>
              <w:t>联系电话：</w:t>
            </w:r>
            <w:r>
              <w:rPr>
                <w:rFonts w:hint="eastAsia" w:ascii="宋体" w:hAnsi="宋体" w:eastAsia="宋体"/>
                <w:b w:val="0"/>
                <w:sz w:val="24"/>
                <w:u w:val="single"/>
              </w:rPr>
              <w:t>六安市金安区皖西大道 1513 号</w:t>
            </w:r>
            <w:r>
              <w:rPr>
                <w:rFonts w:ascii="宋体" w:hAnsi="宋体" w:eastAsia="宋体"/>
                <w:b w:val="0"/>
                <w:bCs w:val="0"/>
                <w:sz w:val="24"/>
                <w:szCs w:val="18"/>
                <w:u w:val="single"/>
              </w:rPr>
              <w:t xml:space="preserve"> </w:t>
            </w:r>
          </w:p>
          <w:p w14:paraId="7353E8D0">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通讯地址：</w:t>
            </w:r>
            <w:r>
              <w:rPr>
                <w:rFonts w:hint="eastAsia" w:ascii="宋体" w:hAnsi="宋体" w:eastAsia="宋体"/>
                <w:b w:val="0"/>
                <w:bCs w:val="0"/>
                <w:sz w:val="24"/>
                <w:szCs w:val="18"/>
                <w:u w:val="single"/>
              </w:rPr>
              <w:t xml:space="preserve"> 0564-3339175</w:t>
            </w:r>
            <w:r>
              <w:rPr>
                <w:rFonts w:ascii="宋体" w:hAnsi="宋体" w:eastAsia="宋体"/>
                <w:b w:val="0"/>
                <w:bCs w:val="0"/>
                <w:sz w:val="24"/>
                <w:szCs w:val="18"/>
                <w:u w:val="single"/>
              </w:rPr>
              <w:t xml:space="preserve"> </w:t>
            </w:r>
          </w:p>
        </w:tc>
      </w:tr>
      <w:tr w14:paraId="67E0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3FB6376D">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eastAsia="zh-CN"/>
              </w:rPr>
            </w:pPr>
            <w:r>
              <w:rPr>
                <w:rFonts w:hint="eastAsia" w:ascii="宋体" w:hAnsi="宋体" w:eastAsia="宋体"/>
                <w:bCs/>
                <w:kern w:val="2"/>
              </w:rPr>
              <w:t>3</w:t>
            </w:r>
            <w:r>
              <w:rPr>
                <w:rFonts w:hint="eastAsia" w:ascii="宋体" w:hAnsi="宋体" w:eastAsia="宋体"/>
                <w:bCs/>
                <w:kern w:val="2"/>
                <w:lang w:val="en-US" w:eastAsia="zh-CN"/>
              </w:rPr>
              <w:t>5</w:t>
            </w:r>
          </w:p>
        </w:tc>
        <w:tc>
          <w:tcPr>
            <w:tcW w:w="2143" w:type="dxa"/>
            <w:vAlign w:val="center"/>
          </w:tcPr>
          <w:p w14:paraId="0B480F42">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6126" w:type="dxa"/>
            <w:vAlign w:val="center"/>
          </w:tcPr>
          <w:p w14:paraId="27060FCA">
            <w:pPr>
              <w:pStyle w:val="46"/>
              <w:widowControl w:val="0"/>
              <w:spacing w:before="0" w:beforeAutospacing="0" w:after="0" w:afterAutospacing="0" w:line="360" w:lineRule="auto"/>
              <w:jc w:val="both"/>
              <w:rPr>
                <w:rFonts w:ascii="宋体" w:hAnsi="宋体" w:eastAsia="宋体"/>
                <w:b w:val="0"/>
                <w:sz w:val="24"/>
              </w:rPr>
            </w:pPr>
          </w:p>
        </w:tc>
      </w:tr>
      <w:tr w14:paraId="173A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7B556595">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lang w:val="en-US" w:eastAsia="zh-CN"/>
              </w:rPr>
              <w:t>5</w:t>
            </w:r>
            <w:r>
              <w:rPr>
                <w:rFonts w:ascii="宋体" w:hAnsi="宋体" w:eastAsia="宋体"/>
                <w:bCs/>
                <w:kern w:val="2"/>
              </w:rPr>
              <w:t>.</w:t>
            </w:r>
            <w:r>
              <w:rPr>
                <w:rFonts w:hint="eastAsia" w:ascii="宋体" w:hAnsi="宋体" w:eastAsia="宋体"/>
                <w:bCs/>
                <w:kern w:val="2"/>
              </w:rPr>
              <w:t>1</w:t>
            </w:r>
          </w:p>
        </w:tc>
        <w:tc>
          <w:tcPr>
            <w:tcW w:w="2143" w:type="dxa"/>
            <w:vAlign w:val="center"/>
          </w:tcPr>
          <w:p w14:paraId="5F939237">
            <w:pPr>
              <w:pStyle w:val="46"/>
              <w:widowControl w:val="0"/>
              <w:spacing w:before="0" w:beforeAutospacing="0" w:after="0" w:afterAutospacing="0" w:line="360" w:lineRule="auto"/>
              <w:jc w:val="both"/>
              <w:rPr>
                <w:rFonts w:ascii="宋体" w:hAnsi="宋体" w:eastAsia="宋体"/>
                <w:b w:val="0"/>
                <w:bCs/>
                <w:sz w:val="24"/>
              </w:rPr>
            </w:pPr>
            <w:r>
              <w:rPr>
                <w:rFonts w:hint="eastAsia" w:ascii="宋体" w:hAnsi="宋体" w:eastAsia="宋体"/>
                <w:b w:val="0"/>
                <w:bCs/>
                <w:sz w:val="24"/>
              </w:rPr>
              <w:t>本项目提供除电子版竞争性磋商文件以外的其他资料</w:t>
            </w:r>
          </w:p>
        </w:tc>
        <w:tc>
          <w:tcPr>
            <w:tcW w:w="6126" w:type="dxa"/>
            <w:vAlign w:val="center"/>
          </w:tcPr>
          <w:p w14:paraId="0A6F7EC3">
            <w:pPr>
              <w:spacing w:line="360" w:lineRule="auto"/>
              <w:rPr>
                <w:rFonts w:hint="default" w:ascii="宋体" w:hAnsi="宋体" w:eastAsia="宋体"/>
                <w:b w:val="0"/>
                <w:bCs/>
                <w:sz w:val="24"/>
                <w:lang w:val="en-US" w:eastAsia="zh-CN"/>
              </w:rPr>
            </w:pPr>
            <w:r>
              <w:rPr>
                <w:rFonts w:hint="eastAsia" w:ascii="宋体" w:hAnsi="宋体" w:eastAsia="宋体"/>
                <w:b w:val="0"/>
                <w:bCs/>
                <w:sz w:val="24"/>
                <w:lang w:val="en-US" w:eastAsia="zh-CN"/>
              </w:rPr>
              <w:t>无</w:t>
            </w:r>
          </w:p>
        </w:tc>
      </w:tr>
      <w:tr w14:paraId="028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1C4FDBC5">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lang w:val="en-US" w:eastAsia="zh-CN"/>
              </w:rPr>
              <w:t>5</w:t>
            </w:r>
            <w:r>
              <w:rPr>
                <w:rFonts w:ascii="宋体" w:hAnsi="宋体" w:eastAsia="宋体"/>
                <w:bCs/>
                <w:kern w:val="2"/>
              </w:rPr>
              <w:t>.</w:t>
            </w:r>
            <w:r>
              <w:rPr>
                <w:rFonts w:hint="eastAsia" w:ascii="宋体" w:hAnsi="宋体" w:eastAsia="宋体"/>
                <w:bCs/>
                <w:kern w:val="2"/>
              </w:rPr>
              <w:t>2</w:t>
            </w:r>
          </w:p>
        </w:tc>
        <w:tc>
          <w:tcPr>
            <w:tcW w:w="2143" w:type="dxa"/>
            <w:vAlign w:val="center"/>
          </w:tcPr>
          <w:p w14:paraId="36C1783A">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重要提示</w:t>
            </w:r>
          </w:p>
        </w:tc>
        <w:tc>
          <w:tcPr>
            <w:tcW w:w="6126" w:type="dxa"/>
            <w:vAlign w:val="center"/>
          </w:tcPr>
          <w:p w14:paraId="1248614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1）</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应在规定期限内领取《</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通知书》，若</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未在规定期限内领取《</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通知书》，</w:t>
            </w:r>
            <w:r>
              <w:rPr>
                <w:rFonts w:hint="eastAsia" w:asciiTheme="minorEastAsia" w:hAnsiTheme="minorEastAsia" w:eastAsiaTheme="minorEastAsia"/>
                <w:bCs/>
                <w:sz w:val="24"/>
                <w:szCs w:val="24"/>
              </w:rPr>
              <w:t>可视为成交供应商放弃成交，</w:t>
            </w:r>
            <w:r>
              <w:rPr>
                <w:rFonts w:asciiTheme="minorEastAsia" w:hAnsiTheme="minorEastAsia" w:eastAsiaTheme="minorEastAsia"/>
                <w:bCs/>
                <w:sz w:val="24"/>
                <w:szCs w:val="24"/>
              </w:rPr>
              <w:t>采购人有权取消</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资格</w:t>
            </w:r>
            <w:r>
              <w:rPr>
                <w:rFonts w:hint="eastAsia" w:asciiTheme="minorEastAsia" w:hAnsiTheme="minorEastAsia" w:eastAsiaTheme="minorEastAsia"/>
                <w:bCs/>
                <w:sz w:val="24"/>
                <w:szCs w:val="24"/>
              </w:rPr>
              <w:t>；</w:t>
            </w:r>
          </w:p>
          <w:p w14:paraId="495DBEF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应在规定期限内提交履约担保并与</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人签订合同，若</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未能在规定期限内提交履约担保或签订合同，</w:t>
            </w:r>
            <w:r>
              <w:rPr>
                <w:rFonts w:hint="eastAsia" w:asciiTheme="minorEastAsia" w:hAnsiTheme="minorEastAsia" w:eastAsiaTheme="minorEastAsia"/>
                <w:bCs/>
                <w:sz w:val="24"/>
                <w:szCs w:val="24"/>
              </w:rPr>
              <w:t>可视为成交供应商放弃成交，</w:t>
            </w:r>
            <w:r>
              <w:rPr>
                <w:rFonts w:asciiTheme="minorEastAsia" w:hAnsiTheme="minorEastAsia" w:eastAsiaTheme="minorEastAsia"/>
                <w:bCs/>
                <w:sz w:val="24"/>
                <w:szCs w:val="24"/>
              </w:rPr>
              <w:t>采购人有权取消</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资格</w:t>
            </w:r>
            <w:r>
              <w:rPr>
                <w:rFonts w:hint="eastAsia" w:asciiTheme="minorEastAsia" w:hAnsiTheme="minorEastAsia" w:eastAsiaTheme="minorEastAsia"/>
                <w:bCs/>
                <w:sz w:val="24"/>
                <w:szCs w:val="24"/>
              </w:rPr>
              <w:t>；</w:t>
            </w:r>
          </w:p>
          <w:p w14:paraId="33F22229">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3）</w:t>
            </w:r>
            <w:r>
              <w:rPr>
                <w:rFonts w:hint="eastAsia" w:asciiTheme="minorEastAsia" w:hAnsiTheme="minorEastAsia" w:eastAsiaTheme="minorEastAsia"/>
                <w:bCs/>
                <w:sz w:val="24"/>
                <w:szCs w:val="24"/>
              </w:rPr>
              <w:t>合同签订后，成交供应商存在规定时间内不组织人员履行合同义务，采购人有权解除合同，并追究违约责任；</w:t>
            </w:r>
          </w:p>
          <w:p w14:paraId="6F612B3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4）</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后被查实存在违法行为，不满足</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条件的，由采购人取消</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资格，并做好项目后续工作;</w:t>
            </w:r>
          </w:p>
          <w:p w14:paraId="7C1AC88A">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在</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项目发生投诉、信访举报案件、履约存在争议时，拒绝协助配合</w:t>
            </w:r>
            <w:r>
              <w:rPr>
                <w:rFonts w:hint="eastAsia" w:asciiTheme="minorEastAsia" w:hAnsiTheme="minorEastAsia" w:eastAsiaTheme="minorEastAsia"/>
                <w:bCs/>
                <w:sz w:val="24"/>
                <w:szCs w:val="24"/>
              </w:rPr>
              <w:t>有关</w:t>
            </w:r>
            <w:r>
              <w:rPr>
                <w:rFonts w:asciiTheme="minorEastAsia" w:hAnsiTheme="minorEastAsia" w:eastAsiaTheme="minorEastAsia"/>
                <w:bCs/>
                <w:sz w:val="24"/>
                <w:szCs w:val="24"/>
              </w:rPr>
              <w:t>部门调查案件的，采购人可以取消其</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资格或解除合同，并追究其违约责任。</w:t>
            </w:r>
          </w:p>
        </w:tc>
      </w:tr>
      <w:tr w14:paraId="021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135908FE">
            <w:pPr>
              <w:pStyle w:val="47"/>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hint="eastAsia" w:ascii="宋体" w:hAnsi="宋体" w:eastAsia="宋体"/>
                <w:bCs/>
                <w:kern w:val="2"/>
                <w:lang w:val="en-US" w:eastAsia="zh-CN"/>
              </w:rPr>
              <w:t>5</w:t>
            </w:r>
            <w:r>
              <w:rPr>
                <w:rFonts w:hint="eastAsia" w:ascii="宋体" w:hAnsi="宋体" w:eastAsia="宋体"/>
                <w:bCs/>
                <w:kern w:val="2"/>
              </w:rPr>
              <w:t>.3</w:t>
            </w:r>
          </w:p>
        </w:tc>
        <w:tc>
          <w:tcPr>
            <w:tcW w:w="2143" w:type="dxa"/>
            <w:vAlign w:val="center"/>
          </w:tcPr>
          <w:p w14:paraId="1A41A970">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6126" w:type="dxa"/>
            <w:vAlign w:val="center"/>
          </w:tcPr>
          <w:p w14:paraId="7774761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竞争性磋商文件</w:t>
            </w:r>
            <w:r>
              <w:rPr>
                <w:rFonts w:asciiTheme="minorEastAsia" w:hAnsiTheme="minorEastAsia" w:eastAsiaTheme="minorEastAsia"/>
                <w:bCs/>
                <w:sz w:val="24"/>
                <w:szCs w:val="24"/>
              </w:rPr>
              <w:t>的各个组成文件应互为解释，互为说明；</w:t>
            </w:r>
          </w:p>
          <w:p w14:paraId="5F8CA9D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1729206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114F487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竞争性磋商文件</w:t>
            </w:r>
            <w:r>
              <w:rPr>
                <w:rFonts w:asciiTheme="minorEastAsia" w:hAnsiTheme="minorEastAsia" w:eastAsiaTheme="minorEastAsia"/>
                <w:bCs/>
                <w:sz w:val="24"/>
                <w:szCs w:val="24"/>
              </w:rPr>
              <w:t>中有特别规定外，仅适用于</w:t>
            </w:r>
            <w:r>
              <w:rPr>
                <w:rFonts w:hint="eastAsia" w:asciiTheme="minorEastAsia" w:hAnsiTheme="minorEastAsia" w:eastAsiaTheme="minorEastAsia"/>
                <w:bCs/>
                <w:sz w:val="24"/>
                <w:szCs w:val="24"/>
              </w:rPr>
              <w:t>竞争性磋商及响应文件提交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竞争性磋商公告（邀请书）、供应商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09C17B5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tc>
      </w:tr>
      <w:tr w14:paraId="4485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5B517533">
            <w:pPr>
              <w:pStyle w:val="47"/>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35.4</w:t>
            </w:r>
          </w:p>
        </w:tc>
        <w:tc>
          <w:tcPr>
            <w:tcW w:w="2143" w:type="dxa"/>
            <w:vAlign w:val="center"/>
          </w:tcPr>
          <w:p w14:paraId="5F767D8D">
            <w:pPr>
              <w:spacing w:line="440" w:lineRule="exact"/>
              <w:jc w:val="center"/>
              <w:rPr>
                <w:rFonts w:hint="eastAsia" w:ascii="宋体" w:hAnsi="宋体" w:eastAsia="宋体" w:cs="@仿宋_GB2312"/>
                <w:b w:val="0"/>
                <w:bCs/>
                <w:kern w:val="0"/>
                <w:sz w:val="24"/>
                <w:szCs w:val="28"/>
                <w:lang w:val="en-US" w:eastAsia="zh-CN" w:bidi="ar-SA"/>
              </w:rPr>
            </w:pPr>
            <w:r>
              <w:rPr>
                <w:rFonts w:hint="eastAsia" w:ascii="宋体" w:hAnsi="宋体" w:eastAsia="宋体" w:cs="@仿宋_GB2312"/>
                <w:b/>
                <w:bCs w:val="0"/>
                <w:kern w:val="0"/>
                <w:sz w:val="24"/>
                <w:szCs w:val="28"/>
                <w:lang w:val="en-US" w:eastAsia="zh-CN" w:bidi="ar-SA"/>
              </w:rPr>
              <w:t>递交证明材料原件要求</w:t>
            </w:r>
          </w:p>
        </w:tc>
        <w:tc>
          <w:tcPr>
            <w:tcW w:w="6126" w:type="dxa"/>
            <w:vAlign w:val="center"/>
          </w:tcPr>
          <w:p w14:paraId="58DC349F">
            <w:pPr>
              <w:adjustRightInd w:val="0"/>
              <w:snapToGrid w:val="0"/>
              <w:spacing w:before="120" w:beforeLines="50" w:after="120" w:afterLines="50"/>
              <w:rPr>
                <w:rFonts w:hint="eastAsia" w:ascii="宋体" w:hAnsi="宋体" w:eastAsia="宋体" w:cs="@仿宋_GB2312"/>
                <w:b w:val="0"/>
                <w:bCs/>
                <w:kern w:val="0"/>
                <w:sz w:val="24"/>
                <w:szCs w:val="28"/>
                <w:lang w:val="en-US" w:eastAsia="zh-CN" w:bidi="ar-SA"/>
              </w:rPr>
            </w:pPr>
            <w:r>
              <w:rPr>
                <w:rFonts w:hint="eastAsia" w:asciiTheme="minorEastAsia" w:hAnsiTheme="minorEastAsia" w:eastAsiaTheme="minorEastAsia"/>
                <w:bCs/>
                <w:sz w:val="24"/>
                <w:szCs w:val="24"/>
                <w:lang w:val="en-US" w:eastAsia="zh-CN"/>
              </w:rPr>
              <w:t>委托代理人参加响应文件开启会议的应携带法定代表人授权委托书原件和委托代理人身份证，法定代表人参加响应文件开启会议携带本人身份证即可。</w:t>
            </w:r>
          </w:p>
        </w:tc>
      </w:tr>
      <w:tr w14:paraId="582F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vAlign w:val="center"/>
          </w:tcPr>
          <w:p w14:paraId="099D2AAF">
            <w:pPr>
              <w:pStyle w:val="47"/>
              <w:pBdr>
                <w:bottom w:val="none" w:color="auto" w:sz="0" w:space="0"/>
              </w:pBdr>
              <w:tabs>
                <w:tab w:val="clear" w:pos="4153"/>
                <w:tab w:val="clear" w:pos="8306"/>
              </w:tabs>
              <w:adjustRightInd/>
              <w:spacing w:line="360" w:lineRule="auto"/>
              <w:textAlignment w:val="auto"/>
              <w:rPr>
                <w:rFonts w:hint="eastAsia" w:ascii="宋体" w:hAnsi="宋体" w:eastAsia="宋体"/>
                <w:bCs/>
                <w:kern w:val="2"/>
                <w:lang w:eastAsia="zh-CN"/>
              </w:rPr>
            </w:pPr>
            <w:r>
              <w:rPr>
                <w:rFonts w:hint="eastAsia" w:ascii="宋体" w:hAnsi="宋体" w:eastAsia="宋体"/>
                <w:bCs/>
                <w:kern w:val="2"/>
              </w:rPr>
              <w:t>3</w:t>
            </w:r>
            <w:r>
              <w:rPr>
                <w:rFonts w:hint="eastAsia" w:ascii="宋体" w:hAnsi="宋体" w:eastAsia="宋体"/>
                <w:bCs/>
                <w:kern w:val="2"/>
                <w:lang w:val="en-US" w:eastAsia="zh-CN"/>
              </w:rPr>
              <w:t>5</w:t>
            </w:r>
            <w:r>
              <w:rPr>
                <w:rFonts w:hint="eastAsia" w:ascii="宋体" w:hAnsi="宋体" w:eastAsia="宋体"/>
                <w:bCs/>
                <w:kern w:val="2"/>
              </w:rPr>
              <w:t>.</w:t>
            </w:r>
            <w:r>
              <w:rPr>
                <w:rFonts w:hint="eastAsia" w:ascii="宋体" w:hAnsi="宋体" w:eastAsia="宋体"/>
                <w:bCs/>
                <w:kern w:val="2"/>
                <w:lang w:val="en-US" w:eastAsia="zh-CN"/>
              </w:rPr>
              <w:t>5</w:t>
            </w:r>
          </w:p>
        </w:tc>
        <w:tc>
          <w:tcPr>
            <w:tcW w:w="2143" w:type="dxa"/>
            <w:vAlign w:val="center"/>
          </w:tcPr>
          <w:p w14:paraId="29FF791A">
            <w:pPr>
              <w:pStyle w:val="4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其他补充说明</w:t>
            </w:r>
          </w:p>
        </w:tc>
        <w:tc>
          <w:tcPr>
            <w:tcW w:w="6126" w:type="dxa"/>
            <w:vAlign w:val="center"/>
          </w:tcPr>
          <w:p w14:paraId="474C3A94">
            <w:pPr>
              <w:pStyle w:val="46"/>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无</w:t>
            </w:r>
          </w:p>
        </w:tc>
      </w:tr>
    </w:tbl>
    <w:p w14:paraId="3D9E45E2">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p w14:paraId="6A8185EA">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1FCC15D0">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p>
    <w:p w14:paraId="65E81755">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14:paraId="3A334DCB">
      <w:pPr>
        <w:spacing w:line="360" w:lineRule="auto"/>
        <w:ind w:firstLine="435"/>
        <w:rPr>
          <w:rFonts w:ascii="宋体" w:hAnsi="宋体" w:eastAsia="宋体"/>
          <w:sz w:val="24"/>
        </w:rPr>
      </w:pPr>
      <w:r>
        <w:rPr>
          <w:rFonts w:hint="eastAsia" w:ascii="宋体" w:hAnsi="宋体" w:eastAsia="宋体"/>
          <w:sz w:val="24"/>
        </w:rPr>
        <w:t>1.1本竞争性磋商文件仅适用于本次竞争性磋商采购的集中采购目录以外分散采购限额标准以下的采购项目。</w:t>
      </w:r>
    </w:p>
    <w:p w14:paraId="47CE48CB">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14:paraId="735D28EC">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1</w:t>
      </w:r>
      <w:r>
        <w:rPr>
          <w:rFonts w:ascii="宋体" w:hAnsi="宋体" w:eastAsia="宋体"/>
          <w:sz w:val="24"/>
        </w:rPr>
        <w:t>时限（年份、月份等）计算：系指从</w:t>
      </w:r>
      <w:r>
        <w:rPr>
          <w:rFonts w:hint="eastAsia" w:ascii="宋体" w:hAnsi="宋体" w:eastAsia="宋体"/>
          <w:sz w:val="24"/>
        </w:rPr>
        <w:t>竞争性磋商</w:t>
      </w:r>
      <w:r>
        <w:rPr>
          <w:rFonts w:ascii="宋体" w:hAnsi="宋体" w:eastAsia="宋体"/>
          <w:sz w:val="24"/>
        </w:rPr>
        <w:t>之日向前追溯X年/月（“X”为“一”及以后整数）起算。</w:t>
      </w:r>
    </w:p>
    <w:p w14:paraId="4F950A89">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2</w:t>
      </w:r>
      <w:r>
        <w:rPr>
          <w:rFonts w:ascii="宋体" w:hAnsi="宋体" w:eastAsia="宋体"/>
          <w:sz w:val="24"/>
        </w:rPr>
        <w:t>业绩：</w:t>
      </w:r>
      <w:r>
        <w:rPr>
          <w:rFonts w:hint="eastAsia" w:ascii="宋体" w:hAnsi="宋体" w:eastAsia="宋体"/>
          <w:sz w:val="24"/>
        </w:rPr>
        <w:t>业绩系指符合本竞争性磋商文件规定的相关证明资料</w:t>
      </w:r>
      <w:r>
        <w:rPr>
          <w:rFonts w:ascii="宋体" w:hAnsi="宋体" w:eastAsia="宋体"/>
          <w:sz w:val="24"/>
        </w:rPr>
        <w:t>。</w:t>
      </w:r>
    </w:p>
    <w:p w14:paraId="106D0E9F">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2A1021D8">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.1采购人：</w:t>
      </w:r>
      <w:r>
        <w:rPr>
          <w:rFonts w:hint="eastAsia" w:ascii="宋体" w:hAnsi="宋体" w:eastAsia="宋体"/>
          <w:sz w:val="24"/>
        </w:rPr>
        <w:t>本项目的采购人见</w:t>
      </w:r>
      <w:r>
        <w:rPr>
          <w:rFonts w:hint="eastAsia" w:ascii="宋体" w:hAnsi="宋体" w:eastAsia="宋体"/>
          <w:sz w:val="24"/>
          <w:u w:val="single"/>
        </w:rPr>
        <w:t>供应商须知前附表</w:t>
      </w:r>
      <w:r>
        <w:rPr>
          <w:rFonts w:hint="eastAsia" w:ascii="宋体" w:hAnsi="宋体" w:eastAsia="宋体"/>
          <w:sz w:val="24"/>
        </w:rPr>
        <w:t>。</w:t>
      </w:r>
    </w:p>
    <w:p w14:paraId="3516DB6C">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.2采购代理机构：本项目的采购代理机构见</w:t>
      </w:r>
      <w:r>
        <w:rPr>
          <w:rFonts w:hint="eastAsia" w:ascii="宋体" w:hAnsi="宋体" w:eastAsia="宋体"/>
          <w:sz w:val="24"/>
          <w:u w:val="single"/>
        </w:rPr>
        <w:t>供应商须知前附表</w:t>
      </w:r>
      <w:r>
        <w:rPr>
          <w:rFonts w:ascii="宋体" w:hAnsi="宋体" w:eastAsia="宋体"/>
          <w:sz w:val="24"/>
        </w:rPr>
        <w:t>。</w:t>
      </w:r>
    </w:p>
    <w:p w14:paraId="029277B2">
      <w:pPr>
        <w:spacing w:line="360" w:lineRule="auto"/>
        <w:ind w:firstLine="435"/>
        <w:rPr>
          <w:rFonts w:ascii="宋体" w:hAnsi="宋体" w:eastAsia="宋体"/>
          <w:sz w:val="24"/>
        </w:rPr>
      </w:pPr>
      <w:r>
        <w:rPr>
          <w:rFonts w:ascii="宋体" w:hAnsi="宋体" w:eastAsia="宋体"/>
          <w:sz w:val="24"/>
        </w:rPr>
        <w:t>3.3采购监督管理部门：</w:t>
      </w:r>
      <w:r>
        <w:rPr>
          <w:rFonts w:hint="eastAsia" w:ascii="宋体" w:hAnsi="宋体" w:eastAsia="宋体"/>
          <w:sz w:val="24"/>
        </w:rPr>
        <w:t>依照采购人内控管理规定履行与本次采购活动有关的监督管理职责。本项目的采购监督管理部门见</w:t>
      </w:r>
      <w:r>
        <w:rPr>
          <w:rFonts w:hint="eastAsia" w:ascii="宋体" w:hAnsi="宋体" w:eastAsia="宋体"/>
          <w:sz w:val="24"/>
          <w:u w:val="single"/>
        </w:rPr>
        <w:t>供应商须知前附表</w:t>
      </w:r>
      <w:r>
        <w:rPr>
          <w:rFonts w:ascii="宋体" w:hAnsi="宋体" w:eastAsia="宋体"/>
          <w:sz w:val="24"/>
        </w:rPr>
        <w:t>。</w:t>
      </w:r>
    </w:p>
    <w:p w14:paraId="10D6B5C5">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：是指向采购人提供货物、工程或者服务的法人、非法人组织或者自然人。本项目的</w:t>
      </w:r>
      <w:r>
        <w:rPr>
          <w:rFonts w:hint="eastAsia" w:ascii="宋体" w:hAnsi="宋体" w:eastAsia="宋体"/>
          <w:sz w:val="24"/>
        </w:rPr>
        <w:t>供应商</w:t>
      </w:r>
      <w:r>
        <w:rPr>
          <w:rFonts w:ascii="宋体" w:hAnsi="宋体" w:eastAsia="宋体"/>
          <w:sz w:val="24"/>
        </w:rPr>
        <w:t>须满足以下条件：</w:t>
      </w:r>
    </w:p>
    <w:p w14:paraId="607CB14F">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.4.1在中华人民共和国境内注册，能够独立承担民事责任，有生产或供应能力的本国供应商。</w:t>
      </w:r>
    </w:p>
    <w:p w14:paraId="6ED79110">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.4.2具备《中华人民共和国政府采购法》第二十二条关于供应商条件的规定。</w:t>
      </w:r>
    </w:p>
    <w:p w14:paraId="0DCB643B">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.4.3</w:t>
      </w:r>
      <w:r>
        <w:rPr>
          <w:rFonts w:hint="eastAsia" w:ascii="宋体" w:hAnsi="宋体" w:eastAsia="宋体"/>
          <w:sz w:val="24"/>
        </w:rPr>
        <w:t>按竞争性磋商公告规定</w:t>
      </w:r>
      <w:r>
        <w:rPr>
          <w:rFonts w:ascii="宋体" w:hAnsi="宋体" w:eastAsia="宋体"/>
          <w:sz w:val="24"/>
        </w:rPr>
        <w:t>的方式获得了本项目的</w:t>
      </w:r>
      <w:r>
        <w:rPr>
          <w:rFonts w:hint="eastAsia" w:ascii="宋体" w:hAnsi="宋体" w:eastAsia="宋体"/>
          <w:sz w:val="24"/>
        </w:rPr>
        <w:t>竞争性磋商文件</w:t>
      </w:r>
      <w:r>
        <w:rPr>
          <w:rFonts w:ascii="宋体" w:hAnsi="宋体" w:eastAsia="宋体"/>
          <w:sz w:val="24"/>
        </w:rPr>
        <w:t>。</w:t>
      </w:r>
    </w:p>
    <w:p w14:paraId="17E0D181">
      <w:pPr>
        <w:spacing w:line="360" w:lineRule="auto"/>
        <w:ind w:firstLine="435"/>
        <w:rPr>
          <w:rFonts w:ascii="宋体" w:hAnsi="宋体" w:eastAsia="宋体"/>
          <w:sz w:val="24"/>
        </w:rPr>
      </w:pPr>
      <w:r>
        <w:rPr>
          <w:rFonts w:ascii="宋体" w:hAnsi="宋体" w:eastAsia="宋体"/>
          <w:sz w:val="24"/>
        </w:rPr>
        <w:t>3.4.4若采购进口产品，</w:t>
      </w:r>
      <w:r>
        <w:rPr>
          <w:rFonts w:hint="eastAsia" w:ascii="宋体" w:hAnsi="宋体" w:eastAsia="宋体"/>
          <w:sz w:val="24"/>
        </w:rPr>
        <w:t>供应商</w:t>
      </w:r>
      <w:r>
        <w:rPr>
          <w:rFonts w:ascii="宋体" w:hAnsi="宋体" w:eastAsia="宋体"/>
          <w:sz w:val="24"/>
        </w:rPr>
        <w:t>应保证所投产品可履行合法报通关手续进入中国关境内。</w:t>
      </w:r>
    </w:p>
    <w:p w14:paraId="105A0D7E">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rPr>
        <w:t>若竞争性磋商公告</w:t>
      </w:r>
      <w:r>
        <w:rPr>
          <w:rFonts w:ascii="宋体" w:hAnsi="宋体" w:eastAsia="宋体"/>
          <w:sz w:val="24"/>
        </w:rPr>
        <w:t>中允许联合体参加</w:t>
      </w:r>
      <w:r>
        <w:rPr>
          <w:rFonts w:hint="eastAsia" w:ascii="宋体" w:hAnsi="宋体" w:eastAsia="宋体"/>
          <w:sz w:val="24"/>
        </w:rPr>
        <w:t>竞争性磋商</w:t>
      </w:r>
      <w:r>
        <w:rPr>
          <w:rFonts w:ascii="宋体" w:hAnsi="宋体" w:eastAsia="宋体"/>
          <w:sz w:val="24"/>
        </w:rPr>
        <w:t>，对联合体规定如下：</w:t>
      </w:r>
    </w:p>
    <w:p w14:paraId="12D300FA">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两个以上供应商可以组成一个竞争性磋商联合体，以一个供应商的身份竞争性磋商</w:t>
      </w:r>
      <w:r>
        <w:rPr>
          <w:rFonts w:ascii="宋体" w:hAnsi="宋体" w:eastAsia="宋体"/>
          <w:sz w:val="24"/>
        </w:rPr>
        <w:t>。</w:t>
      </w:r>
    </w:p>
    <w:p w14:paraId="6BAE9EB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.2联合体各方均应符合《中华人民共和国政府采购法》第二十二条规定的条件。</w:t>
      </w:r>
    </w:p>
    <w:p w14:paraId="7311FD4C">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.3采购人根据采购项目对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14:paraId="6B4F23A2">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14:paraId="7C64DBC1">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.5大中型企业、其他自然人、法人或者非法人组织与小型、微型企业组成联合体共同参加</w:t>
      </w:r>
      <w:r>
        <w:rPr>
          <w:rFonts w:hint="eastAsia" w:ascii="宋体" w:hAnsi="宋体" w:eastAsia="宋体"/>
          <w:sz w:val="24"/>
        </w:rPr>
        <w:t>竞争性磋商</w:t>
      </w:r>
      <w:r>
        <w:rPr>
          <w:rFonts w:ascii="宋体" w:hAnsi="宋体" w:eastAsia="宋体"/>
          <w:sz w:val="24"/>
        </w:rPr>
        <w:t>，</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联合协议合同</w:t>
      </w:r>
      <w:r>
        <w:rPr>
          <w:rFonts w:ascii="宋体" w:hAnsi="宋体" w:eastAsia="宋体"/>
          <w:sz w:val="24"/>
        </w:rPr>
        <w:t>总金额的比例。</w:t>
      </w:r>
    </w:p>
    <w:p w14:paraId="5C41C3EF">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1D0A4CD1">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.7以联合体形式参加</w:t>
      </w:r>
      <w:r>
        <w:rPr>
          <w:rFonts w:hint="eastAsia" w:ascii="宋体" w:hAnsi="宋体" w:eastAsia="宋体"/>
          <w:sz w:val="24"/>
        </w:rPr>
        <w:t>本</w:t>
      </w:r>
      <w:r>
        <w:rPr>
          <w:rFonts w:ascii="宋体" w:hAnsi="宋体" w:eastAsia="宋体"/>
          <w:sz w:val="24"/>
        </w:rPr>
        <w:t>采购活动的，联合体各方不得再单独参加或者与其他供应商另外组成联合体参加本项目</w:t>
      </w:r>
      <w:r>
        <w:rPr>
          <w:rFonts w:hint="eastAsia" w:ascii="宋体" w:hAnsi="宋体" w:eastAsia="宋体"/>
          <w:sz w:val="24"/>
        </w:rPr>
        <w:t>竞争性磋商</w:t>
      </w:r>
      <w:r>
        <w:rPr>
          <w:rFonts w:ascii="宋体" w:hAnsi="宋体" w:eastAsia="宋体"/>
          <w:sz w:val="24"/>
        </w:rPr>
        <w:t>，否则相关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44DDF2E4">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.8对联合体参加</w:t>
      </w:r>
      <w:r>
        <w:rPr>
          <w:rFonts w:hint="eastAsia" w:ascii="宋体" w:hAnsi="宋体" w:eastAsia="宋体"/>
          <w:sz w:val="24"/>
        </w:rPr>
        <w:t>竞争性磋商</w:t>
      </w:r>
      <w:r>
        <w:rPr>
          <w:rFonts w:ascii="宋体" w:hAnsi="宋体" w:eastAsia="宋体"/>
          <w:sz w:val="24"/>
        </w:rPr>
        <w:t>的其他资格要求见</w:t>
      </w:r>
      <w:r>
        <w:rPr>
          <w:rFonts w:hint="eastAsia" w:ascii="宋体" w:hAnsi="宋体" w:eastAsia="宋体"/>
          <w:sz w:val="24"/>
        </w:rPr>
        <w:t>供应商资格</w:t>
      </w:r>
      <w:r>
        <w:rPr>
          <w:rFonts w:ascii="宋体" w:hAnsi="宋体" w:eastAsia="宋体"/>
          <w:sz w:val="24"/>
        </w:rPr>
        <w:t>。</w:t>
      </w:r>
    </w:p>
    <w:p w14:paraId="0F2DDB7B">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6</w:t>
      </w:r>
      <w:r>
        <w:rPr>
          <w:rFonts w:ascii="宋体" w:hAnsi="宋体" w:eastAsia="宋体"/>
          <w:sz w:val="24"/>
        </w:rPr>
        <w:t>单位负责人为同一人或者存在直接控股、管理关系的不同供应商，</w:t>
      </w:r>
      <w:r>
        <w:rPr>
          <w:rFonts w:hint="eastAsia" w:ascii="宋体" w:hAnsi="宋体" w:eastAsia="宋体"/>
          <w:sz w:val="24"/>
        </w:rPr>
        <w:t>不得参加同一合同项下的采购活动。否则</w:t>
      </w:r>
      <w:r>
        <w:rPr>
          <w:rFonts w:ascii="宋体" w:hAnsi="宋体" w:eastAsia="宋体"/>
          <w:sz w:val="24"/>
        </w:rPr>
        <w:t>其相关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4310A43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7</w:t>
      </w:r>
      <w:r>
        <w:rPr>
          <w:rFonts w:ascii="宋体" w:hAnsi="宋体" w:eastAsia="宋体"/>
          <w:sz w:val="24"/>
        </w:rPr>
        <w:t>为本项目提供过整体设计、规范编制或者项目管理、监理、检测等服务的供应商，不得再参加本项目上述服务以外的其他采购活动。否则其</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379D245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14:paraId="3C9847F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4.1本项目的采购人已获得足以支付本次</w:t>
      </w:r>
      <w:r>
        <w:rPr>
          <w:rFonts w:hint="eastAsia" w:asciiTheme="minorEastAsia" w:hAnsiTheme="minorEastAsia" w:eastAsiaTheme="minorEastAsia"/>
          <w:sz w:val="24"/>
        </w:rPr>
        <w:t>竞争性磋商</w:t>
      </w:r>
      <w:r>
        <w:rPr>
          <w:rFonts w:asciiTheme="minorEastAsia" w:hAnsiTheme="minorEastAsia" w:eastAsiaTheme="minorEastAsia"/>
          <w:sz w:val="24"/>
        </w:rPr>
        <w:t>后所签订的合同项下的资金。</w:t>
      </w:r>
    </w:p>
    <w:p w14:paraId="73679473">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4.2项目预算金额</w:t>
      </w:r>
      <w:r>
        <w:rPr>
          <w:rFonts w:hint="eastAsia" w:asciiTheme="minorEastAsia" w:hAnsiTheme="minorEastAsia" w:eastAsiaTheme="minorEastAsia"/>
          <w:sz w:val="24"/>
        </w:rPr>
        <w:t>或</w:t>
      </w:r>
      <w:r>
        <w:rPr>
          <w:rFonts w:asciiTheme="minorEastAsia" w:hAnsiTheme="minorEastAsia" w:eastAsiaTheme="minorEastAsia"/>
          <w:sz w:val="24"/>
        </w:rPr>
        <w:t>分项（或分包）预算金额见</w:t>
      </w:r>
      <w:r>
        <w:rPr>
          <w:rFonts w:hint="eastAsia" w:asciiTheme="minorEastAsia" w:hAnsiTheme="minorEastAsia" w:eastAsiaTheme="minorEastAsia"/>
          <w:sz w:val="24"/>
        </w:rPr>
        <w:t>竞争性磋商公告</w:t>
      </w:r>
      <w:r>
        <w:rPr>
          <w:rFonts w:hint="eastAsia" w:ascii="宋体" w:hAnsi="宋体" w:eastAsia="宋体"/>
          <w:sz w:val="24"/>
        </w:rPr>
        <w:t>（邀请书）</w:t>
      </w:r>
      <w:r>
        <w:rPr>
          <w:rFonts w:asciiTheme="minorEastAsia" w:hAnsiTheme="minorEastAsia" w:eastAsiaTheme="minorEastAsia"/>
          <w:sz w:val="24"/>
        </w:rPr>
        <w:t>。</w:t>
      </w:r>
    </w:p>
    <w:p w14:paraId="5BB93B94">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竞争性磋商费用</w:t>
      </w:r>
    </w:p>
    <w:p w14:paraId="698407AE">
      <w:pPr>
        <w:spacing w:line="360" w:lineRule="auto"/>
        <w:ind w:firstLine="435"/>
        <w:rPr>
          <w:rFonts w:ascii="宋体" w:hAnsi="宋体" w:eastAsia="宋体"/>
          <w:sz w:val="24"/>
        </w:rPr>
      </w:pPr>
      <w:r>
        <w:rPr>
          <w:rFonts w:hint="eastAsia" w:ascii="宋体" w:hAnsi="宋体" w:eastAsia="宋体"/>
          <w:sz w:val="24"/>
        </w:rPr>
        <w:t>不论竞争性磋商的结果如何，供应商应承担其所有与准备和参加竞争性磋商有关的费用。</w:t>
      </w:r>
    </w:p>
    <w:p w14:paraId="116C4BF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适用法律</w:t>
      </w:r>
    </w:p>
    <w:p w14:paraId="21AB4832">
      <w:pPr>
        <w:spacing w:line="360" w:lineRule="auto"/>
        <w:ind w:firstLine="435"/>
        <w:rPr>
          <w:rFonts w:eastAsia="宋体" w:asciiTheme="minorEastAsia" w:hAnsiTheme="minorEastAsia"/>
          <w:sz w:val="24"/>
        </w:rPr>
      </w:pPr>
      <w:r>
        <w:rPr>
          <w:rFonts w:hint="eastAsia" w:ascii="宋体" w:hAnsi="宋体" w:eastAsia="宋体"/>
          <w:sz w:val="24"/>
        </w:rPr>
        <w:t>本项目为集中采购目录以外分散采购限额标准以下的采购项目，不属于政府采购项目，除本竞争性磋商文件规定的规则及程序外，不受《中华人民共和国政府采购法》及其有关规定的约束。</w:t>
      </w:r>
    </w:p>
    <w:p w14:paraId="56DD4D7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竞争性磋商文件构成</w:t>
      </w:r>
    </w:p>
    <w:p w14:paraId="58C62A4C">
      <w:pPr>
        <w:spacing w:line="360" w:lineRule="auto"/>
        <w:ind w:firstLine="435"/>
        <w:rPr>
          <w:rFonts w:ascii="宋体" w:hAnsi="宋体" w:eastAsia="宋体"/>
          <w:sz w:val="24"/>
        </w:rPr>
      </w:pPr>
      <w:r>
        <w:rPr>
          <w:rFonts w:hint="eastAsia" w:ascii="宋体" w:hAnsi="宋体" w:eastAsia="宋体"/>
          <w:sz w:val="24"/>
        </w:rPr>
        <w:t>7.1竞争性磋商文件包括下列内容：</w:t>
      </w:r>
    </w:p>
    <w:p w14:paraId="0820A572">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竞争性磋商公告</w:t>
      </w:r>
    </w:p>
    <w:p w14:paraId="7D7E60E8">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rPr>
        <w:t>供应商</w:t>
      </w:r>
      <w:r>
        <w:rPr>
          <w:rFonts w:asciiTheme="minorEastAsia" w:hAnsiTheme="minorEastAsia" w:eastAsiaTheme="minorEastAsia"/>
          <w:sz w:val="24"/>
        </w:rPr>
        <w:t>须知</w:t>
      </w:r>
    </w:p>
    <w:p w14:paraId="17F4309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3901EE48">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4C09ECA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采购合同</w:t>
      </w:r>
    </w:p>
    <w:p w14:paraId="08686C7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w:t>
      </w:r>
      <w:r>
        <w:rPr>
          <w:rFonts w:asciiTheme="minorEastAsia" w:hAnsiTheme="minorEastAsia" w:eastAsiaTheme="minorEastAsia"/>
          <w:sz w:val="24"/>
        </w:rPr>
        <w:t>文件格式</w:t>
      </w:r>
    </w:p>
    <w:p w14:paraId="5540D4D6">
      <w:pPr>
        <w:pStyle w:val="25"/>
        <w:ind w:firstLine="840" w:firstLineChars="350"/>
        <w:rPr>
          <w:rFonts w:cs="@仿宋_GB2312" w:asciiTheme="minorEastAsia" w:hAnsiTheme="minorEastAsia" w:eastAsiaTheme="minorEastAsia"/>
          <w:sz w:val="24"/>
          <w:lang w:val="en-US"/>
        </w:rPr>
      </w:pPr>
      <w:r>
        <w:rPr>
          <w:rFonts w:hint="eastAsia" w:cs="@仿宋_GB2312" w:asciiTheme="minorEastAsia" w:hAnsiTheme="minorEastAsia" w:eastAsiaTheme="minorEastAsia"/>
          <w:sz w:val="24"/>
          <w:lang w:val="en-US"/>
        </w:rPr>
        <w:t>第七章  最后承诺报价表格式</w:t>
      </w:r>
    </w:p>
    <w:p w14:paraId="5A38294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7.2</w:t>
      </w:r>
      <w:r>
        <w:rPr>
          <w:rFonts w:hint="eastAsia" w:asciiTheme="minorEastAsia" w:hAnsiTheme="minorEastAsia" w:eastAsiaTheme="minorEastAsia"/>
          <w:sz w:val="24"/>
        </w:rPr>
        <w:t>竞争性磋商文件</w:t>
      </w:r>
      <w:r>
        <w:rPr>
          <w:rFonts w:asciiTheme="minorEastAsia" w:hAnsiTheme="minorEastAsia" w:eastAsiaTheme="minorEastAsia"/>
          <w:sz w:val="24"/>
        </w:rPr>
        <w:t>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1D09859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3694577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4如需提供样品，对样品相关要求见采购需求，对样品的评审方法及评审标准见竞争性磋商文件第四章。</w:t>
      </w:r>
    </w:p>
    <w:p w14:paraId="388F5D0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5供应商</w:t>
      </w:r>
      <w:r>
        <w:rPr>
          <w:rFonts w:asciiTheme="minorEastAsia" w:hAnsiTheme="minorEastAsia" w:eastAsiaTheme="minorEastAsia"/>
          <w:sz w:val="24"/>
        </w:rPr>
        <w:t>应认真阅读</w:t>
      </w:r>
      <w:r>
        <w:rPr>
          <w:rFonts w:hint="eastAsia" w:asciiTheme="minorEastAsia" w:hAnsiTheme="minorEastAsia" w:eastAsiaTheme="minorEastAsia"/>
          <w:sz w:val="24"/>
        </w:rPr>
        <w:t>竞争性磋商文件</w:t>
      </w:r>
      <w:r>
        <w:rPr>
          <w:rFonts w:asciiTheme="minorEastAsia" w:hAnsiTheme="minorEastAsia" w:eastAsiaTheme="minorEastAsia"/>
          <w:sz w:val="24"/>
        </w:rPr>
        <w:t>所有的事项、格式、条款和技术规范等。</w:t>
      </w:r>
    </w:p>
    <w:p w14:paraId="7D64C53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竞争性磋商文件的澄清与修改</w:t>
      </w:r>
    </w:p>
    <w:p w14:paraId="5955B85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rPr>
        <w:t>竞争性磋商文件</w:t>
      </w:r>
      <w:r>
        <w:rPr>
          <w:rFonts w:asciiTheme="minorEastAsia" w:hAnsiTheme="minorEastAsia" w:eastAsiaTheme="minorEastAsia"/>
          <w:sz w:val="24"/>
        </w:rPr>
        <w:t>内容有疑问，必须在</w:t>
      </w:r>
      <w:r>
        <w:rPr>
          <w:rFonts w:ascii="宋体" w:hAnsi="宋体" w:eastAsia="宋体"/>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截止时间前以提问形式</w:t>
      </w:r>
      <w:r>
        <w:rPr>
          <w:rFonts w:hint="eastAsia" w:asciiTheme="minorEastAsia" w:hAnsiTheme="minorEastAsia" w:eastAsiaTheme="minorEastAsia"/>
          <w:sz w:val="24"/>
        </w:rPr>
        <w:t>通过</w:t>
      </w:r>
      <w:r>
        <w:rPr>
          <w:rFonts w:hint="eastAsia" w:asciiTheme="minorEastAsia" w:hAnsiTheme="minorEastAsia" w:eastAsiaTheme="minorEastAsia"/>
          <w:sz w:val="24"/>
          <w:lang w:val="en-US" w:eastAsia="zh-CN"/>
        </w:rPr>
        <w:t>现场递交方式</w:t>
      </w:r>
      <w:r>
        <w:rPr>
          <w:rFonts w:asciiTheme="minorEastAsia" w:hAnsiTheme="minorEastAsia" w:eastAsiaTheme="minorEastAsia"/>
          <w:sz w:val="24"/>
        </w:rPr>
        <w:t>提交给采购代理机构。</w:t>
      </w:r>
    </w:p>
    <w:p w14:paraId="5965751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2采购人可主动或在解答供应商提出的问题时对竞争性磋商文件进行澄清或者修改。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在六安市水利局门户网站以发布澄清或修改公告的方式澄清或者修改竞争性磋商文件，澄清或修改公告的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rPr>
        <w:t>竞争性磋商文件的</w:t>
      </w:r>
      <w:r>
        <w:rPr>
          <w:rFonts w:asciiTheme="minorEastAsia" w:hAnsiTheme="minorEastAsia" w:eastAsiaTheme="minorEastAsia"/>
          <w:sz w:val="24"/>
        </w:rPr>
        <w:t>组成部分，对</w:t>
      </w:r>
      <w:r>
        <w:rPr>
          <w:rFonts w:hint="eastAsia" w:asciiTheme="minorEastAsia" w:hAnsiTheme="minorEastAsia" w:eastAsiaTheme="minorEastAsia"/>
          <w:sz w:val="24"/>
        </w:rPr>
        <w:t>供应商</w:t>
      </w:r>
      <w:r>
        <w:rPr>
          <w:rFonts w:asciiTheme="minorEastAsia" w:hAnsiTheme="minorEastAsia" w:eastAsiaTheme="minorEastAsia"/>
          <w:sz w:val="24"/>
        </w:rPr>
        <w:t>起约束作用</w:t>
      </w:r>
      <w:r>
        <w:rPr>
          <w:rFonts w:hint="eastAsia" w:asciiTheme="minorEastAsia" w:hAnsiTheme="minorEastAsia" w:eastAsiaTheme="minorEastAsia"/>
          <w:sz w:val="24"/>
        </w:rPr>
        <w:t>。供应商应主动上网查询。采购代理机构不承担供应商未及时关注相关信息引发的相关责任。</w:t>
      </w:r>
    </w:p>
    <w:p w14:paraId="73B9BCBB">
      <w:pPr>
        <w:spacing w:line="360" w:lineRule="auto"/>
        <w:ind w:firstLine="435"/>
        <w:rPr>
          <w:rFonts w:ascii="宋体" w:hAnsi="宋体" w:eastAsia="宋体"/>
          <w:sz w:val="24"/>
        </w:rPr>
      </w:pPr>
      <w:r>
        <w:rPr>
          <w:rFonts w:ascii="宋体" w:hAnsi="宋体" w:eastAsia="宋体"/>
          <w:sz w:val="24"/>
        </w:rPr>
        <w:t>8</w:t>
      </w:r>
      <w:r>
        <w:rPr>
          <w:rFonts w:hint="eastAsia" w:ascii="宋体" w:hAnsi="宋体" w:eastAsia="宋体"/>
          <w:sz w:val="24"/>
        </w:rPr>
        <w:t>.3任何人或任何组织向供应商提供的任何书面或口头资料，未经采购代理机构在网上发布或书面通知，均作无效处理，不得作为竞争性磋商文件的组成部分。采购代理机构对供应商由此而做出的推论、理解和结论概不负责。</w:t>
      </w:r>
    </w:p>
    <w:p w14:paraId="0AA914E0">
      <w:pPr>
        <w:spacing w:line="360" w:lineRule="auto"/>
        <w:ind w:firstLine="435"/>
        <w:rPr>
          <w:rFonts w:asciiTheme="minorEastAsia" w:hAnsiTheme="minorEastAsia" w:eastAsiaTheme="minorEastAsia"/>
          <w:iCs/>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竞争性磋商</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本竞争性磋商文件</w:t>
      </w:r>
      <w:r>
        <w:rPr>
          <w:rFonts w:asciiTheme="minorEastAsia" w:hAnsiTheme="minorEastAsia" w:eastAsiaTheme="minorEastAsia"/>
          <w:sz w:val="24"/>
        </w:rPr>
        <w:t>（含</w:t>
      </w:r>
      <w:r>
        <w:rPr>
          <w:rFonts w:hint="eastAsia" w:asciiTheme="minorEastAsia" w:hAnsiTheme="minorEastAsia" w:eastAsiaTheme="minorEastAsia"/>
          <w:sz w:val="24"/>
        </w:rPr>
        <w:t>澄清或修改公告的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0322455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竞争性磋商范围及响应文件中标准和计量单位的使用</w:t>
      </w:r>
    </w:p>
    <w:p w14:paraId="70314F3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9.1项目有分包的，供应商可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的竞争性磋商</w:t>
      </w:r>
      <w:r>
        <w:rPr>
          <w:rFonts w:asciiTheme="minorEastAsia" w:hAnsiTheme="minorEastAsia" w:eastAsiaTheme="minorEastAsia"/>
          <w:sz w:val="24"/>
        </w:rPr>
        <w:t>，</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641C7BE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2</w:t>
      </w:r>
      <w:r>
        <w:rPr>
          <w:rFonts w:asciiTheme="minorEastAsia" w:hAnsiTheme="minorEastAsia" w:eastAsiaTheme="minorEastAsia"/>
          <w:sz w:val="24"/>
        </w:rPr>
        <w:t>无论</w:t>
      </w:r>
      <w:r>
        <w:rPr>
          <w:rFonts w:hint="eastAsia" w:asciiTheme="minorEastAsia" w:hAnsiTheme="minorEastAsia" w:eastAsiaTheme="minorEastAsia"/>
          <w:sz w:val="24"/>
        </w:rPr>
        <w:t>竞争性磋商文件</w:t>
      </w:r>
      <w:r>
        <w:rPr>
          <w:rFonts w:asciiTheme="minorEastAsia" w:hAnsiTheme="minorEastAsia" w:eastAsiaTheme="minorEastAsia"/>
          <w:sz w:val="24"/>
        </w:rPr>
        <w:t>中是否要求，供应商所投货物</w:t>
      </w:r>
      <w:r>
        <w:rPr>
          <w:rFonts w:hint="eastAsia" w:asciiTheme="minorEastAsia" w:hAnsiTheme="minorEastAsia" w:eastAsiaTheme="minorEastAsia"/>
          <w:sz w:val="24"/>
        </w:rPr>
        <w:t>、</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工程均应符合国家强制性标准。</w:t>
      </w:r>
    </w:p>
    <w:p w14:paraId="45234F9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3</w:t>
      </w:r>
      <w:r>
        <w:rPr>
          <w:rFonts w:asciiTheme="minorEastAsia" w:hAnsiTheme="minorEastAsia" w:eastAsiaTheme="minorEastAsia"/>
          <w:sz w:val="24"/>
        </w:rPr>
        <w:t>供应商与采购代理机构之间与</w:t>
      </w:r>
      <w:r>
        <w:rPr>
          <w:rFonts w:hint="eastAsia" w:asciiTheme="minorEastAsia" w:hAnsiTheme="minorEastAsia" w:eastAsiaTheme="minorEastAsia"/>
          <w:sz w:val="24"/>
        </w:rPr>
        <w:t>竞争性磋商</w:t>
      </w:r>
      <w:r>
        <w:rPr>
          <w:rFonts w:asciiTheme="minorEastAsia" w:hAnsiTheme="minorEastAsia" w:eastAsiaTheme="minorEastAsia"/>
          <w:sz w:val="24"/>
        </w:rPr>
        <w:t>有关的所有往来通知、函件和响应文件均用中文表述。供应商随响应文件提供的证明文件和资料可以为其它语言，但必须附中文译文。翻译的中文资料与外文资料如果出现差异时，以中文为准。</w:t>
      </w:r>
    </w:p>
    <w:p w14:paraId="0855A5A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4</w:t>
      </w:r>
      <w:r>
        <w:rPr>
          <w:rFonts w:asciiTheme="minorEastAsia" w:hAnsiTheme="minorEastAsia" w:eastAsiaTheme="minorEastAsia"/>
          <w:sz w:val="24"/>
        </w:rPr>
        <w:t>除</w:t>
      </w:r>
      <w:r>
        <w:rPr>
          <w:rFonts w:hint="eastAsia" w:asciiTheme="minorEastAsia" w:hAnsiTheme="minorEastAsia" w:eastAsiaTheme="minorEastAsia"/>
          <w:sz w:val="24"/>
        </w:rPr>
        <w:t>竞争性磋商文件</w:t>
      </w:r>
      <w:r>
        <w:rPr>
          <w:rFonts w:asciiTheme="minorEastAsia" w:hAnsiTheme="minorEastAsia" w:eastAsiaTheme="minorEastAsia"/>
          <w:sz w:val="24"/>
        </w:rPr>
        <w:t>中有特殊要求外，响应文件中所使用的计量单位，应采用中华人民共和国法定计量单位。</w:t>
      </w:r>
    </w:p>
    <w:p w14:paraId="1BEB1045">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0.</w:t>
      </w:r>
      <w:r>
        <w:rPr>
          <w:rFonts w:hint="eastAsia" w:asciiTheme="minorEastAsia" w:hAnsiTheme="minorEastAsia" w:eastAsiaTheme="minorEastAsia"/>
          <w:b/>
          <w:sz w:val="24"/>
        </w:rPr>
        <w:t>响应文件构成</w:t>
      </w:r>
    </w:p>
    <w:p w14:paraId="19558B64">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10.1供应商应完整地按</w:t>
      </w:r>
      <w:r>
        <w:rPr>
          <w:rFonts w:hint="eastAsia" w:asciiTheme="minorEastAsia" w:hAnsiTheme="minorEastAsia" w:eastAsiaTheme="minorEastAsia"/>
          <w:sz w:val="24"/>
        </w:rPr>
        <w:t>竞争性磋商文件</w:t>
      </w:r>
      <w:r>
        <w:rPr>
          <w:rFonts w:asciiTheme="minorEastAsia" w:hAnsiTheme="minorEastAsia" w:eastAsiaTheme="minorEastAsia"/>
          <w:sz w:val="24"/>
        </w:rPr>
        <w:t>提供的响应文件格式及要求编写响应文件，具体内容详见第六章响应文件格式的相关内容。</w:t>
      </w:r>
    </w:p>
    <w:p w14:paraId="11A4D876">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10.2上述文件应按照</w:t>
      </w:r>
      <w:r>
        <w:rPr>
          <w:rFonts w:hint="eastAsia" w:asciiTheme="minorEastAsia" w:hAnsiTheme="minorEastAsia" w:eastAsiaTheme="minorEastAsia"/>
          <w:sz w:val="24"/>
        </w:rPr>
        <w:t>竞争性磋商文件</w:t>
      </w:r>
      <w:r>
        <w:rPr>
          <w:rFonts w:asciiTheme="minorEastAsia" w:hAnsiTheme="minorEastAsia" w:eastAsiaTheme="minorEastAsia"/>
          <w:sz w:val="24"/>
        </w:rPr>
        <w:t>规定的格式填写、签署和盖章。</w:t>
      </w:r>
    </w:p>
    <w:p w14:paraId="769E396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1.</w:t>
      </w:r>
      <w:r>
        <w:rPr>
          <w:rFonts w:hint="eastAsia" w:asciiTheme="minorEastAsia" w:hAnsiTheme="minorEastAsia" w:eastAsiaTheme="minorEastAsia"/>
          <w:b/>
          <w:sz w:val="24"/>
        </w:rPr>
        <w:t>证明标的的合格性和符合竞争性磋商文件规定的技术文件</w:t>
      </w:r>
    </w:p>
    <w:p w14:paraId="717E18F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宋体" w:hAnsi="宋体" w:eastAsia="宋体"/>
          <w:sz w:val="24"/>
        </w:rPr>
        <w:t>供应商应提交竞争性磋商文件要求的证明文件，证明其响应内容符合竞争性磋商文件规定。该证明文件是响应文件的一部分</w:t>
      </w:r>
      <w:r>
        <w:rPr>
          <w:rFonts w:asciiTheme="minorEastAsia" w:hAnsiTheme="minorEastAsia" w:eastAsiaTheme="minorEastAsia"/>
          <w:sz w:val="24"/>
        </w:rPr>
        <w:t>。</w:t>
      </w:r>
    </w:p>
    <w:p w14:paraId="4B3BC53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.2上款所述的证明文件，可以是文字资料、图纸和数据</w:t>
      </w:r>
      <w:bookmarkStart w:id="6" w:name="_Hlk11703583"/>
      <w:r>
        <w:rPr>
          <w:rFonts w:hint="eastAsia" w:asciiTheme="minorEastAsia" w:hAnsiTheme="minorEastAsia" w:eastAsiaTheme="minorEastAsia"/>
          <w:sz w:val="24"/>
        </w:rPr>
        <w:t>。</w:t>
      </w:r>
    </w:p>
    <w:bookmarkEnd w:id="6"/>
    <w:p w14:paraId="6F80D0E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1.3</w:t>
      </w:r>
      <w:r>
        <w:rPr>
          <w:rFonts w:hint="eastAsia" w:asciiTheme="minorEastAsia" w:hAnsiTheme="minorEastAsia" w:eastAsiaTheme="minorEastAsia"/>
          <w:sz w:val="24"/>
        </w:rPr>
        <w:t>本条所指证明文件不包括对竞争性磋商文件相关部分的文字、图标的复制。</w:t>
      </w:r>
    </w:p>
    <w:p w14:paraId="68F8C47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4供应商</w:t>
      </w:r>
      <w:r>
        <w:rPr>
          <w:rFonts w:asciiTheme="minorEastAsia" w:hAnsiTheme="minorEastAsia" w:eastAsiaTheme="minorEastAsia"/>
          <w:sz w:val="24"/>
        </w:rPr>
        <w:t>应</w:t>
      </w:r>
      <w:r>
        <w:rPr>
          <w:rFonts w:ascii="宋体" w:hAnsi="宋体" w:eastAsia="宋体"/>
          <w:sz w:val="24"/>
        </w:rPr>
        <w:t>注意</w:t>
      </w:r>
      <w:r>
        <w:rPr>
          <w:rFonts w:asciiTheme="minorEastAsia" w:hAnsiTheme="minorEastAsia" w:eastAsiaTheme="minorEastAsia"/>
          <w:sz w:val="24"/>
        </w:rPr>
        <w:t>采购人在</w:t>
      </w:r>
      <w:r>
        <w:rPr>
          <w:rFonts w:hint="eastAsia" w:asciiTheme="minorEastAsia" w:hAnsiTheme="minorEastAsia" w:eastAsiaTheme="minorEastAsia"/>
          <w:sz w:val="24"/>
        </w:rPr>
        <w:t>采购需求</w:t>
      </w:r>
      <w:r>
        <w:rPr>
          <w:rFonts w:asciiTheme="minorEastAsia" w:hAnsiTheme="minorEastAsia" w:eastAsiaTheme="minorEastAsia"/>
          <w:sz w:val="24"/>
        </w:rPr>
        <w:t>中</w:t>
      </w:r>
      <w:r>
        <w:rPr>
          <w:rFonts w:hint="eastAsia" w:asciiTheme="minorEastAsia" w:hAnsiTheme="minorEastAsia" w:eastAsiaTheme="minorEastAsia"/>
          <w:sz w:val="24"/>
        </w:rPr>
        <w:t>提供</w:t>
      </w:r>
      <w:r>
        <w:rPr>
          <w:rFonts w:asciiTheme="minorEastAsia" w:hAnsiTheme="minorEastAsia" w:eastAsiaTheme="minorEastAsia"/>
          <w:sz w:val="24"/>
        </w:rPr>
        <w:t>的工艺、材料和设备的</w:t>
      </w:r>
      <w:r>
        <w:rPr>
          <w:rFonts w:hint="eastAsia" w:asciiTheme="minorEastAsia" w:hAnsiTheme="minorEastAsia" w:eastAsiaTheme="minorEastAsia"/>
          <w:sz w:val="24"/>
        </w:rPr>
        <w:t>参考</w:t>
      </w:r>
      <w:r>
        <w:rPr>
          <w:rFonts w:asciiTheme="minorEastAsia" w:hAnsiTheme="minorEastAsia" w:eastAsiaTheme="minorEastAsia"/>
          <w:sz w:val="24"/>
        </w:rPr>
        <w:t>品牌型号或分类号仅起说明作用，并没有任何限制性。</w:t>
      </w:r>
      <w:r>
        <w:rPr>
          <w:rFonts w:hint="eastAsia" w:asciiTheme="minorEastAsia" w:hAnsiTheme="minorEastAsia" w:eastAsiaTheme="minorEastAsia"/>
          <w:sz w:val="24"/>
        </w:rPr>
        <w:t>供应商</w:t>
      </w:r>
      <w:r>
        <w:rPr>
          <w:rFonts w:asciiTheme="minorEastAsia" w:hAnsiTheme="minorEastAsia" w:eastAsiaTheme="minorEastAsia"/>
          <w:sz w:val="24"/>
        </w:rPr>
        <w:t>在</w:t>
      </w:r>
      <w:r>
        <w:rPr>
          <w:rFonts w:hint="eastAsia" w:asciiTheme="minorEastAsia" w:hAnsiTheme="minorEastAsia" w:eastAsiaTheme="minorEastAsia"/>
          <w:sz w:val="24"/>
        </w:rPr>
        <w:t>响应文件</w:t>
      </w:r>
      <w:r>
        <w:rPr>
          <w:rFonts w:asciiTheme="minorEastAsia" w:hAnsiTheme="minorEastAsia" w:eastAsiaTheme="minorEastAsia"/>
          <w:sz w:val="24"/>
        </w:rPr>
        <w:t>中可以选用替代品牌型号或分类号，但这些替代要实质上相当于技术规格的要求</w:t>
      </w:r>
      <w:r>
        <w:rPr>
          <w:rFonts w:hint="eastAsia" w:asciiTheme="minorEastAsia" w:hAnsiTheme="minorEastAsia" w:eastAsiaTheme="minorEastAsia"/>
          <w:sz w:val="24"/>
        </w:rPr>
        <w:t>，是否满足要求，由竞争性磋商小组来评判。</w:t>
      </w:r>
    </w:p>
    <w:p w14:paraId="04BB5D96">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2.</w:t>
      </w:r>
      <w:r>
        <w:rPr>
          <w:rFonts w:hint="eastAsia" w:asciiTheme="minorEastAsia" w:hAnsiTheme="minorEastAsia" w:eastAsiaTheme="minorEastAsia"/>
          <w:b/>
          <w:sz w:val="24"/>
        </w:rPr>
        <w:t>报价</w:t>
      </w:r>
    </w:p>
    <w:p w14:paraId="28F0E7F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竞争性磋商</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货物、工程、服务。所有内容均应以人民币报价，供应商的竞争性磋商报价应遵守《中华人民共和国价格法》。</w:t>
      </w:r>
    </w:p>
    <w:p w14:paraId="02065B0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2供应商应在投标报价表上标明所投货物、工程、服务的单价（如适用）和总价，未标明的视同包含在竞争性磋商报价中。</w:t>
      </w:r>
    </w:p>
    <w:p w14:paraId="6A34E0E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3最高限价具体详见供应商须知前附表</w:t>
      </w:r>
      <w:r>
        <w:rPr>
          <w:rFonts w:asciiTheme="minorEastAsia" w:hAnsiTheme="minorEastAsia" w:eastAsiaTheme="minorEastAsia"/>
          <w:sz w:val="24"/>
        </w:rPr>
        <w:t>。</w:t>
      </w:r>
    </w:p>
    <w:p w14:paraId="211BB3B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4</w:t>
      </w:r>
      <w:r>
        <w:rPr>
          <w:rFonts w:asciiTheme="minorEastAsia" w:hAnsiTheme="minorEastAsia" w:eastAsiaTheme="minorEastAsia"/>
          <w:sz w:val="24"/>
        </w:rPr>
        <w:t>除非</w:t>
      </w:r>
      <w:r>
        <w:rPr>
          <w:rFonts w:hint="eastAsia" w:asciiTheme="minorEastAsia" w:hAnsiTheme="minorEastAsia" w:eastAsiaTheme="minorEastAsia"/>
          <w:sz w:val="24"/>
        </w:rPr>
        <w:t>竞争性磋商文件</w:t>
      </w:r>
      <w:r>
        <w:rPr>
          <w:rFonts w:asciiTheme="minorEastAsia" w:hAnsiTheme="minorEastAsia" w:eastAsiaTheme="minorEastAsia"/>
          <w:sz w:val="24"/>
        </w:rPr>
        <w:t>另有规定</w:t>
      </w:r>
      <w:r>
        <w:rPr>
          <w:rFonts w:hint="eastAsia" w:asciiTheme="minorEastAsia" w:hAnsiTheme="minorEastAsia" w:eastAsiaTheme="minorEastAsia"/>
          <w:sz w:val="24"/>
        </w:rPr>
        <w:t>，</w:t>
      </w:r>
      <w:r>
        <w:rPr>
          <w:rFonts w:asciiTheme="minorEastAsia" w:hAnsiTheme="minorEastAsia" w:eastAsiaTheme="minorEastAsia"/>
          <w:sz w:val="24"/>
        </w:rPr>
        <w:t>最后报价在合同履行过程中是固定不变，不得以任何理由予以变更</w:t>
      </w:r>
      <w:r>
        <w:rPr>
          <w:rFonts w:hint="eastAsia" w:asciiTheme="minorEastAsia" w:hAnsiTheme="minorEastAsia" w:eastAsiaTheme="minorEastAsia"/>
          <w:sz w:val="24"/>
        </w:rPr>
        <w:t>，</w:t>
      </w:r>
      <w:r>
        <w:rPr>
          <w:rFonts w:asciiTheme="minorEastAsia" w:hAnsiTheme="minorEastAsia" w:eastAsiaTheme="minorEastAsia"/>
          <w:sz w:val="24"/>
        </w:rPr>
        <w:t>任何包含价格调整要求的</w:t>
      </w:r>
      <w:r>
        <w:rPr>
          <w:rFonts w:hint="eastAsia" w:asciiTheme="minorEastAsia" w:hAnsiTheme="minorEastAsia" w:eastAsiaTheme="minorEastAsia"/>
          <w:sz w:val="24"/>
        </w:rPr>
        <w:t>响应文件将被认定为</w:t>
      </w:r>
      <w:r>
        <w:rPr>
          <w:rFonts w:hint="eastAsia" w:asciiTheme="minorEastAsia" w:hAnsiTheme="minorEastAsia" w:eastAsiaTheme="minorEastAsia"/>
          <w:b/>
          <w:bCs/>
          <w:sz w:val="24"/>
        </w:rPr>
        <w:t>响应无效</w:t>
      </w:r>
      <w:r>
        <w:rPr>
          <w:rFonts w:asciiTheme="minorEastAsia" w:hAnsiTheme="minorEastAsia" w:eastAsiaTheme="minorEastAsia"/>
          <w:sz w:val="24"/>
        </w:rPr>
        <w:t>。</w:t>
      </w:r>
    </w:p>
    <w:p w14:paraId="25BEE0AE">
      <w:pPr>
        <w:spacing w:line="360" w:lineRule="auto"/>
        <w:ind w:firstLine="435"/>
        <w:rPr>
          <w:rFonts w:hint="eastAsia" w:asciiTheme="minorEastAsia" w:hAnsiTheme="minorEastAsia" w:eastAsiaTheme="minorEastAsia"/>
          <w:b/>
          <w:bCs/>
          <w:sz w:val="24"/>
          <w:lang w:val="en-US" w:eastAsia="zh-CN"/>
        </w:rPr>
      </w:pPr>
      <w:r>
        <w:rPr>
          <w:rFonts w:hint="eastAsia" w:asciiTheme="minorEastAsia" w:hAnsiTheme="minorEastAsia" w:eastAsiaTheme="minorEastAsia"/>
          <w:sz w:val="24"/>
          <w:lang w:val="en-US" w:eastAsia="zh-CN"/>
        </w:rPr>
        <w:t>12.5</w:t>
      </w:r>
      <w:r>
        <w:rPr>
          <w:rFonts w:hint="eastAsia" w:asciiTheme="minorEastAsia" w:hAnsiTheme="minorEastAsia" w:eastAsiaTheme="minorEastAsia"/>
          <w:sz w:val="24"/>
        </w:rPr>
        <w:t>供应商的报价应含有所投工作服务、所有材料、报告成果制定、专家审查、成果审议、报告成果各顶汇报等阶段产生的费用、政策性文件规定及合同包含的所有风险、责任、义务等为元成</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rPr>
        <w:t>文件要求的服务内容所包含的一切应有费用</w:t>
      </w:r>
      <w:r>
        <w:rPr>
          <w:rFonts w:hint="eastAsia" w:asciiTheme="minorEastAsia" w:hAnsiTheme="minorEastAsia" w:eastAsiaTheme="minorEastAsia"/>
          <w:b/>
          <w:bCs/>
          <w:sz w:val="24"/>
        </w:rPr>
        <w:t>(投标报价时须附具体的各顶费用明细)</w:t>
      </w:r>
      <w:r>
        <w:rPr>
          <w:rFonts w:asciiTheme="minorEastAsia" w:hAnsiTheme="minorEastAsia" w:eastAsiaTheme="minorEastAsia"/>
          <w:sz w:val="24"/>
        </w:rPr>
        <w:t>。</w:t>
      </w:r>
    </w:p>
    <w:p w14:paraId="06B24AD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采购人不接受具有附加条件的报价。</w:t>
      </w:r>
    </w:p>
    <w:p w14:paraId="77E6D8C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3.</w:t>
      </w:r>
      <w:r>
        <w:rPr>
          <w:rFonts w:hint="eastAsia" w:asciiTheme="minorEastAsia" w:hAnsiTheme="minorEastAsia" w:eastAsiaTheme="minorEastAsia"/>
          <w:b/>
          <w:sz w:val="24"/>
        </w:rPr>
        <w:t>竞争性磋商保证金</w:t>
      </w:r>
    </w:p>
    <w:p w14:paraId="2E03FA9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.1</w:t>
      </w:r>
      <w:r>
        <w:rPr>
          <w:rFonts w:hint="eastAsia" w:ascii="宋体" w:hAnsi="宋体" w:eastAsia="宋体"/>
          <w:sz w:val="24"/>
        </w:rPr>
        <w:t>供应商应提交</w:t>
      </w:r>
      <w:r>
        <w:rPr>
          <w:rFonts w:hint="eastAsia" w:ascii="宋体" w:hAnsi="宋体" w:eastAsia="宋体"/>
          <w:sz w:val="24"/>
          <w:u w:val="single"/>
        </w:rPr>
        <w:t>供应商须知前附表</w:t>
      </w:r>
      <w:r>
        <w:rPr>
          <w:rFonts w:hint="eastAsia" w:ascii="宋体" w:hAnsi="宋体" w:eastAsia="宋体"/>
          <w:sz w:val="24"/>
        </w:rPr>
        <w:t>中规定的竞争性磋商保证金，并作为其响应文件的一部分。供应商未按规定提交竞争性磋商保证金的，其响应文件将被认定为</w:t>
      </w:r>
      <w:r>
        <w:rPr>
          <w:rFonts w:hint="eastAsia" w:ascii="宋体" w:hAnsi="宋体" w:eastAsia="宋体"/>
          <w:b/>
          <w:sz w:val="24"/>
        </w:rPr>
        <w:t>响应无效</w:t>
      </w:r>
      <w:r>
        <w:rPr>
          <w:rFonts w:hint="eastAsia" w:ascii="宋体" w:hAnsi="宋体" w:eastAsia="宋体"/>
          <w:sz w:val="24"/>
        </w:rPr>
        <w:t>。</w:t>
      </w:r>
    </w:p>
    <w:p w14:paraId="3D8B402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2竞争性磋商</w:t>
      </w:r>
      <w:r>
        <w:rPr>
          <w:rFonts w:asciiTheme="minorEastAsia" w:hAnsiTheme="minorEastAsia" w:eastAsiaTheme="minorEastAsia"/>
          <w:sz w:val="24"/>
        </w:rPr>
        <w:t>保证金缴纳人名称与供应商名称应当一致。除非</w:t>
      </w:r>
      <w:r>
        <w:rPr>
          <w:rFonts w:hint="eastAsia" w:asciiTheme="minorEastAsia" w:hAnsiTheme="minorEastAsia" w:eastAsiaTheme="minorEastAsia"/>
          <w:sz w:val="24"/>
        </w:rPr>
        <w:t>竞争性磋商文件</w:t>
      </w:r>
      <w:r>
        <w:rPr>
          <w:rFonts w:asciiTheme="minorEastAsia" w:hAnsiTheme="minorEastAsia" w:eastAsiaTheme="minorEastAsia"/>
          <w:sz w:val="24"/>
        </w:rPr>
        <w:t>另有规定，分公司或子公司代缴</w:t>
      </w:r>
      <w:r>
        <w:rPr>
          <w:rFonts w:hint="eastAsia" w:asciiTheme="minorEastAsia" w:hAnsiTheme="minorEastAsia" w:eastAsiaTheme="minorEastAsia"/>
          <w:sz w:val="24"/>
        </w:rPr>
        <w:t>竞争性磋商</w:t>
      </w:r>
      <w:r>
        <w:rPr>
          <w:rFonts w:asciiTheme="minorEastAsia" w:hAnsiTheme="minorEastAsia" w:eastAsiaTheme="minorEastAsia"/>
          <w:sz w:val="24"/>
        </w:rPr>
        <w:t>保证金，视同名称不一致。</w:t>
      </w:r>
      <w:r>
        <w:rPr>
          <w:rFonts w:hint="eastAsia" w:asciiTheme="minorEastAsia" w:hAnsiTheme="minorEastAsia" w:eastAsiaTheme="minorEastAsia"/>
          <w:sz w:val="24"/>
        </w:rPr>
        <w:t>竞争性磋商</w:t>
      </w:r>
      <w:r>
        <w:rPr>
          <w:rFonts w:asciiTheme="minorEastAsia" w:hAnsiTheme="minorEastAsia" w:eastAsiaTheme="minorEastAsia"/>
          <w:sz w:val="24"/>
        </w:rPr>
        <w:t>保证金缴纳人名称与供应商名称不一致的，</w:t>
      </w:r>
      <w:r>
        <w:rPr>
          <w:rFonts w:hint="eastAsia" w:ascii="宋体" w:hAnsi="宋体" w:eastAsia="宋体"/>
          <w:sz w:val="24"/>
        </w:rPr>
        <w:t>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02D09A6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3</w:t>
      </w:r>
      <w:r>
        <w:rPr>
          <w:rFonts w:asciiTheme="minorEastAsia" w:hAnsiTheme="minorEastAsia" w:eastAsiaTheme="minorEastAsia"/>
          <w:sz w:val="24"/>
        </w:rPr>
        <w:t>联合体参加</w:t>
      </w:r>
      <w:r>
        <w:rPr>
          <w:rFonts w:hint="eastAsia" w:asciiTheme="minorEastAsia" w:hAnsiTheme="minorEastAsia" w:eastAsiaTheme="minorEastAsia"/>
          <w:sz w:val="24"/>
        </w:rPr>
        <w:t>竞争性磋商</w:t>
      </w:r>
      <w:r>
        <w:rPr>
          <w:rFonts w:asciiTheme="minorEastAsia" w:hAnsiTheme="minorEastAsia" w:eastAsiaTheme="minorEastAsia"/>
          <w:sz w:val="24"/>
        </w:rPr>
        <w:t>的，可以由联合体中的一方或者共同提交</w:t>
      </w:r>
      <w:r>
        <w:rPr>
          <w:rFonts w:hint="eastAsia" w:asciiTheme="minorEastAsia" w:hAnsiTheme="minorEastAsia" w:eastAsiaTheme="minorEastAsia"/>
          <w:sz w:val="24"/>
        </w:rPr>
        <w:t>竞争性磋商</w:t>
      </w:r>
      <w:r>
        <w:rPr>
          <w:rFonts w:asciiTheme="minorEastAsia" w:hAnsiTheme="minorEastAsia" w:eastAsiaTheme="minorEastAsia"/>
          <w:sz w:val="24"/>
        </w:rPr>
        <w:t>保证金。以一方名义提交</w:t>
      </w:r>
      <w:r>
        <w:rPr>
          <w:rFonts w:hint="eastAsia" w:asciiTheme="minorEastAsia" w:hAnsiTheme="minorEastAsia" w:eastAsiaTheme="minorEastAsia"/>
          <w:sz w:val="24"/>
        </w:rPr>
        <w:t>竞争性磋商</w:t>
      </w:r>
      <w:r>
        <w:rPr>
          <w:rFonts w:asciiTheme="minorEastAsia" w:hAnsiTheme="minorEastAsia" w:eastAsiaTheme="minorEastAsia"/>
          <w:sz w:val="24"/>
        </w:rPr>
        <w:t>保证金的，对联合体各方均具有约束力。</w:t>
      </w:r>
    </w:p>
    <w:p w14:paraId="0E187AC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4</w:t>
      </w:r>
      <w:r>
        <w:rPr>
          <w:rFonts w:asciiTheme="minorEastAsia" w:hAnsiTheme="minorEastAsia" w:eastAsiaTheme="minorEastAsia"/>
          <w:sz w:val="24"/>
        </w:rPr>
        <w:t>采购代理机构将在成交通知书发出后五个工作日内退还未成交供应商的</w:t>
      </w:r>
      <w:r>
        <w:rPr>
          <w:rFonts w:hint="eastAsia" w:asciiTheme="minorEastAsia" w:hAnsiTheme="minorEastAsia" w:eastAsiaTheme="minorEastAsia"/>
          <w:sz w:val="24"/>
        </w:rPr>
        <w:t>竞争性磋商</w:t>
      </w:r>
      <w:r>
        <w:rPr>
          <w:rFonts w:asciiTheme="minorEastAsia" w:hAnsiTheme="minorEastAsia" w:eastAsiaTheme="minorEastAsia"/>
          <w:sz w:val="24"/>
        </w:rPr>
        <w:t>保证金，在采购合同签订后五个工作日内退还成交供应商的</w:t>
      </w:r>
      <w:r>
        <w:rPr>
          <w:rFonts w:hint="eastAsia" w:asciiTheme="minorEastAsia" w:hAnsiTheme="minorEastAsia" w:eastAsiaTheme="minorEastAsia"/>
          <w:sz w:val="24"/>
        </w:rPr>
        <w:t>竞争性磋商</w:t>
      </w:r>
      <w:r>
        <w:rPr>
          <w:rFonts w:asciiTheme="minorEastAsia" w:hAnsiTheme="minorEastAsia" w:eastAsiaTheme="minorEastAsia"/>
          <w:sz w:val="24"/>
        </w:rPr>
        <w:t>保证金；</w:t>
      </w:r>
    </w:p>
    <w:p w14:paraId="3EC8C87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5</w:t>
      </w:r>
      <w:r>
        <w:rPr>
          <w:rFonts w:asciiTheme="minorEastAsia" w:hAnsiTheme="minorEastAsia" w:eastAsiaTheme="minorEastAsia"/>
          <w:sz w:val="24"/>
        </w:rPr>
        <w:t>因供应商自身原因导致无法及时退还的，采购人或采购代理机构将不承担相应责任。</w:t>
      </w:r>
    </w:p>
    <w:p w14:paraId="175A67E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6有下列情形之一的，竞争性磋商</w:t>
      </w:r>
      <w:r>
        <w:rPr>
          <w:rFonts w:asciiTheme="minorEastAsia" w:hAnsiTheme="minorEastAsia" w:eastAsiaTheme="minorEastAsia"/>
          <w:sz w:val="24"/>
        </w:rPr>
        <w:t>保证金不予退还：</w:t>
      </w:r>
    </w:p>
    <w:p w14:paraId="49B3584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1）供应商在提交响应文件截止时间后撤回响应文件的；</w:t>
      </w:r>
    </w:p>
    <w:p w14:paraId="4505A11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2）供应商在响应文件中提供虚假材料的；</w:t>
      </w:r>
    </w:p>
    <w:p w14:paraId="6920F32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3）除因不可抗力或</w:t>
      </w:r>
      <w:r>
        <w:rPr>
          <w:rFonts w:hint="eastAsia" w:asciiTheme="minorEastAsia" w:hAnsiTheme="minorEastAsia" w:eastAsiaTheme="minorEastAsia"/>
          <w:sz w:val="24"/>
        </w:rPr>
        <w:t>竞争性磋商文件</w:t>
      </w:r>
      <w:r>
        <w:rPr>
          <w:rFonts w:asciiTheme="minorEastAsia" w:hAnsiTheme="minorEastAsia" w:eastAsiaTheme="minorEastAsia"/>
          <w:sz w:val="24"/>
        </w:rPr>
        <w:t>认可的情形以外，成交供应商不与采购人签订合同的；</w:t>
      </w:r>
    </w:p>
    <w:p w14:paraId="041110B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4）供应商与采购人、其他供应商或者采购代理机构恶意串通的</w:t>
      </w:r>
      <w:r>
        <w:rPr>
          <w:rFonts w:hint="eastAsia" w:asciiTheme="minorEastAsia" w:hAnsiTheme="minorEastAsia" w:eastAsiaTheme="minorEastAsia"/>
          <w:sz w:val="24"/>
        </w:rPr>
        <w:t>。</w:t>
      </w:r>
    </w:p>
    <w:p w14:paraId="35C0E18F">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4.</w:t>
      </w:r>
      <w:r>
        <w:rPr>
          <w:rFonts w:hint="eastAsia" w:asciiTheme="minorEastAsia" w:hAnsiTheme="minorEastAsia" w:eastAsiaTheme="minorEastAsia"/>
          <w:b/>
          <w:sz w:val="24"/>
        </w:rPr>
        <w:t>竞争性磋商有效期</w:t>
      </w:r>
    </w:p>
    <w:p w14:paraId="30DC807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14.1</w:t>
      </w:r>
      <w:r>
        <w:rPr>
          <w:rFonts w:hint="eastAsia" w:asciiTheme="minorEastAsia" w:hAnsiTheme="minorEastAsia" w:eastAsiaTheme="minorEastAsia"/>
          <w:sz w:val="24"/>
        </w:rPr>
        <w:t>竞争性磋商</w:t>
      </w:r>
      <w:r>
        <w:rPr>
          <w:rFonts w:asciiTheme="minorEastAsia" w:hAnsiTheme="minorEastAsia" w:eastAsiaTheme="minorEastAsia"/>
          <w:sz w:val="24"/>
        </w:rPr>
        <w:t>有效期为从响应文件提交截止之日算起的日历天数，</w:t>
      </w:r>
      <w:r>
        <w:rPr>
          <w:rFonts w:hint="eastAsia" w:asciiTheme="minorEastAsia" w:hAnsiTheme="minorEastAsia" w:eastAsiaTheme="minorEastAsia"/>
          <w:sz w:val="24"/>
        </w:rPr>
        <w:t>竞争性磋商</w:t>
      </w:r>
      <w:r>
        <w:rPr>
          <w:rFonts w:asciiTheme="minorEastAsia" w:hAnsiTheme="minorEastAsia" w:eastAsiaTheme="minorEastAsia"/>
          <w:sz w:val="24"/>
        </w:rPr>
        <w:t>有效期详见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2723D30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14.2在</w:t>
      </w:r>
      <w:r>
        <w:rPr>
          <w:rFonts w:hint="eastAsia" w:asciiTheme="minorEastAsia" w:hAnsiTheme="minorEastAsia" w:eastAsiaTheme="minorEastAsia"/>
          <w:sz w:val="24"/>
        </w:rPr>
        <w:t>竞争性磋商</w:t>
      </w:r>
      <w:r>
        <w:rPr>
          <w:rFonts w:asciiTheme="minorEastAsia" w:hAnsiTheme="minorEastAsia" w:eastAsiaTheme="minorEastAsia"/>
          <w:sz w:val="24"/>
        </w:rPr>
        <w:t>有效期内，供应商的</w:t>
      </w:r>
      <w:r>
        <w:rPr>
          <w:rFonts w:hint="eastAsia" w:asciiTheme="minorEastAsia" w:hAnsiTheme="minorEastAsia" w:eastAsiaTheme="minorEastAsia"/>
          <w:sz w:val="24"/>
        </w:rPr>
        <w:t>竞争性磋商</w:t>
      </w:r>
      <w:r>
        <w:rPr>
          <w:rFonts w:asciiTheme="minorEastAsia" w:hAnsiTheme="minorEastAsia" w:eastAsiaTheme="minorEastAsia"/>
          <w:sz w:val="24"/>
        </w:rPr>
        <w:t>保持有效，供应商不得要求撤销或修改其响应文件。</w:t>
      </w:r>
      <w:r>
        <w:rPr>
          <w:rFonts w:hint="eastAsia" w:asciiTheme="minorEastAsia" w:hAnsiTheme="minorEastAsia" w:eastAsiaTheme="minorEastAsia"/>
          <w:sz w:val="24"/>
        </w:rPr>
        <w:t>竞争性磋商</w:t>
      </w:r>
      <w:r>
        <w:rPr>
          <w:rFonts w:asciiTheme="minorEastAsia" w:hAnsiTheme="minorEastAsia" w:eastAsiaTheme="minorEastAsia"/>
          <w:sz w:val="24"/>
        </w:rPr>
        <w:t>有效期不满足要求的响应，其响应文件将被认定为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2B967C9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14.3为保证有充分时间签订合同，采购人或采购代理机构可根据实际情况，在原</w:t>
      </w:r>
      <w:r>
        <w:rPr>
          <w:rFonts w:hint="eastAsia" w:asciiTheme="minorEastAsia" w:hAnsiTheme="minorEastAsia" w:eastAsiaTheme="minorEastAsia"/>
          <w:sz w:val="24"/>
        </w:rPr>
        <w:t>竞争性磋商</w:t>
      </w:r>
      <w:r>
        <w:rPr>
          <w:rFonts w:asciiTheme="minorEastAsia" w:hAnsiTheme="minorEastAsia" w:eastAsiaTheme="minorEastAsia"/>
          <w:sz w:val="24"/>
        </w:rPr>
        <w:t>有效期截止之前，要求供应商延长</w:t>
      </w:r>
      <w:r>
        <w:rPr>
          <w:rFonts w:hint="eastAsia" w:asciiTheme="minorEastAsia" w:hAnsiTheme="minorEastAsia" w:eastAsiaTheme="minorEastAsia"/>
          <w:sz w:val="24"/>
        </w:rPr>
        <w:t>竞争性磋商</w:t>
      </w:r>
      <w:r>
        <w:rPr>
          <w:rFonts w:asciiTheme="minorEastAsia" w:hAnsiTheme="minorEastAsia" w:eastAsiaTheme="minorEastAsia"/>
          <w:sz w:val="24"/>
        </w:rPr>
        <w:t>有效期。接受该要求的供应商将不会被要求和允许修正其响应文件。供应商可以拒绝延长</w:t>
      </w:r>
      <w:r>
        <w:rPr>
          <w:rFonts w:hint="eastAsia" w:asciiTheme="minorEastAsia" w:hAnsiTheme="minorEastAsia" w:eastAsiaTheme="minorEastAsia"/>
          <w:sz w:val="24"/>
        </w:rPr>
        <w:t>竞争性磋商</w:t>
      </w:r>
      <w:r>
        <w:rPr>
          <w:rFonts w:asciiTheme="minorEastAsia" w:hAnsiTheme="minorEastAsia" w:eastAsiaTheme="minorEastAsia"/>
          <w:sz w:val="24"/>
        </w:rPr>
        <w:t>有效期的要求，且不承担任何责任。上述要求和答复都应以书面形式提交。</w:t>
      </w:r>
    </w:p>
    <w:p w14:paraId="143DA835">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5.</w:t>
      </w:r>
      <w:r>
        <w:rPr>
          <w:rFonts w:hint="eastAsia" w:asciiTheme="minorEastAsia" w:hAnsiTheme="minorEastAsia" w:eastAsiaTheme="minorEastAsia"/>
          <w:b/>
          <w:sz w:val="24"/>
        </w:rPr>
        <w:t>响应文件的制作</w:t>
      </w:r>
    </w:p>
    <w:p w14:paraId="56FFECF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15.1本项目要求提供</w:t>
      </w:r>
      <w:r>
        <w:rPr>
          <w:rFonts w:hint="eastAsia" w:asciiTheme="minorEastAsia" w:hAnsiTheme="minorEastAsia" w:eastAsiaTheme="minorEastAsia"/>
          <w:sz w:val="24"/>
          <w:lang w:val="en-US" w:eastAsia="zh-CN"/>
        </w:rPr>
        <w:t>现场递交</w:t>
      </w:r>
      <w:r>
        <w:rPr>
          <w:rFonts w:hint="eastAsia" w:asciiTheme="minorEastAsia" w:hAnsiTheme="minorEastAsia" w:eastAsiaTheme="minorEastAsia"/>
          <w:sz w:val="24"/>
        </w:rPr>
        <w:t>响应文件，响应文件的制作应满足以下规定：</w:t>
      </w:r>
    </w:p>
    <w:p w14:paraId="78177281">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（1）响应文件正本一份，副本数量详见供应商须知前附表。每份磋商响应文件须在封面上清楚标明“正本”或“副本”字样。一旦正本与副本不符，以正本为准。</w:t>
      </w:r>
    </w:p>
    <w:p w14:paraId="6143F1BE">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（2）响应文件必须用不褪色的墨水填写或打印。报价函应按磋商文件规定的格式由供应商法定代表人（或其委托代理人）签字或盖章，标明单位盖章的位置应加盖供应商单位公章，副本可以是正本的复印件。</w:t>
      </w:r>
    </w:p>
    <w:p w14:paraId="3CF2BFC0">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（3）响应文件不得涂改和增删，如要修改错漏处，必须由同一签署人在修改处签字或盖章。</w:t>
      </w:r>
    </w:p>
    <w:p w14:paraId="50214FE6">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（4）响应文件因字迹潦草或表达不清所引起的后果由供应商负责。</w:t>
      </w:r>
    </w:p>
    <w:p w14:paraId="6D38BFCD">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（5）响应文件应当标明页码，必须装订，建议胶粘成册。</w:t>
      </w:r>
    </w:p>
    <w:p w14:paraId="03372869">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15.2磋商响应文件的密封及标记</w:t>
      </w:r>
    </w:p>
    <w:p w14:paraId="163691AC">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响应文件密封及标记见供应商须知，未按规定密封的文件，采购人（代理机构）拒绝接收其响应文件。</w:t>
      </w:r>
    </w:p>
    <w:p w14:paraId="4BEA7105">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6.</w:t>
      </w:r>
      <w:r>
        <w:rPr>
          <w:rFonts w:hint="eastAsia" w:asciiTheme="minorEastAsia" w:hAnsiTheme="minorEastAsia" w:eastAsiaTheme="minorEastAsia"/>
          <w:b/>
          <w:sz w:val="24"/>
        </w:rPr>
        <w:t>响应文件提交截止时间</w:t>
      </w:r>
    </w:p>
    <w:p w14:paraId="5AA01AC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16.1供应商应</w:t>
      </w:r>
      <w:r>
        <w:rPr>
          <w:rFonts w:hint="eastAsia" w:asciiTheme="minorEastAsia" w:hAnsiTheme="minorEastAsia" w:eastAsiaTheme="minorEastAsia"/>
          <w:sz w:val="24"/>
        </w:rPr>
        <w:t>在</w:t>
      </w:r>
      <w:r>
        <w:rPr>
          <w:rFonts w:hint="eastAsia" w:asciiTheme="minorEastAsia" w:hAnsiTheme="minorEastAsia" w:eastAsiaTheme="minorEastAsia"/>
          <w:sz w:val="24"/>
          <w:u w:val="single"/>
        </w:rPr>
        <w:t>供应商须知前附表规定</w:t>
      </w:r>
      <w:r>
        <w:rPr>
          <w:rFonts w:hint="eastAsia" w:asciiTheme="minorEastAsia" w:hAnsiTheme="minorEastAsia" w:eastAsiaTheme="minorEastAsia"/>
          <w:sz w:val="24"/>
        </w:rPr>
        <w:t>的响应文件递交截止时间前送达到指定的地点</w:t>
      </w:r>
      <w:r>
        <w:rPr>
          <w:rFonts w:asciiTheme="minorEastAsia" w:hAnsiTheme="minorEastAsia" w:eastAsiaTheme="minorEastAsia"/>
          <w:sz w:val="24"/>
        </w:rPr>
        <w:t>。</w:t>
      </w:r>
    </w:p>
    <w:p w14:paraId="45238C6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16.2</w:t>
      </w:r>
      <w:r>
        <w:rPr>
          <w:rFonts w:hint="eastAsia" w:asciiTheme="minorEastAsia" w:hAnsiTheme="minorEastAsia" w:eastAsiaTheme="minorEastAsia"/>
          <w:sz w:val="24"/>
        </w:rPr>
        <w:t>采购人推迟竞响应文件递交截止时间时，应以公告的形式通知所有供应商。在这种情况下，采购人和供应商的权利和义务将受到新的响应文件递交截止时间的约束</w:t>
      </w:r>
      <w:r>
        <w:rPr>
          <w:rFonts w:asciiTheme="minorEastAsia" w:hAnsiTheme="minorEastAsia" w:eastAsiaTheme="minorEastAsia"/>
          <w:sz w:val="24"/>
        </w:rPr>
        <w:t>。</w:t>
      </w:r>
    </w:p>
    <w:p w14:paraId="75C6BAA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3在响应文件递交截止时间以后送达的响应文件，采购人拒绝接收</w:t>
      </w:r>
      <w:r>
        <w:rPr>
          <w:rFonts w:asciiTheme="minorEastAsia" w:hAnsiTheme="minorEastAsia" w:eastAsiaTheme="minorEastAsia"/>
          <w:sz w:val="24"/>
        </w:rPr>
        <w:t>。</w:t>
      </w:r>
    </w:p>
    <w:p w14:paraId="77E02F91">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7.</w:t>
      </w:r>
      <w:r>
        <w:rPr>
          <w:rFonts w:hint="eastAsia" w:asciiTheme="minorEastAsia" w:hAnsiTheme="minorEastAsia" w:eastAsiaTheme="minorEastAsia"/>
          <w:b/>
          <w:sz w:val="24"/>
        </w:rPr>
        <w:t>响应文件的提交、修改与撤回</w:t>
      </w:r>
    </w:p>
    <w:p w14:paraId="51B94D6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.1供应商应当在第一章“竞争性磋商公告”规定的响应文件提交截止时间前</w:t>
      </w:r>
      <w:r>
        <w:rPr>
          <w:rFonts w:asciiTheme="minorEastAsia" w:hAnsiTheme="minorEastAsia" w:eastAsiaTheme="minorEastAsia"/>
          <w:sz w:val="24"/>
        </w:rPr>
        <w:t>，将</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送达到指定的地点</w:t>
      </w:r>
      <w:r>
        <w:rPr>
          <w:rFonts w:asciiTheme="minorEastAsia" w:hAnsiTheme="minorEastAsia" w:eastAsiaTheme="minorEastAsia"/>
          <w:sz w:val="24"/>
        </w:rPr>
        <w:t>。</w:t>
      </w:r>
    </w:p>
    <w:p w14:paraId="36E3FBE3">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2在响应文件递交截止时间前，供应商可以书面形式补充、修改或撤回已递交的磋商响应文件。补充、修改的内容为磋商响应文件的组成部分。上述补充或修改若涉及报价，必须注明“最终唯一报价”字样及修改相应的报价表及其附件，否则将视为有选择报价。在响应文件递交截止时间以后，不得更改响应文件。</w:t>
      </w:r>
    </w:p>
    <w:p w14:paraId="30EF634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17.3</w:t>
      </w:r>
      <w:r>
        <w:rPr>
          <w:rFonts w:hint="eastAsia" w:asciiTheme="minorEastAsia" w:hAnsiTheme="minorEastAsia" w:eastAsiaTheme="minorEastAsia"/>
          <w:sz w:val="24"/>
        </w:rPr>
        <w:t xml:space="preserve"> 供应商修改或撤回响应文件的书面材料，须按第1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条的有关规定进行编制、密封、标记和送达，同时应在封套上标明“修改”或“撤回”字样。</w:t>
      </w:r>
    </w:p>
    <w:p w14:paraId="7355B91E">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8</w:t>
      </w:r>
      <w:r>
        <w:rPr>
          <w:rFonts w:hint="eastAsia" w:asciiTheme="minorEastAsia" w:hAnsiTheme="minorEastAsia" w:eastAsiaTheme="minorEastAsia"/>
          <w:b/>
          <w:sz w:val="24"/>
        </w:rPr>
        <w:t>.开启</w:t>
      </w:r>
    </w:p>
    <w:p w14:paraId="1070178C">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w:t>
      </w:r>
      <w:r>
        <w:rPr>
          <w:rFonts w:hint="eastAsia" w:asciiTheme="minorEastAsia" w:hAnsiTheme="minorEastAsia" w:eastAsiaTheme="minorEastAsia"/>
          <w:b w:val="0"/>
          <w:bCs/>
          <w:sz w:val="24"/>
          <w:lang w:val="en-US" w:eastAsia="zh-CN"/>
        </w:rPr>
        <w:t>8</w:t>
      </w:r>
      <w:r>
        <w:rPr>
          <w:rFonts w:hint="eastAsia" w:asciiTheme="minorEastAsia" w:hAnsiTheme="minorEastAsia" w:eastAsiaTheme="minorEastAsia"/>
          <w:b w:val="0"/>
          <w:bCs/>
          <w:sz w:val="24"/>
        </w:rPr>
        <w:t>.1 采购人按供应商须知前附表规定的开标时间、地点、顺序组织响应文件开启。</w:t>
      </w:r>
    </w:p>
    <w:p w14:paraId="3F023C19">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w:t>
      </w:r>
      <w:r>
        <w:rPr>
          <w:rFonts w:hint="eastAsia" w:asciiTheme="minorEastAsia" w:hAnsiTheme="minorEastAsia" w:eastAsiaTheme="minorEastAsia"/>
          <w:b w:val="0"/>
          <w:bCs/>
          <w:sz w:val="24"/>
          <w:lang w:val="en-US" w:eastAsia="zh-CN"/>
        </w:rPr>
        <w:t>8</w:t>
      </w:r>
      <w:r>
        <w:rPr>
          <w:rFonts w:hint="eastAsia" w:asciiTheme="minorEastAsia" w:hAnsiTheme="minorEastAsia" w:eastAsiaTheme="minorEastAsia"/>
          <w:b w:val="0"/>
          <w:bCs/>
          <w:sz w:val="24"/>
        </w:rPr>
        <w:t>.2 供应商应委派法定代表人或委托代理人携带供应商须知前附表规定的有关材料参加开启会议。</w:t>
      </w:r>
    </w:p>
    <w:p w14:paraId="0EBB4CB1">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w:t>
      </w:r>
      <w:r>
        <w:rPr>
          <w:rFonts w:hint="eastAsia" w:asciiTheme="minorEastAsia" w:hAnsiTheme="minorEastAsia" w:eastAsiaTheme="minorEastAsia"/>
          <w:b w:val="0"/>
          <w:bCs/>
          <w:sz w:val="24"/>
          <w:lang w:val="en-US" w:eastAsia="zh-CN"/>
        </w:rPr>
        <w:t>8</w:t>
      </w:r>
      <w:r>
        <w:rPr>
          <w:rFonts w:hint="eastAsia" w:asciiTheme="minorEastAsia" w:hAnsiTheme="minorEastAsia" w:eastAsiaTheme="minorEastAsia"/>
          <w:b w:val="0"/>
          <w:bCs/>
          <w:sz w:val="24"/>
        </w:rPr>
        <w:t>.3 开启程序</w:t>
      </w:r>
    </w:p>
    <w:p w14:paraId="558C299D">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（1）宣布开启纪律；</w:t>
      </w:r>
    </w:p>
    <w:p w14:paraId="00078C91">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（2）公布在响应文件提交截止时间前递交响应文件的供应商名称，并点名确认供应商是否派人到现场；</w:t>
      </w:r>
    </w:p>
    <w:p w14:paraId="192FED69">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（3）宣布开启人、唱读人、纪录人、监督人等有关人员姓名；</w:t>
      </w:r>
    </w:p>
    <w:p w14:paraId="4A27FCC9">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（4）按照供应商须知前附表规定检查响应文件的密封情况；</w:t>
      </w:r>
    </w:p>
    <w:p w14:paraId="12848DC5">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（5）按照供应商须知前附表的规定确定并宣布响应文件开启顺序；</w:t>
      </w:r>
    </w:p>
    <w:p w14:paraId="49295D6D">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（6）按照宣布的开启顺序当众开启，公布供应商名称、项目名称</w:t>
      </w:r>
      <w:r>
        <w:rPr>
          <w:rFonts w:hint="eastAsia" w:asciiTheme="minorEastAsia" w:hAnsiTheme="minorEastAsia" w:eastAsiaTheme="minorEastAsia"/>
          <w:b w:val="0"/>
          <w:bCs/>
          <w:sz w:val="24"/>
          <w:lang w:val="en-US" w:eastAsia="zh-CN"/>
        </w:rPr>
        <w:t>等</w:t>
      </w:r>
      <w:r>
        <w:rPr>
          <w:rFonts w:hint="eastAsia" w:asciiTheme="minorEastAsia" w:hAnsiTheme="minorEastAsia" w:eastAsiaTheme="minorEastAsia"/>
          <w:b w:val="0"/>
          <w:bCs/>
          <w:sz w:val="24"/>
        </w:rPr>
        <w:t>内容，并记录在案；</w:t>
      </w:r>
    </w:p>
    <w:p w14:paraId="530ED730">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（7）供应商代表、采购人代表、监督人、记录人等有关人员在开启记录上签字确认；</w:t>
      </w:r>
    </w:p>
    <w:p w14:paraId="383A247A">
      <w:pPr>
        <w:spacing w:line="360" w:lineRule="auto"/>
        <w:ind w:firstLine="437"/>
        <w:outlineLvl w:val="9"/>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（8）开启会议结束。</w:t>
      </w:r>
    </w:p>
    <w:p w14:paraId="3BBB7256">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9</w:t>
      </w:r>
      <w:r>
        <w:rPr>
          <w:rFonts w:asciiTheme="minorEastAsia" w:hAnsiTheme="minorEastAsia" w:eastAsiaTheme="minorEastAsia"/>
          <w:b/>
          <w:sz w:val="24"/>
        </w:rPr>
        <w:t>.</w:t>
      </w:r>
      <w:r>
        <w:rPr>
          <w:rFonts w:hint="eastAsia" w:asciiTheme="minorEastAsia" w:hAnsiTheme="minorEastAsia" w:eastAsiaTheme="minorEastAsia"/>
          <w:b/>
          <w:sz w:val="24"/>
        </w:rPr>
        <w:t>竞争性磋商小组</w:t>
      </w:r>
    </w:p>
    <w:p w14:paraId="357416F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.1本项目将组建</w:t>
      </w:r>
      <w:r>
        <w:rPr>
          <w:rFonts w:hint="eastAsia" w:asciiTheme="minorEastAsia" w:hAnsiTheme="minorEastAsia" w:eastAsiaTheme="minorEastAsia"/>
          <w:sz w:val="24"/>
        </w:rPr>
        <w:t>竞争性磋商</w:t>
      </w:r>
      <w:r>
        <w:rPr>
          <w:rFonts w:asciiTheme="minorEastAsia" w:hAnsiTheme="minorEastAsia" w:eastAsiaTheme="minorEastAsia"/>
          <w:sz w:val="24"/>
        </w:rPr>
        <w:t>小组，</w:t>
      </w:r>
      <w:r>
        <w:rPr>
          <w:rFonts w:hint="eastAsia" w:asciiTheme="minorEastAsia" w:hAnsiTheme="minorEastAsia" w:eastAsiaTheme="minorEastAsia"/>
          <w:sz w:val="24"/>
        </w:rPr>
        <w:t>竞争性磋商</w:t>
      </w:r>
      <w:r>
        <w:rPr>
          <w:rFonts w:asciiTheme="minorEastAsia" w:hAnsiTheme="minorEastAsia" w:eastAsiaTheme="minorEastAsia"/>
          <w:sz w:val="24"/>
        </w:rPr>
        <w:t>小组成员由3人以上</w:t>
      </w:r>
      <w:r>
        <w:rPr>
          <w:rFonts w:hint="eastAsia" w:asciiTheme="minorEastAsia" w:hAnsiTheme="minorEastAsia" w:eastAsiaTheme="minorEastAsia"/>
          <w:sz w:val="24"/>
        </w:rPr>
        <w:t>（含）</w:t>
      </w:r>
      <w:r>
        <w:rPr>
          <w:rFonts w:asciiTheme="minorEastAsia" w:hAnsiTheme="minorEastAsia" w:eastAsiaTheme="minorEastAsia"/>
          <w:sz w:val="24"/>
        </w:rPr>
        <w:t>单数组成，</w:t>
      </w:r>
      <w:r>
        <w:rPr>
          <w:rFonts w:hint="eastAsia" w:asciiTheme="minorEastAsia" w:hAnsiTheme="minorEastAsia" w:eastAsiaTheme="minorEastAsia"/>
          <w:sz w:val="24"/>
        </w:rPr>
        <w:t>竞争性磋商</w:t>
      </w:r>
      <w:r>
        <w:rPr>
          <w:rFonts w:asciiTheme="minorEastAsia" w:hAnsiTheme="minorEastAsia" w:eastAsiaTheme="minorEastAsia"/>
          <w:sz w:val="24"/>
        </w:rPr>
        <w:t>小组及其成员应当依照有关规定履行相关职责和义务。</w:t>
      </w:r>
    </w:p>
    <w:p w14:paraId="29136B6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.2</w:t>
      </w:r>
      <w:r>
        <w:rPr>
          <w:rFonts w:hint="eastAsia" w:asciiTheme="minorEastAsia" w:hAnsiTheme="minorEastAsia" w:eastAsiaTheme="minorEastAsia"/>
          <w:sz w:val="24"/>
        </w:rPr>
        <w:t>竞争性磋商</w:t>
      </w:r>
      <w:r>
        <w:rPr>
          <w:rFonts w:asciiTheme="minorEastAsia" w:hAnsiTheme="minorEastAsia" w:eastAsiaTheme="minorEastAsia"/>
          <w:sz w:val="24"/>
        </w:rPr>
        <w:t>小组对响应文件进行评审，并根据</w:t>
      </w:r>
      <w:r>
        <w:rPr>
          <w:rFonts w:hint="eastAsia" w:asciiTheme="minorEastAsia" w:hAnsiTheme="minorEastAsia" w:eastAsiaTheme="minorEastAsia"/>
          <w:sz w:val="24"/>
        </w:rPr>
        <w:t>竞争性磋商文件</w:t>
      </w:r>
      <w:r>
        <w:rPr>
          <w:rFonts w:asciiTheme="minorEastAsia" w:hAnsiTheme="minorEastAsia" w:eastAsiaTheme="minorEastAsia"/>
          <w:sz w:val="24"/>
        </w:rPr>
        <w:t>规定的程序、评定成交的标准等事项与实质性响应</w:t>
      </w:r>
      <w:r>
        <w:rPr>
          <w:rFonts w:hint="eastAsia" w:asciiTheme="minorEastAsia" w:hAnsiTheme="minorEastAsia" w:eastAsiaTheme="minorEastAsia"/>
          <w:sz w:val="24"/>
        </w:rPr>
        <w:t>竞争性磋商文件</w:t>
      </w:r>
      <w:r>
        <w:rPr>
          <w:rFonts w:asciiTheme="minorEastAsia" w:hAnsiTheme="minorEastAsia" w:eastAsiaTheme="minorEastAsia"/>
          <w:sz w:val="24"/>
        </w:rPr>
        <w:t>要求的供应商进行</w:t>
      </w:r>
      <w:r>
        <w:rPr>
          <w:rFonts w:hint="eastAsia" w:asciiTheme="minorEastAsia" w:hAnsiTheme="minorEastAsia" w:eastAsiaTheme="minorEastAsia"/>
          <w:sz w:val="24"/>
        </w:rPr>
        <w:t>竞争性磋商</w:t>
      </w:r>
      <w:r>
        <w:rPr>
          <w:rFonts w:asciiTheme="minorEastAsia" w:hAnsiTheme="minorEastAsia" w:eastAsiaTheme="minorEastAsia"/>
          <w:sz w:val="24"/>
        </w:rPr>
        <w:t>。</w:t>
      </w:r>
    </w:p>
    <w:p w14:paraId="073755F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.3</w:t>
      </w:r>
      <w:r>
        <w:rPr>
          <w:rFonts w:hint="eastAsia" w:asciiTheme="minorEastAsia" w:hAnsiTheme="minorEastAsia" w:eastAsiaTheme="minorEastAsia"/>
          <w:sz w:val="24"/>
        </w:rPr>
        <w:t>竞争性磋商</w:t>
      </w:r>
      <w:r>
        <w:rPr>
          <w:rFonts w:asciiTheme="minorEastAsia" w:hAnsiTheme="minorEastAsia" w:eastAsiaTheme="minorEastAsia"/>
          <w:sz w:val="24"/>
        </w:rPr>
        <w:t>小组应当从质量和服务均能满足</w:t>
      </w:r>
      <w:r>
        <w:rPr>
          <w:rFonts w:hint="eastAsia" w:asciiTheme="minorEastAsia" w:hAnsiTheme="minorEastAsia" w:eastAsiaTheme="minorEastAsia"/>
          <w:sz w:val="24"/>
        </w:rPr>
        <w:t>竞争性磋商文件</w:t>
      </w:r>
      <w:r>
        <w:rPr>
          <w:rFonts w:asciiTheme="minorEastAsia" w:hAnsiTheme="minorEastAsia" w:eastAsiaTheme="minorEastAsia"/>
          <w:sz w:val="24"/>
        </w:rPr>
        <w:t>实质性响应要求的供应商中，按照评审方法和标准</w:t>
      </w:r>
      <w:r>
        <w:rPr>
          <w:rFonts w:hint="eastAsia" w:asciiTheme="minorEastAsia" w:hAnsiTheme="minorEastAsia" w:eastAsiaTheme="minorEastAsia"/>
          <w:sz w:val="24"/>
        </w:rPr>
        <w:t>推荐</w:t>
      </w:r>
      <w:r>
        <w:rPr>
          <w:rFonts w:asciiTheme="minorEastAsia" w:hAnsiTheme="minorEastAsia" w:eastAsiaTheme="minorEastAsia"/>
          <w:sz w:val="24"/>
        </w:rPr>
        <w:t>成交候选供应商，并编写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0750760F">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20</w:t>
      </w:r>
      <w:r>
        <w:rPr>
          <w:rFonts w:asciiTheme="minorEastAsia" w:hAnsiTheme="minorEastAsia" w:eastAsiaTheme="minorEastAsia"/>
          <w:b/>
          <w:sz w:val="24"/>
        </w:rPr>
        <w:t>.响应文件的评审与</w:t>
      </w:r>
      <w:r>
        <w:rPr>
          <w:rFonts w:hint="eastAsia" w:asciiTheme="minorEastAsia" w:hAnsiTheme="minorEastAsia" w:eastAsiaTheme="minorEastAsia"/>
          <w:b/>
          <w:sz w:val="24"/>
        </w:rPr>
        <w:t>竞争性磋商</w:t>
      </w:r>
    </w:p>
    <w:p w14:paraId="1D048A8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asciiTheme="minorEastAsia" w:hAnsiTheme="minorEastAsia" w:eastAsiaTheme="minorEastAsia"/>
          <w:sz w:val="24"/>
        </w:rPr>
        <w:t>.</w:t>
      </w:r>
      <w:r>
        <w:rPr>
          <w:rFonts w:hint="eastAsia" w:asciiTheme="minorEastAsia" w:hAnsiTheme="minorEastAsia" w:eastAsiaTheme="minorEastAsia"/>
          <w:sz w:val="24"/>
        </w:rPr>
        <w:t>1采购人和采购代理机构将在</w:t>
      </w:r>
      <w:r>
        <w:rPr>
          <w:rFonts w:asciiTheme="minorEastAsia" w:hAnsiTheme="minorEastAsia" w:eastAsiaTheme="minorEastAsia"/>
          <w:sz w:val="24"/>
          <w:u w:val="single"/>
        </w:rPr>
        <w:t>供应商须知前附表</w:t>
      </w:r>
      <w:r>
        <w:rPr>
          <w:rFonts w:hint="eastAsia" w:asciiTheme="minorEastAsia" w:hAnsiTheme="minorEastAsia" w:eastAsiaTheme="minorEastAsia"/>
          <w:sz w:val="24"/>
        </w:rPr>
        <w:t>规定的时间和地点组织竞争性磋商。</w:t>
      </w:r>
    </w:p>
    <w:p w14:paraId="6C9D21B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.2竞争性磋商活动采用综合评分法评审。</w:t>
      </w:r>
    </w:p>
    <w:p w14:paraId="4EAF5C9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综合评分法，是指响应文件满足竞争性磋商文件全部实质性要求且按评审因素的量化指标评审得分最高的供应商为成交候选供应商的评审方法。</w:t>
      </w:r>
    </w:p>
    <w:p w14:paraId="18347F9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.3竞争性磋商小组将按照竞争性磋商文件规定的评审方法和标准对供应商独立进行评审。评审程序如下：</w:t>
      </w:r>
    </w:p>
    <w:p w14:paraId="4D4242C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w:t>
      </w:r>
      <w:r>
        <w:rPr>
          <w:rFonts w:hint="eastAsia" w:asciiTheme="minorEastAsia" w:hAnsiTheme="minorEastAsia" w:eastAsiaTheme="minorEastAsia"/>
          <w:b/>
          <w:sz w:val="24"/>
        </w:rPr>
        <w:t>初审</w:t>
      </w:r>
    </w:p>
    <w:p w14:paraId="5CCCFA2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竞争性磋商小组对供应商必须满足和实质性响应的内容进行评审，供应商未实质性响应竞争性磋商文件要求导致响应无效的，竞争性磋商小组将以书面询标的方式告知有关供应商。</w:t>
      </w:r>
    </w:p>
    <w:p w14:paraId="2B44C013">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采购人</w:t>
      </w:r>
      <w:r>
        <w:rPr>
          <w:rFonts w:asciiTheme="minorEastAsia" w:hAnsiTheme="minorEastAsia" w:eastAsiaTheme="minorEastAsia"/>
          <w:sz w:val="24"/>
        </w:rPr>
        <w:t>或采购代理机构</w:t>
      </w:r>
      <w:r>
        <w:rPr>
          <w:rFonts w:hint="eastAsia" w:asciiTheme="minorEastAsia" w:hAnsiTheme="minorEastAsia" w:eastAsiaTheme="minorEastAsia"/>
          <w:sz w:val="24"/>
        </w:rPr>
        <w:t>将在响应文件提交截止时间后至评审结束前查询供应商的信用记录。供应商存在不良信用记录的，其响应文件将被认定为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788EDA8D">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.3.1.1不良信用记录指：</w:t>
      </w:r>
    </w:p>
    <w:p w14:paraId="5EF4D63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（1）供应商被人民法院列入失信被执行人的；</w:t>
      </w:r>
    </w:p>
    <w:p w14:paraId="0452D6D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（2）供应商被市场监督管理部门列入严重违法失信企业名单的；</w:t>
      </w:r>
    </w:p>
    <w:p w14:paraId="3176AA0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（3）供应商被税务部门列入重大税收违法案件当事人名单；</w:t>
      </w:r>
    </w:p>
    <w:p w14:paraId="7AF8DAB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（4）供应商被政府采购监管部门列入政府采购严重违法失信行为记录名单。</w:t>
      </w:r>
    </w:p>
    <w:p w14:paraId="6148F037">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以联合体形式参加竞争性磋商的，联合体任何成员存在以上不良信用记录的，联合体竞争性磋商将被认定为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21060B2D">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.3.1.2信用信息查询渠道：中国政府采购网（www.ccgp.gov.cn）、“信用中国”网站（www.creditchina.gov.cn）、国家企业信用信息公示系统（</w:t>
      </w:r>
      <w:r>
        <w:rPr>
          <w:rFonts w:asciiTheme="minorEastAsia" w:hAnsiTheme="minorEastAsia" w:eastAsiaTheme="minorEastAsia"/>
          <w:sz w:val="24"/>
        </w:rPr>
        <w:t>www.gsxt.gov.cn</w:t>
      </w:r>
      <w:r>
        <w:rPr>
          <w:rFonts w:hint="eastAsia" w:asciiTheme="minorEastAsia" w:hAnsiTheme="minorEastAsia" w:eastAsiaTheme="minorEastAsia"/>
          <w:sz w:val="24"/>
        </w:rPr>
        <w:t>）。</w:t>
      </w:r>
    </w:p>
    <w:p w14:paraId="568E6A77">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.3.1.3信用信息记录方式：采购人或采购代理机构工作人员将查询网页打印、签字并存档备查。供应商不良信用记录以采购人或采购代理机构查询结果为准。</w:t>
      </w:r>
    </w:p>
    <w:p w14:paraId="4C2BDC09">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在本竞争性磋商文件规定的查询时间之外，网站信息发生的任何变更均不作为初审依据。</w:t>
      </w:r>
    </w:p>
    <w:p w14:paraId="7697EA0C">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供应商自行提供的与网站信息不一致的其他证明材料亦不作为初审依据。</w:t>
      </w:r>
    </w:p>
    <w:p w14:paraId="6961E71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.3.2</w:t>
      </w:r>
      <w:r>
        <w:rPr>
          <w:rFonts w:hint="eastAsia" w:asciiTheme="minorEastAsia" w:hAnsiTheme="minorEastAsia" w:eastAsiaTheme="minorEastAsia"/>
          <w:b/>
          <w:sz w:val="24"/>
        </w:rPr>
        <w:t>竞争性磋商</w:t>
      </w:r>
    </w:p>
    <w:p w14:paraId="11E722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初审合格后，竞争性磋商小组将响应文件提交顺序集中与单一供应商分别进行竞争性磋商，并给予所有参加竞争性磋商的供应商平等的竞争性磋商机会。</w:t>
      </w:r>
    </w:p>
    <w:p w14:paraId="2942262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.3.3</w:t>
      </w:r>
      <w:r>
        <w:rPr>
          <w:rFonts w:asciiTheme="minorEastAsia" w:hAnsiTheme="minorEastAsia" w:eastAsiaTheme="minorEastAsia"/>
          <w:b/>
          <w:sz w:val="24"/>
        </w:rPr>
        <w:t>报价</w:t>
      </w:r>
    </w:p>
    <w:p w14:paraId="12961EB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w:t>
      </w:r>
      <w:r>
        <w:rPr>
          <w:rFonts w:asciiTheme="minorEastAsia" w:hAnsiTheme="minorEastAsia" w:eastAsiaTheme="minorEastAsia"/>
          <w:sz w:val="24"/>
        </w:rPr>
        <w:t>结束后，</w:t>
      </w:r>
      <w:r>
        <w:rPr>
          <w:rFonts w:hint="eastAsia" w:asciiTheme="minorEastAsia" w:hAnsiTheme="minorEastAsia" w:eastAsiaTheme="minorEastAsia"/>
          <w:sz w:val="24"/>
        </w:rPr>
        <w:t>竞争性磋商</w:t>
      </w:r>
      <w:r>
        <w:rPr>
          <w:rFonts w:asciiTheme="minorEastAsia" w:hAnsiTheme="minorEastAsia" w:eastAsiaTheme="minorEastAsia"/>
          <w:sz w:val="24"/>
        </w:rPr>
        <w:t>小组应当要求所有</w:t>
      </w:r>
      <w:r>
        <w:rPr>
          <w:rFonts w:hint="eastAsia" w:asciiTheme="minorEastAsia" w:hAnsiTheme="minorEastAsia" w:eastAsiaTheme="minorEastAsia"/>
          <w:sz w:val="24"/>
        </w:rPr>
        <w:t>实质性响应</w:t>
      </w:r>
      <w:r>
        <w:rPr>
          <w:rFonts w:asciiTheme="minorEastAsia" w:hAnsiTheme="minorEastAsia" w:eastAsiaTheme="minorEastAsia"/>
          <w:sz w:val="24"/>
        </w:rPr>
        <w:t>的供应商在规定时间内提交最后报价</w:t>
      </w:r>
      <w:r>
        <w:rPr>
          <w:rFonts w:hint="eastAsia" w:ascii="宋体" w:hAnsi="宋体" w:eastAsia="宋体"/>
          <w:sz w:val="24"/>
        </w:rPr>
        <w:t>。</w:t>
      </w:r>
    </w:p>
    <w:p w14:paraId="4690873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.3.4</w:t>
      </w:r>
      <w:r>
        <w:rPr>
          <w:rFonts w:hint="eastAsia" w:asciiTheme="minorEastAsia" w:hAnsiTheme="minorEastAsia" w:eastAsiaTheme="minorEastAsia"/>
          <w:b/>
          <w:sz w:val="24"/>
        </w:rPr>
        <w:t>综合评分</w:t>
      </w:r>
    </w:p>
    <w:p w14:paraId="06D6B68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小组只对通过初审，实质上响应竞争性磋商文件要求的响应文件进行综合评分。经竞争性磋商确定最终采购需求和提交最后报价的供应商后，由竞争性磋商小组采用综合评分法对提交最后报价的供应商的响应文件和最后报价进行综合评分。</w:t>
      </w:r>
    </w:p>
    <w:p w14:paraId="34208ABF">
      <w:pPr>
        <w:spacing w:line="360" w:lineRule="auto"/>
        <w:ind w:firstLine="435"/>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20</w:t>
      </w:r>
      <w:r>
        <w:rPr>
          <w:rFonts w:hint="eastAsia" w:asciiTheme="minorEastAsia" w:hAnsiTheme="minorEastAsia" w:eastAsiaTheme="minorEastAsia"/>
          <w:b/>
          <w:bCs/>
          <w:sz w:val="24"/>
        </w:rPr>
        <w:t>.4相关说明</w:t>
      </w:r>
    </w:p>
    <w:p w14:paraId="0AEE1DB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 xml:space="preserve">.4.1为保证竞争性磋商活动顺利进行，供应商可派相关技术人员进行网上答疑； </w:t>
      </w:r>
    </w:p>
    <w:p w14:paraId="55E949D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.4.2竞争性磋商</w:t>
      </w:r>
      <w:r>
        <w:rPr>
          <w:rFonts w:asciiTheme="minorEastAsia" w:hAnsiTheme="minorEastAsia" w:eastAsiaTheme="minorEastAsia"/>
          <w:sz w:val="24"/>
        </w:rPr>
        <w:t>小组根据与</w:t>
      </w:r>
      <w:r>
        <w:rPr>
          <w:rFonts w:hint="eastAsia" w:asciiTheme="minorEastAsia" w:hAnsiTheme="minorEastAsia" w:eastAsiaTheme="minorEastAsia"/>
          <w:sz w:val="24"/>
        </w:rPr>
        <w:t>供应商竞争性磋商</w:t>
      </w:r>
      <w:r>
        <w:rPr>
          <w:rFonts w:asciiTheme="minorEastAsia" w:hAnsiTheme="minorEastAsia" w:eastAsiaTheme="minorEastAsia"/>
          <w:sz w:val="24"/>
        </w:rPr>
        <w:t>情况可能实质性变动</w:t>
      </w:r>
      <w:r>
        <w:rPr>
          <w:rFonts w:hint="eastAsia" w:asciiTheme="minorEastAsia" w:hAnsiTheme="minorEastAsia" w:eastAsiaTheme="minorEastAsia"/>
          <w:sz w:val="24"/>
        </w:rPr>
        <w:t>竞争性磋商文件</w:t>
      </w:r>
      <w:r>
        <w:rPr>
          <w:rFonts w:asciiTheme="minorEastAsia" w:hAnsiTheme="minorEastAsia" w:eastAsiaTheme="minorEastAsia"/>
          <w:sz w:val="24"/>
        </w:rPr>
        <w:t>的内容，包括采购需求中的技术、服务要求以及合同草案条款。</w:t>
      </w:r>
      <w:r>
        <w:rPr>
          <w:rFonts w:hint="eastAsia" w:asciiTheme="minorEastAsia" w:hAnsiTheme="minorEastAsia" w:eastAsiaTheme="minorEastAsia"/>
          <w:sz w:val="24"/>
        </w:rPr>
        <w:t>竞争性磋商文件</w:t>
      </w:r>
      <w:r>
        <w:rPr>
          <w:rFonts w:asciiTheme="minorEastAsia" w:hAnsiTheme="minorEastAsia" w:eastAsiaTheme="minorEastAsia"/>
          <w:sz w:val="24"/>
        </w:rPr>
        <w:t>有实质性变动的，</w:t>
      </w:r>
      <w:r>
        <w:rPr>
          <w:rFonts w:hint="eastAsia" w:asciiTheme="minorEastAsia" w:hAnsiTheme="minorEastAsia" w:eastAsiaTheme="minorEastAsia"/>
          <w:sz w:val="24"/>
        </w:rPr>
        <w:t>经采购人代表确认作为竞争性磋商文件的有效组成部分，竞争性磋商</w:t>
      </w:r>
      <w:r>
        <w:rPr>
          <w:rFonts w:asciiTheme="minorEastAsia" w:hAnsiTheme="minorEastAsia" w:eastAsiaTheme="minorEastAsia"/>
          <w:sz w:val="24"/>
        </w:rPr>
        <w:t>小组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以书面形式通知所有参加</w:t>
      </w:r>
      <w:r>
        <w:rPr>
          <w:rFonts w:hint="eastAsia" w:asciiTheme="minorEastAsia" w:hAnsiTheme="minorEastAsia" w:eastAsiaTheme="minorEastAsia"/>
          <w:sz w:val="24"/>
        </w:rPr>
        <w:t>竞争性磋商</w:t>
      </w:r>
      <w:r>
        <w:rPr>
          <w:rFonts w:asciiTheme="minorEastAsia" w:hAnsiTheme="minorEastAsia" w:eastAsiaTheme="minorEastAsia"/>
          <w:sz w:val="24"/>
        </w:rPr>
        <w:t>的供应商。</w:t>
      </w:r>
    </w:p>
    <w:p w14:paraId="61F189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asciiTheme="minorEastAsia" w:hAnsiTheme="minorEastAsia" w:eastAsiaTheme="minorEastAsia"/>
          <w:sz w:val="24"/>
        </w:rPr>
        <w:t>.4.3</w:t>
      </w:r>
      <w:r>
        <w:rPr>
          <w:rFonts w:hint="eastAsia" w:asciiTheme="minorEastAsia" w:hAnsiTheme="minorEastAsia" w:eastAsiaTheme="minorEastAsia"/>
          <w:sz w:val="24"/>
        </w:rPr>
        <w:t>竞争性磋商</w:t>
      </w:r>
      <w:r>
        <w:rPr>
          <w:rFonts w:asciiTheme="minorEastAsia" w:hAnsiTheme="minorEastAsia" w:eastAsiaTheme="minorEastAsia"/>
          <w:sz w:val="24"/>
        </w:rPr>
        <w:t>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57E3647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.4.4</w:t>
      </w:r>
      <w:r>
        <w:rPr>
          <w:rFonts w:asciiTheme="minorEastAsia" w:hAnsiTheme="minorEastAsia" w:eastAsiaTheme="minorEastAsia"/>
          <w:sz w:val="24"/>
        </w:rPr>
        <w:t>无论何种原因，即使供应商</w:t>
      </w:r>
      <w:r>
        <w:rPr>
          <w:rFonts w:hint="eastAsia" w:asciiTheme="minorEastAsia" w:hAnsiTheme="minorEastAsia" w:eastAsiaTheme="minorEastAsia"/>
          <w:sz w:val="24"/>
        </w:rPr>
        <w:t>竞争性磋商</w:t>
      </w:r>
      <w:r>
        <w:rPr>
          <w:rFonts w:asciiTheme="minorEastAsia" w:hAnsiTheme="minorEastAsia" w:eastAsiaTheme="minorEastAsia"/>
          <w:sz w:val="24"/>
        </w:rPr>
        <w:t>时携带了证书材料的原件，但响应文件中未提供与之内容完全一致的</w:t>
      </w:r>
      <w:r>
        <w:rPr>
          <w:rFonts w:hint="eastAsia" w:asciiTheme="minorEastAsia" w:hAnsiTheme="minorEastAsia" w:eastAsiaTheme="minorEastAsia"/>
          <w:sz w:val="24"/>
        </w:rPr>
        <w:t>扫描件</w:t>
      </w:r>
      <w:r>
        <w:rPr>
          <w:rFonts w:asciiTheme="minorEastAsia" w:hAnsiTheme="minorEastAsia" w:eastAsiaTheme="minorEastAsia"/>
          <w:sz w:val="24"/>
        </w:rPr>
        <w:t>的，</w:t>
      </w:r>
      <w:r>
        <w:rPr>
          <w:rFonts w:hint="eastAsia" w:asciiTheme="minorEastAsia" w:hAnsiTheme="minorEastAsia" w:eastAsiaTheme="minorEastAsia"/>
          <w:sz w:val="24"/>
        </w:rPr>
        <w:t>竞争性磋商</w:t>
      </w:r>
      <w:r>
        <w:rPr>
          <w:rFonts w:asciiTheme="minorEastAsia" w:hAnsiTheme="minorEastAsia" w:eastAsiaTheme="minorEastAsia"/>
          <w:sz w:val="24"/>
        </w:rPr>
        <w:t>小组可以视同其未提供。</w:t>
      </w:r>
    </w:p>
    <w:p w14:paraId="0BFEB63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.4.5竞争性磋商</w:t>
      </w:r>
      <w:r>
        <w:rPr>
          <w:rFonts w:asciiTheme="minorEastAsia" w:hAnsiTheme="minorEastAsia" w:eastAsiaTheme="minorEastAsia"/>
          <w:sz w:val="24"/>
        </w:rPr>
        <w:t>小组决定响应文件的响应性及符合性只根据响应文件本身的内容，而不寻求其他外部证据。</w:t>
      </w:r>
    </w:p>
    <w:p w14:paraId="473828F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20</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供应商</w:t>
      </w:r>
      <w:r>
        <w:rPr>
          <w:rFonts w:hint="eastAsia" w:asciiTheme="minorEastAsia" w:hAnsiTheme="minorEastAsia" w:eastAsiaTheme="minorEastAsia"/>
          <w:sz w:val="24"/>
        </w:rPr>
        <w:t>授权</w:t>
      </w:r>
      <w:r>
        <w:rPr>
          <w:rFonts w:asciiTheme="minorEastAsia" w:hAnsiTheme="minorEastAsia" w:eastAsiaTheme="minorEastAsia"/>
          <w:sz w:val="24"/>
        </w:rPr>
        <w:t>代表对</w:t>
      </w:r>
      <w:r>
        <w:rPr>
          <w:rFonts w:hint="eastAsia" w:asciiTheme="minorEastAsia" w:hAnsiTheme="minorEastAsia" w:eastAsiaTheme="minorEastAsia"/>
          <w:sz w:val="24"/>
        </w:rPr>
        <w:t>竞争性磋商过程</w:t>
      </w:r>
      <w:r>
        <w:rPr>
          <w:rFonts w:asciiTheme="minorEastAsia" w:hAnsiTheme="minorEastAsia" w:eastAsiaTheme="minorEastAsia"/>
          <w:sz w:val="24"/>
        </w:rPr>
        <w:t>有疑义，以及认为采购人、采购代理机构相关工作人员有需要回避的情形的，应当场提出询问或者回避申请</w:t>
      </w:r>
      <w:r>
        <w:rPr>
          <w:rFonts w:hint="eastAsia" w:asciiTheme="minorEastAsia" w:hAnsiTheme="minorEastAsia" w:eastAsiaTheme="minorEastAsia"/>
          <w:sz w:val="24"/>
        </w:rPr>
        <w:t>，并说明理由。</w:t>
      </w:r>
      <w:r>
        <w:rPr>
          <w:rFonts w:asciiTheme="minorEastAsia" w:hAnsiTheme="minorEastAsia" w:eastAsiaTheme="minorEastAsia"/>
          <w:sz w:val="24"/>
        </w:rPr>
        <w:t xml:space="preserve"> </w:t>
      </w:r>
    </w:p>
    <w:p w14:paraId="4FFC240D">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1</w:t>
      </w:r>
      <w:r>
        <w:rPr>
          <w:rFonts w:asciiTheme="minorEastAsia" w:hAnsiTheme="minorEastAsia" w:eastAsiaTheme="minorEastAsia"/>
          <w:b/>
          <w:sz w:val="24"/>
        </w:rPr>
        <w:t>.</w:t>
      </w:r>
      <w:r>
        <w:rPr>
          <w:rFonts w:hint="eastAsia" w:asciiTheme="minorEastAsia" w:hAnsiTheme="minorEastAsia" w:eastAsiaTheme="minorEastAsia"/>
          <w:b/>
          <w:sz w:val="24"/>
        </w:rPr>
        <w:t>特殊情形处理</w:t>
      </w:r>
    </w:p>
    <w:p w14:paraId="58CBDD9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除供应商须知前附表另有约定外，按以下规定执行：</w:t>
      </w:r>
    </w:p>
    <w:p w14:paraId="3E1C7D0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递交响应文件的供应商数量不足2家或通过初审的供应商数量不足2家时，采购人将终止竞争性磋商活动。通过初审的供应商数量为2家时，竞争性磋商活动继续。</w:t>
      </w:r>
    </w:p>
    <w:p w14:paraId="2946FAD1">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5F08A4E2">
      <w:pPr>
        <w:spacing w:line="360" w:lineRule="auto"/>
        <w:ind w:firstLine="470" w:firstLineChars="196"/>
        <w:rPr>
          <w:rFonts w:ascii="宋体" w:hAnsi="宋体" w:eastAsia="宋体"/>
          <w:sz w:val="24"/>
        </w:rPr>
      </w:pPr>
      <w:r>
        <w:rPr>
          <w:rFonts w:ascii="宋体" w:hAnsi="宋体" w:eastAsia="宋体"/>
          <w:sz w:val="24"/>
        </w:rPr>
        <w:t>2</w:t>
      </w:r>
      <w:r>
        <w:rPr>
          <w:rFonts w:hint="eastAsia" w:ascii="宋体" w:hAnsi="宋体" w:eastAsia="宋体"/>
          <w:sz w:val="24"/>
          <w:lang w:val="en-US" w:eastAsia="zh-CN"/>
        </w:rPr>
        <w:t>2</w:t>
      </w:r>
      <w:r>
        <w:rPr>
          <w:rFonts w:hint="eastAsia" w:ascii="宋体" w:hAnsi="宋体" w:eastAsia="宋体"/>
          <w:sz w:val="24"/>
        </w:rPr>
        <w:t>.1竞争性磋商小组将对响应文件的有效性、完整性和响应程度进行审查，审查时可以要求供应商对响应文件中含义不明确、同类问题表述不一致或者有明显文字和计算错误的内容等作出必要的澄清、说明或者更正。</w:t>
      </w:r>
      <w:r>
        <w:rPr>
          <w:rFonts w:hint="eastAsia" w:ascii="宋体" w:hAnsi="宋体" w:eastAsia="宋体"/>
          <w:b/>
          <w:bCs/>
          <w:sz w:val="24"/>
        </w:rPr>
        <w:t>供应商的澄清、说明或者更正不得超出响应文件的范围或者改变响应文件的实质性内容。</w:t>
      </w:r>
      <w:r>
        <w:rPr>
          <w:rFonts w:hint="eastAsia" w:ascii="宋体" w:hAnsi="宋体" w:eastAsia="宋体"/>
          <w:sz w:val="24"/>
        </w:rPr>
        <w:t>对不同文字文本响应文件的解释发生异议的，以中文文本为准。</w:t>
      </w:r>
    </w:p>
    <w:p w14:paraId="3BD1EAF7">
      <w:pPr>
        <w:spacing w:line="360" w:lineRule="auto"/>
        <w:ind w:firstLine="470" w:firstLineChars="196"/>
        <w:rPr>
          <w:rFonts w:ascii="宋体" w:hAnsi="宋体" w:eastAsia="宋体"/>
          <w:sz w:val="24"/>
        </w:rPr>
      </w:pPr>
      <w:r>
        <w:rPr>
          <w:rFonts w:ascii="宋体" w:hAnsi="宋体" w:eastAsia="宋体"/>
          <w:sz w:val="24"/>
        </w:rPr>
        <w:t>2</w:t>
      </w:r>
      <w:r>
        <w:rPr>
          <w:rFonts w:hint="eastAsia" w:ascii="宋体" w:hAnsi="宋体" w:eastAsia="宋体"/>
          <w:sz w:val="24"/>
          <w:lang w:val="en-US" w:eastAsia="zh-CN"/>
        </w:rPr>
        <w:t>2</w:t>
      </w:r>
      <w:r>
        <w:rPr>
          <w:rFonts w:hint="eastAsia" w:ascii="宋体" w:hAnsi="宋体" w:eastAsia="宋体"/>
          <w:sz w:val="24"/>
        </w:rPr>
        <w:t>.2竞争性磋商小组要求供应商澄清、说明或者更正响应文件应当以书面形式（询标）作出。供应商的澄清、说明或者更正应当由法定代表人或其授权代表签字或者加盖公章。</w:t>
      </w:r>
    </w:p>
    <w:p w14:paraId="7F4F8D1F">
      <w:pPr>
        <w:spacing w:line="360" w:lineRule="auto"/>
        <w:ind w:firstLine="435"/>
        <w:rPr>
          <w:rFonts w:ascii="宋体" w:hAnsi="宋体" w:eastAsia="宋体"/>
          <w:sz w:val="24"/>
        </w:rPr>
      </w:pPr>
      <w:r>
        <w:rPr>
          <w:rFonts w:hint="eastAsia" w:ascii="宋体" w:hAnsi="宋体" w:eastAsia="宋体"/>
          <w:b/>
          <w:sz w:val="24"/>
        </w:rPr>
        <w:t>如有询标，授权代表（或法定代表人）可通过供应商须知前附表规定的方式接受</w:t>
      </w:r>
      <w:r>
        <w:rPr>
          <w:rFonts w:hint="eastAsia" w:ascii="宋体" w:hAnsi="宋体" w:eastAsia="宋体"/>
          <w:b/>
          <w:sz w:val="24"/>
          <w:lang w:val="en-US" w:eastAsia="zh-CN"/>
        </w:rPr>
        <w:t>电话</w:t>
      </w:r>
      <w:r>
        <w:rPr>
          <w:rFonts w:hint="eastAsia" w:ascii="宋体" w:hAnsi="宋体" w:eastAsia="宋体"/>
          <w:b/>
          <w:sz w:val="24"/>
        </w:rPr>
        <w:t>询标。因授权代表联系不上</w:t>
      </w:r>
      <w:r>
        <w:rPr>
          <w:rFonts w:hint="eastAsia" w:ascii="宋体" w:hAnsi="宋体" w:eastAsia="宋体"/>
          <w:b/>
          <w:bCs/>
          <w:sz w:val="24"/>
        </w:rPr>
        <w:t>、没有及时</w:t>
      </w:r>
      <w:r>
        <w:rPr>
          <w:rFonts w:hint="eastAsia" w:ascii="宋体" w:hAnsi="宋体" w:eastAsia="宋体"/>
          <w:b/>
          <w:bCs/>
          <w:sz w:val="24"/>
          <w:lang w:val="en-US" w:eastAsia="zh-CN"/>
        </w:rPr>
        <w:t>接听电话</w:t>
      </w:r>
      <w:r>
        <w:rPr>
          <w:rFonts w:hint="eastAsia" w:ascii="宋体" w:hAnsi="宋体" w:eastAsia="宋体"/>
          <w:b/>
          <w:bCs/>
          <w:sz w:val="24"/>
        </w:rPr>
        <w:t>等情形</w:t>
      </w:r>
      <w:r>
        <w:rPr>
          <w:rFonts w:hint="eastAsia" w:ascii="宋体" w:hAnsi="宋体" w:eastAsia="宋体"/>
          <w:b/>
          <w:sz w:val="24"/>
        </w:rPr>
        <w:t>而无法接受竞争性磋商小组询标的，供应商自行承担相关风险。</w:t>
      </w:r>
    </w:p>
    <w:p w14:paraId="0DB71A4E">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3</w:t>
      </w:r>
      <w:r>
        <w:rPr>
          <w:rFonts w:asciiTheme="minorEastAsia" w:hAnsiTheme="minorEastAsia" w:eastAsiaTheme="minorEastAsia"/>
          <w:b/>
          <w:sz w:val="24"/>
        </w:rPr>
        <w:t>.最后报价</w:t>
      </w:r>
    </w:p>
    <w:p w14:paraId="10B9F1B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.1竞争性磋商</w:t>
      </w:r>
      <w:r>
        <w:rPr>
          <w:rFonts w:asciiTheme="minorEastAsia" w:hAnsiTheme="minorEastAsia" w:eastAsiaTheme="minorEastAsia"/>
          <w:sz w:val="24"/>
        </w:rPr>
        <w:t>并不限定只进行二轮报价，如果</w:t>
      </w:r>
      <w:r>
        <w:rPr>
          <w:rFonts w:hint="eastAsia" w:asciiTheme="minorEastAsia" w:hAnsiTheme="minorEastAsia" w:eastAsiaTheme="minorEastAsia"/>
          <w:sz w:val="24"/>
        </w:rPr>
        <w:t>竞争性磋商</w:t>
      </w:r>
      <w:r>
        <w:rPr>
          <w:rFonts w:asciiTheme="minorEastAsia" w:hAnsiTheme="minorEastAsia" w:eastAsiaTheme="minorEastAsia"/>
          <w:sz w:val="24"/>
        </w:rPr>
        <w:t>小组认为有必要，可以要求供应商进行多轮报价。</w:t>
      </w:r>
    </w:p>
    <w:p w14:paraId="26DB7AA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.2</w:t>
      </w:r>
      <w:r>
        <w:rPr>
          <w:rFonts w:asciiTheme="minorEastAsia" w:hAnsiTheme="minorEastAsia" w:eastAsiaTheme="minorEastAsia"/>
          <w:sz w:val="24"/>
        </w:rPr>
        <w:t>在</w:t>
      </w:r>
      <w:r>
        <w:rPr>
          <w:rFonts w:hint="eastAsia" w:asciiTheme="minorEastAsia" w:hAnsiTheme="minorEastAsia" w:eastAsiaTheme="minorEastAsia"/>
          <w:sz w:val="24"/>
        </w:rPr>
        <w:t>竞争性磋商</w:t>
      </w:r>
      <w:r>
        <w:rPr>
          <w:rFonts w:asciiTheme="minorEastAsia" w:hAnsiTheme="minorEastAsia" w:eastAsiaTheme="minorEastAsia"/>
          <w:sz w:val="24"/>
        </w:rPr>
        <w:t>内容不做实质性变更或重大调整的前提下，供应商下轮报价不得高于上一轮报价</w:t>
      </w:r>
      <w:r>
        <w:rPr>
          <w:rFonts w:hint="eastAsia" w:asciiTheme="minorEastAsia" w:hAnsiTheme="minorEastAsia" w:eastAsiaTheme="minorEastAsia"/>
          <w:sz w:val="24"/>
        </w:rPr>
        <w:t>。</w:t>
      </w:r>
      <w:r>
        <w:rPr>
          <w:rFonts w:ascii="宋体" w:hAnsi="宋体" w:eastAsia="宋体" w:cs="宋体"/>
          <w:sz w:val="24"/>
          <w:szCs w:val="24"/>
        </w:rPr>
        <w:t>供应商没有参与下一轮报价的，其上一轮报价视为下一轮报价</w:t>
      </w:r>
      <w:r>
        <w:rPr>
          <w:rFonts w:hint="eastAsia" w:asciiTheme="minorEastAsia" w:hAnsiTheme="minorEastAsia" w:eastAsiaTheme="minorEastAsia"/>
          <w:sz w:val="24"/>
        </w:rPr>
        <w:t>。</w:t>
      </w:r>
    </w:p>
    <w:p w14:paraId="325257C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.3</w:t>
      </w:r>
      <w:r>
        <w:rPr>
          <w:rFonts w:asciiTheme="minorEastAsia" w:hAnsiTheme="minorEastAsia" w:eastAsiaTheme="minorEastAsia"/>
          <w:sz w:val="24"/>
        </w:rPr>
        <w:t>最后报价是供应商响应文件的有效组成部分，最后报价也是签订合同的依据。</w:t>
      </w:r>
    </w:p>
    <w:p w14:paraId="34E24BD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.4</w:t>
      </w:r>
      <w:r>
        <w:rPr>
          <w:rFonts w:hint="eastAsia" w:asciiTheme="minorEastAsia" w:hAnsiTheme="minorEastAsia" w:eastAsiaTheme="minorEastAsia"/>
          <w:sz w:val="24"/>
        </w:rPr>
        <w:t>如</w:t>
      </w:r>
      <w:r>
        <w:rPr>
          <w:rFonts w:asciiTheme="minorEastAsia" w:hAnsiTheme="minorEastAsia" w:eastAsiaTheme="minorEastAsia"/>
          <w:sz w:val="24"/>
        </w:rPr>
        <w:t>供应商须知前附表</w:t>
      </w:r>
      <w:r>
        <w:rPr>
          <w:rFonts w:hint="eastAsia" w:asciiTheme="minorEastAsia" w:hAnsiTheme="minorEastAsia" w:eastAsiaTheme="minorEastAsia"/>
          <w:sz w:val="24"/>
        </w:rPr>
        <w:t>接受小微企业价格扣除，</w:t>
      </w:r>
      <w:r>
        <w:rPr>
          <w:rFonts w:asciiTheme="minorEastAsia" w:hAnsiTheme="minorEastAsia" w:eastAsiaTheme="minorEastAsia"/>
          <w:sz w:val="24"/>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w:t>
      </w:r>
      <w:r>
        <w:rPr>
          <w:rFonts w:hint="eastAsia" w:asciiTheme="minorEastAsia" w:hAnsiTheme="minorEastAsia" w:eastAsiaTheme="minorEastAsia"/>
          <w:sz w:val="24"/>
        </w:rPr>
        <w:t>业、监狱企业或残疾人福利性单位的，不重复进行最后报价扣除。</w:t>
      </w:r>
    </w:p>
    <w:p w14:paraId="2DC5013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以联合体形式参加采购活动，联合体各方均为中小企业的，联合体视同中小企业。其中，联合体各方均为小微企业的，联合体视同小微企业。</w:t>
      </w:r>
    </w:p>
    <w:p w14:paraId="561DAD5B">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4</w:t>
      </w:r>
      <w:r>
        <w:rPr>
          <w:rFonts w:asciiTheme="minorEastAsia" w:hAnsiTheme="minorEastAsia" w:eastAsiaTheme="minorEastAsia"/>
          <w:b/>
          <w:sz w:val="24"/>
        </w:rPr>
        <w:t>.</w:t>
      </w:r>
      <w:r>
        <w:rPr>
          <w:rFonts w:hint="eastAsia" w:asciiTheme="minorEastAsia" w:hAnsiTheme="minorEastAsia" w:eastAsiaTheme="minorEastAsia"/>
          <w:b/>
          <w:sz w:val="24"/>
        </w:rPr>
        <w:t>成交候选供应商的推荐原则及标准</w:t>
      </w:r>
    </w:p>
    <w:p w14:paraId="6B720C94">
      <w:pPr>
        <w:spacing w:line="360" w:lineRule="auto"/>
        <w:ind w:firstLine="435"/>
        <w:rPr>
          <w:rFonts w:ascii="宋体" w:hAnsi="宋体" w:eastAsia="宋体"/>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如一个分包内只有一种产品，不同</w:t>
      </w:r>
      <w:r>
        <w:rPr>
          <w:rFonts w:hint="eastAsia" w:asciiTheme="minorEastAsia" w:hAnsiTheme="minorEastAsia" w:eastAsiaTheme="minorEastAsia"/>
          <w:sz w:val="24"/>
        </w:rPr>
        <w:t>供应商</w:t>
      </w:r>
      <w:r>
        <w:rPr>
          <w:rFonts w:asciiTheme="minorEastAsia" w:hAnsiTheme="minorEastAsia" w:eastAsiaTheme="minorEastAsia"/>
          <w:sz w:val="24"/>
        </w:rPr>
        <w:t>所投产品为同一品牌的，</w:t>
      </w:r>
      <w:r>
        <w:rPr>
          <w:rFonts w:ascii="宋体" w:hAnsi="宋体" w:eastAsia="宋体"/>
          <w:sz w:val="24"/>
        </w:rPr>
        <w:t>提供相同品牌产品且通过</w:t>
      </w:r>
      <w:r>
        <w:rPr>
          <w:rFonts w:hint="eastAsia" w:ascii="宋体" w:hAnsi="宋体" w:eastAsia="宋体"/>
          <w:sz w:val="24"/>
        </w:rPr>
        <w:t>初审</w:t>
      </w:r>
      <w:r>
        <w:rPr>
          <w:rFonts w:ascii="宋体" w:hAnsi="宋体" w:eastAsia="宋体"/>
          <w:sz w:val="24"/>
        </w:rPr>
        <w:t>的不同</w:t>
      </w:r>
      <w:r>
        <w:rPr>
          <w:rFonts w:hint="eastAsia" w:ascii="宋体" w:hAnsi="宋体" w:eastAsia="宋体"/>
          <w:sz w:val="24"/>
        </w:rPr>
        <w:t>供应商</w:t>
      </w:r>
      <w:r>
        <w:rPr>
          <w:rFonts w:ascii="宋体" w:hAnsi="宋体" w:eastAsia="宋体"/>
          <w:sz w:val="24"/>
        </w:rPr>
        <w:t>，按一家</w:t>
      </w:r>
      <w:r>
        <w:rPr>
          <w:rFonts w:hint="eastAsia" w:ascii="宋体" w:hAnsi="宋体" w:eastAsia="宋体"/>
          <w:sz w:val="24"/>
        </w:rPr>
        <w:t>供应商</w:t>
      </w:r>
      <w:r>
        <w:rPr>
          <w:rFonts w:ascii="宋体" w:hAnsi="宋体" w:eastAsia="宋体"/>
          <w:sz w:val="24"/>
        </w:rPr>
        <w:t>计算，评审后得分最高的同品牌</w:t>
      </w:r>
      <w:r>
        <w:rPr>
          <w:rFonts w:hint="eastAsia" w:ascii="宋体" w:hAnsi="宋体" w:eastAsia="宋体"/>
          <w:sz w:val="24"/>
        </w:rPr>
        <w:t>供应商</w:t>
      </w:r>
      <w:r>
        <w:rPr>
          <w:rFonts w:ascii="宋体" w:hAnsi="宋体" w:eastAsia="宋体"/>
          <w:sz w:val="24"/>
        </w:rPr>
        <w:t>获得</w:t>
      </w:r>
      <w:r>
        <w:rPr>
          <w:rFonts w:hint="eastAsia" w:ascii="宋体" w:hAnsi="宋体" w:eastAsia="宋体"/>
          <w:sz w:val="24"/>
        </w:rPr>
        <w:t>成交</w:t>
      </w:r>
      <w:r>
        <w:rPr>
          <w:rFonts w:ascii="宋体" w:hAnsi="宋体" w:eastAsia="宋体"/>
          <w:sz w:val="24"/>
        </w:rPr>
        <w:t>候选</w:t>
      </w:r>
      <w:r>
        <w:rPr>
          <w:rFonts w:hint="eastAsia" w:ascii="宋体" w:hAnsi="宋体" w:eastAsia="宋体"/>
          <w:sz w:val="24"/>
        </w:rPr>
        <w:t>供应商</w:t>
      </w:r>
      <w:r>
        <w:rPr>
          <w:rFonts w:ascii="宋体" w:hAnsi="宋体" w:eastAsia="宋体"/>
          <w:sz w:val="24"/>
        </w:rPr>
        <w:t>推荐资格；评审得分相同的，由采购人或者采购人</w:t>
      </w:r>
      <w:r>
        <w:rPr>
          <w:rFonts w:hint="eastAsia" w:ascii="宋体" w:hAnsi="宋体" w:eastAsia="宋体"/>
          <w:sz w:val="24"/>
        </w:rPr>
        <w:t>授权竞争性磋商小组</w:t>
      </w:r>
      <w:r>
        <w:rPr>
          <w:rFonts w:ascii="宋体" w:hAnsi="宋体" w:eastAsia="宋体"/>
          <w:sz w:val="24"/>
        </w:rPr>
        <w:t>按照</w:t>
      </w:r>
      <w:r>
        <w:rPr>
          <w:rFonts w:hint="eastAsia" w:ascii="宋体" w:hAnsi="宋体" w:eastAsia="宋体"/>
          <w:sz w:val="24"/>
        </w:rPr>
        <w:t>竞争性磋商文件</w:t>
      </w:r>
      <w:r>
        <w:rPr>
          <w:rFonts w:ascii="宋体" w:hAnsi="宋体" w:eastAsia="宋体"/>
          <w:sz w:val="24"/>
        </w:rPr>
        <w:t>中</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宋体" w:hAnsi="宋体" w:eastAsia="宋体"/>
          <w:sz w:val="24"/>
        </w:rPr>
        <w:t>规定的方式确定一个</w:t>
      </w:r>
      <w:r>
        <w:rPr>
          <w:rFonts w:hint="eastAsia" w:ascii="宋体" w:hAnsi="宋体" w:eastAsia="宋体"/>
          <w:sz w:val="24"/>
        </w:rPr>
        <w:t>供应商</w:t>
      </w:r>
      <w:r>
        <w:rPr>
          <w:rFonts w:ascii="宋体" w:hAnsi="宋体" w:eastAsia="宋体"/>
          <w:sz w:val="24"/>
        </w:rPr>
        <w:t>获得</w:t>
      </w:r>
      <w:r>
        <w:rPr>
          <w:rFonts w:hint="eastAsia" w:ascii="宋体" w:hAnsi="宋体" w:eastAsia="宋体"/>
          <w:sz w:val="24"/>
        </w:rPr>
        <w:t>成交</w:t>
      </w:r>
      <w:r>
        <w:rPr>
          <w:rFonts w:ascii="宋体" w:hAnsi="宋体" w:eastAsia="宋体"/>
          <w:sz w:val="24"/>
        </w:rPr>
        <w:t>候选</w:t>
      </w:r>
      <w:r>
        <w:rPr>
          <w:rFonts w:hint="eastAsia" w:ascii="宋体" w:hAnsi="宋体" w:eastAsia="宋体"/>
          <w:sz w:val="24"/>
        </w:rPr>
        <w:t>供应商</w:t>
      </w:r>
      <w:r>
        <w:rPr>
          <w:rFonts w:ascii="宋体" w:hAnsi="宋体" w:eastAsia="宋体"/>
          <w:sz w:val="24"/>
        </w:rPr>
        <w:t>推荐资格；未规定的采取随机抽取方式确定，其他同品牌</w:t>
      </w:r>
      <w:r>
        <w:rPr>
          <w:rFonts w:hint="eastAsia" w:ascii="宋体" w:hAnsi="宋体" w:eastAsia="宋体"/>
          <w:sz w:val="24"/>
        </w:rPr>
        <w:t>供应商</w:t>
      </w:r>
      <w:r>
        <w:rPr>
          <w:rFonts w:ascii="宋体" w:hAnsi="宋体" w:eastAsia="宋体"/>
          <w:sz w:val="24"/>
        </w:rPr>
        <w:t>不作为</w:t>
      </w:r>
      <w:r>
        <w:rPr>
          <w:rFonts w:hint="eastAsia" w:ascii="宋体" w:hAnsi="宋体" w:eastAsia="宋体"/>
          <w:sz w:val="24"/>
        </w:rPr>
        <w:t>成交</w:t>
      </w:r>
      <w:r>
        <w:rPr>
          <w:rFonts w:ascii="宋体" w:hAnsi="宋体" w:eastAsia="宋体"/>
          <w:sz w:val="24"/>
        </w:rPr>
        <w:t>候选</w:t>
      </w:r>
      <w:r>
        <w:rPr>
          <w:rFonts w:hint="eastAsia" w:ascii="宋体" w:hAnsi="宋体" w:eastAsia="宋体"/>
          <w:sz w:val="24"/>
        </w:rPr>
        <w:t>供应商</w:t>
      </w:r>
      <w:r>
        <w:rPr>
          <w:rFonts w:ascii="宋体" w:hAnsi="宋体" w:eastAsia="宋体"/>
          <w:sz w:val="24"/>
        </w:rPr>
        <w:t>。</w:t>
      </w:r>
    </w:p>
    <w:p w14:paraId="434F22D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如一个分包内包含多种产品的，采购人或采购代理机构将在</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中载明核心产品，多家</w:t>
      </w:r>
      <w:r>
        <w:rPr>
          <w:rFonts w:hint="eastAsia" w:asciiTheme="minorEastAsia" w:hAnsiTheme="minorEastAsia" w:eastAsiaTheme="minorEastAsia"/>
          <w:sz w:val="24"/>
        </w:rPr>
        <w:t>供应商</w:t>
      </w:r>
      <w:r>
        <w:rPr>
          <w:rFonts w:asciiTheme="minorEastAsia" w:hAnsiTheme="minorEastAsia" w:eastAsiaTheme="minorEastAsia"/>
          <w:sz w:val="24"/>
        </w:rPr>
        <w:t>提供的核心产品品牌相同的，按第2</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1款</w:t>
      </w:r>
      <w:r>
        <w:rPr>
          <w:rFonts w:asciiTheme="minorEastAsia" w:hAnsiTheme="minorEastAsia" w:eastAsiaTheme="minorEastAsia"/>
          <w:sz w:val="24"/>
        </w:rPr>
        <w:t>规定处理。</w:t>
      </w:r>
    </w:p>
    <w:p w14:paraId="2F16BF5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3竞争性磋商小组</w:t>
      </w:r>
      <w:r>
        <w:rPr>
          <w:rFonts w:asciiTheme="minorEastAsia" w:hAnsiTheme="minorEastAsia" w:eastAsiaTheme="minorEastAsia"/>
          <w:sz w:val="24"/>
        </w:rPr>
        <w:t>依据本项目</w:t>
      </w:r>
      <w:r>
        <w:rPr>
          <w:rFonts w:hint="eastAsia" w:asciiTheme="minorEastAsia" w:hAnsiTheme="minorEastAsia" w:eastAsiaTheme="minorEastAsia"/>
          <w:sz w:val="24"/>
        </w:rPr>
        <w:t>竞争性磋商文件</w:t>
      </w:r>
      <w:r>
        <w:rPr>
          <w:rFonts w:asciiTheme="minorEastAsia" w:hAnsiTheme="minorEastAsia" w:eastAsiaTheme="minorEastAsia"/>
          <w:sz w:val="24"/>
        </w:rPr>
        <w:t>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按照有效供应商</w:t>
      </w:r>
      <w:r>
        <w:rPr>
          <w:rFonts w:hint="eastAsia" w:asciiTheme="minorEastAsia" w:hAnsiTheme="minorEastAsia" w:eastAsiaTheme="minorEastAsia"/>
          <w:b/>
          <w:bCs/>
          <w:sz w:val="24"/>
        </w:rPr>
        <w:t>综合总得分由高到低</w:t>
      </w:r>
      <w:r>
        <w:rPr>
          <w:rFonts w:hint="eastAsia" w:asciiTheme="minorEastAsia" w:hAnsiTheme="minorEastAsia" w:eastAsiaTheme="minorEastAsia"/>
          <w:sz w:val="24"/>
        </w:rPr>
        <w:t>依次推荐成交候选供应商。综合总得分出现两家或两家以上相同者，按最后报价由低到高排序推荐成交候选供应商；综合总得分且最后报价均相同的，最后报价相同的，由竞争性磋商小组投票推荐成交候选供应商。</w:t>
      </w:r>
    </w:p>
    <w:p w14:paraId="398B6DFE">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w:t>
      </w:r>
      <w:r>
        <w:rPr>
          <w:rFonts w:hint="eastAsia" w:asciiTheme="minorEastAsia" w:hAnsiTheme="minorEastAsia" w:eastAsiaTheme="minorEastAsia"/>
          <w:b/>
          <w:sz w:val="24"/>
        </w:rPr>
        <w:t>确定成交候选供应商</w:t>
      </w:r>
    </w:p>
    <w:p w14:paraId="6FB6BAA3">
      <w:pPr>
        <w:spacing w:line="360" w:lineRule="auto"/>
        <w:ind w:firstLine="470" w:firstLineChars="196"/>
        <w:rPr>
          <w:rFonts w:ascii="宋体" w:hAnsi="宋体" w:eastAsia="宋体"/>
          <w:sz w:val="24"/>
        </w:rPr>
      </w:pPr>
      <w:r>
        <w:rPr>
          <w:rFonts w:hint="eastAsia" w:ascii="宋体" w:hAnsi="宋体" w:eastAsia="宋体"/>
          <w:sz w:val="24"/>
        </w:rPr>
        <w:t>2</w:t>
      </w:r>
      <w:r>
        <w:rPr>
          <w:rFonts w:hint="eastAsia" w:ascii="宋体" w:hAnsi="宋体" w:eastAsia="宋体"/>
          <w:sz w:val="24"/>
          <w:lang w:val="en-US" w:eastAsia="zh-CN"/>
        </w:rPr>
        <w:t>5</w:t>
      </w:r>
      <w:r>
        <w:rPr>
          <w:rFonts w:hint="eastAsia" w:ascii="宋体" w:hAnsi="宋体" w:eastAsia="宋体"/>
          <w:sz w:val="24"/>
        </w:rPr>
        <w:t>.1竞争性磋商小组根据</w:t>
      </w:r>
      <w:r>
        <w:rPr>
          <w:rFonts w:hint="eastAsia" w:asciiTheme="minorEastAsia" w:hAnsiTheme="minorEastAsia" w:eastAsiaTheme="minorEastAsia"/>
          <w:b/>
          <w:bCs/>
          <w:sz w:val="24"/>
        </w:rPr>
        <w:t>综合评分的结果</w:t>
      </w:r>
      <w:r>
        <w:rPr>
          <w:rFonts w:hint="eastAsia" w:ascii="宋体" w:hAnsi="宋体" w:eastAsia="宋体"/>
          <w:sz w:val="24"/>
        </w:rPr>
        <w:t>和</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w:t>
      </w:r>
      <w:r>
        <w:rPr>
          <w:rFonts w:hint="eastAsia" w:ascii="宋体" w:hAnsi="宋体" w:eastAsia="宋体"/>
          <w:sz w:val="24"/>
        </w:rPr>
        <w:t>确定成交候选供应商，并标明排列顺序。</w:t>
      </w:r>
    </w:p>
    <w:p w14:paraId="24548517">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.编写评审报告</w:t>
      </w:r>
    </w:p>
    <w:p w14:paraId="4872119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1评审报告是根据全体竞争性磋商小组成员签字的原始评审记录和评审结果编写的报告，评审报告由竞争性磋商小组全体成员签字。对评审结论持有异议的竞争性磋商小组成员可以书面方式阐述其不同意见和理由。竞争性磋商小组成员拒绝在评审报告上签字且不陈述其不同意见和理由的，视为同意评审结论。</w:t>
      </w:r>
    </w:p>
    <w:p w14:paraId="5275628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3C70F465">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7</w:t>
      </w:r>
      <w:r>
        <w:rPr>
          <w:rFonts w:hint="eastAsia" w:ascii="宋体" w:hAnsi="宋体" w:eastAsia="宋体"/>
          <w:sz w:val="24"/>
        </w:rPr>
        <w:t>.1评审将在严格保密的情况下进行。</w:t>
      </w:r>
    </w:p>
    <w:p w14:paraId="3E17A2F3">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7</w:t>
      </w:r>
      <w:r>
        <w:rPr>
          <w:rFonts w:hint="eastAsia" w:ascii="宋体" w:hAnsi="宋体" w:eastAsia="宋体"/>
          <w:sz w:val="24"/>
        </w:rPr>
        <w:t>.2有关人员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370C149E">
      <w:pPr>
        <w:spacing w:line="360" w:lineRule="auto"/>
        <w:ind w:firstLine="437"/>
        <w:outlineLvl w:val="3"/>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lang w:val="en-US" w:eastAsia="zh-CN"/>
        </w:rPr>
        <w:t>8</w:t>
      </w:r>
      <w:r>
        <w:rPr>
          <w:rFonts w:asciiTheme="minorEastAsia" w:hAnsiTheme="minorEastAsia" w:eastAsiaTheme="minorEastAsia"/>
          <w:b/>
          <w:sz w:val="24"/>
        </w:rPr>
        <w:t>.成交结果公告</w:t>
      </w:r>
    </w:p>
    <w:p w14:paraId="17D62E38">
      <w:pPr>
        <w:spacing w:line="360" w:lineRule="auto"/>
        <w:ind w:firstLine="470" w:firstLineChars="196"/>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8</w:t>
      </w:r>
      <w:r>
        <w:rPr>
          <w:rFonts w:asciiTheme="minorEastAsia" w:hAnsiTheme="minorEastAsia" w:eastAsiaTheme="minorEastAsia"/>
          <w:sz w:val="24"/>
        </w:rPr>
        <w:t>.1为体现“公开、公平、公正”的原则，</w:t>
      </w:r>
      <w:r>
        <w:rPr>
          <w:rFonts w:hint="eastAsia" w:asciiTheme="minorEastAsia" w:hAnsiTheme="minorEastAsia" w:eastAsiaTheme="minorEastAsia"/>
          <w:sz w:val="24"/>
        </w:rPr>
        <w:t>竞争性磋商</w:t>
      </w:r>
      <w:r>
        <w:rPr>
          <w:rFonts w:asciiTheme="minorEastAsia" w:hAnsiTheme="minorEastAsia" w:eastAsiaTheme="minorEastAsia"/>
          <w:sz w:val="24"/>
        </w:rPr>
        <w:t>结束后，</w:t>
      </w:r>
      <w:r>
        <w:rPr>
          <w:rFonts w:hint="eastAsia" w:asciiTheme="minorEastAsia" w:hAnsiTheme="minorEastAsia" w:eastAsiaTheme="minorEastAsia"/>
          <w:sz w:val="24"/>
        </w:rPr>
        <w:t>采购代理机构将在采购公告发布媒介</w:t>
      </w:r>
      <w:r>
        <w:rPr>
          <w:rFonts w:asciiTheme="minorEastAsia" w:hAnsiTheme="minorEastAsia" w:eastAsiaTheme="minorEastAsia"/>
          <w:sz w:val="24"/>
        </w:rPr>
        <w:t>上发布成交结果公告。</w:t>
      </w:r>
    </w:p>
    <w:p w14:paraId="16F6FB3A">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val="en-US" w:eastAsia="zh-CN"/>
        </w:rPr>
        <w:t>8</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.2成交结果公告内容应当包括采购人及其委托的采购代理机构的名称、地址、联系方式，项目名称和项目编号，成交供应商名称、地址和成交金额，成交结果公告期限。</w:t>
      </w:r>
    </w:p>
    <w:p w14:paraId="6BCFC96F">
      <w:pPr>
        <w:spacing w:line="360" w:lineRule="auto"/>
        <w:ind w:firstLine="437"/>
        <w:outlineLvl w:val="3"/>
        <w:rPr>
          <w:rFonts w:ascii="宋体" w:hAnsi="宋体" w:eastAsia="宋体"/>
          <w:b/>
          <w:sz w:val="24"/>
        </w:rPr>
      </w:pPr>
      <w:r>
        <w:rPr>
          <w:rFonts w:ascii="宋体" w:hAnsi="宋体" w:eastAsia="宋体"/>
          <w:b/>
          <w:sz w:val="24"/>
        </w:rPr>
        <w:t>2</w:t>
      </w:r>
      <w:r>
        <w:rPr>
          <w:rFonts w:hint="eastAsia" w:ascii="宋体" w:hAnsi="宋体" w:eastAsia="宋体"/>
          <w:b/>
          <w:sz w:val="24"/>
          <w:lang w:val="en-US" w:eastAsia="zh-CN"/>
        </w:rPr>
        <w:t>9</w:t>
      </w:r>
      <w:r>
        <w:rPr>
          <w:rFonts w:ascii="宋体" w:hAnsi="宋体" w:eastAsia="宋体"/>
          <w:b/>
          <w:sz w:val="24"/>
        </w:rPr>
        <w:t>.成交</w:t>
      </w:r>
      <w:r>
        <w:rPr>
          <w:rFonts w:asciiTheme="minorEastAsia" w:hAnsiTheme="minorEastAsia" w:eastAsiaTheme="minorEastAsia"/>
          <w:b/>
          <w:sz w:val="24"/>
        </w:rPr>
        <w:t>通知书</w:t>
      </w:r>
    </w:p>
    <w:p w14:paraId="1F8529DF">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9</w:t>
      </w:r>
      <w:r>
        <w:rPr>
          <w:rFonts w:ascii="宋体" w:hAnsi="宋体" w:eastAsia="宋体"/>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ascii="宋体" w:hAnsi="宋体" w:eastAsia="宋体"/>
          <w:sz w:val="24"/>
        </w:rPr>
        <w:t>向成交供应商发出成交通知书。</w:t>
      </w:r>
    </w:p>
    <w:p w14:paraId="3A1F3E0C">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9</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14:paraId="5F154672">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lang w:val="en-US" w:eastAsia="zh-CN"/>
        </w:rPr>
        <w:t>9</w:t>
      </w:r>
      <w:r>
        <w:rPr>
          <w:rFonts w:ascii="宋体" w:hAnsi="宋体" w:eastAsia="宋体"/>
          <w:sz w:val="24"/>
        </w:rPr>
        <w:t>.3成交通知书是合同的组成部分。</w:t>
      </w:r>
    </w:p>
    <w:p w14:paraId="6483F206">
      <w:pPr>
        <w:spacing w:line="360" w:lineRule="auto"/>
        <w:ind w:firstLine="437"/>
        <w:outlineLvl w:val="3"/>
        <w:rPr>
          <w:rFonts w:ascii="宋体" w:hAnsi="宋体" w:eastAsia="宋体"/>
          <w:b/>
          <w:sz w:val="24"/>
        </w:rPr>
      </w:pPr>
      <w:r>
        <w:rPr>
          <w:rFonts w:hint="eastAsia" w:ascii="宋体" w:hAnsi="宋体" w:eastAsia="宋体"/>
          <w:b/>
          <w:sz w:val="24"/>
          <w:lang w:val="en-US" w:eastAsia="zh-CN"/>
        </w:rPr>
        <w:t>30</w:t>
      </w:r>
      <w:r>
        <w:rPr>
          <w:rFonts w:ascii="宋体" w:hAnsi="宋体" w:eastAsia="宋体"/>
          <w:b/>
          <w:sz w:val="24"/>
        </w:rPr>
        <w:t>.告知</w:t>
      </w:r>
      <w:r>
        <w:rPr>
          <w:rFonts w:hint="eastAsia" w:ascii="宋体" w:hAnsi="宋体" w:eastAsia="宋体"/>
          <w:b/>
          <w:sz w:val="24"/>
        </w:rPr>
        <w:t>竞争性磋商</w:t>
      </w:r>
      <w:r>
        <w:rPr>
          <w:rFonts w:ascii="宋体" w:hAnsi="宋体" w:eastAsia="宋体"/>
          <w:b/>
          <w:sz w:val="24"/>
        </w:rPr>
        <w:t>结果</w:t>
      </w:r>
    </w:p>
    <w:p w14:paraId="3B7D1459">
      <w:pPr>
        <w:spacing w:line="360" w:lineRule="auto"/>
        <w:ind w:firstLine="435"/>
        <w:rPr>
          <w:rFonts w:ascii="宋体" w:hAnsi="宋体" w:eastAsia="宋体"/>
          <w:sz w:val="24"/>
        </w:rPr>
      </w:pPr>
      <w:r>
        <w:rPr>
          <w:rFonts w:hint="eastAsia" w:ascii="宋体" w:hAnsi="宋体" w:eastAsia="宋体"/>
          <w:sz w:val="24"/>
          <w:lang w:val="en-US" w:eastAsia="zh-CN"/>
        </w:rPr>
        <w:t>30</w:t>
      </w:r>
      <w:r>
        <w:rPr>
          <w:rFonts w:ascii="宋体" w:hAnsi="宋体" w:eastAsia="宋体"/>
          <w:sz w:val="24"/>
        </w:rPr>
        <w:t>.1在公告</w:t>
      </w:r>
      <w:r>
        <w:rPr>
          <w:rFonts w:hint="eastAsia" w:ascii="宋体" w:hAnsi="宋体" w:eastAsia="宋体"/>
          <w:sz w:val="24"/>
        </w:rPr>
        <w:t>成交</w:t>
      </w:r>
      <w:r>
        <w:rPr>
          <w:rFonts w:ascii="宋体" w:hAnsi="宋体" w:eastAsia="宋体"/>
          <w:sz w:val="24"/>
        </w:rPr>
        <w:t>结果的同时，采购代理机构同时以</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规定的形式告知</w:t>
      </w:r>
      <w:r>
        <w:rPr>
          <w:rFonts w:hint="eastAsia" w:ascii="宋体" w:hAnsi="宋体" w:eastAsia="宋体"/>
          <w:sz w:val="24"/>
        </w:rPr>
        <w:t>竞争性磋商结果</w:t>
      </w:r>
      <w:r>
        <w:rPr>
          <w:rFonts w:ascii="宋体" w:hAnsi="宋体" w:eastAsia="宋体"/>
          <w:sz w:val="24"/>
        </w:rPr>
        <w:t>。</w:t>
      </w:r>
    </w:p>
    <w:p w14:paraId="01AD83B9">
      <w:pPr>
        <w:spacing w:line="360" w:lineRule="auto"/>
        <w:ind w:firstLine="480" w:firstLineChars="200"/>
        <w:rPr>
          <w:rFonts w:ascii="宋体" w:hAnsi="宋体" w:eastAsia="宋体"/>
          <w:sz w:val="24"/>
        </w:rPr>
      </w:pPr>
      <w:r>
        <w:rPr>
          <w:rFonts w:hint="eastAsia" w:ascii="宋体" w:hAnsi="宋体" w:eastAsia="宋体"/>
          <w:sz w:val="24"/>
          <w:lang w:val="en-US" w:eastAsia="zh-CN"/>
        </w:rPr>
        <w:t>30</w:t>
      </w:r>
      <w:r>
        <w:rPr>
          <w:rFonts w:ascii="宋体" w:hAnsi="宋体" w:eastAsia="宋体"/>
          <w:sz w:val="24"/>
        </w:rPr>
        <w:t>.</w:t>
      </w:r>
      <w:r>
        <w:rPr>
          <w:rFonts w:hint="eastAsia" w:ascii="宋体" w:hAnsi="宋体" w:eastAsia="宋体"/>
          <w:sz w:val="24"/>
        </w:rPr>
        <w:t>2</w:t>
      </w:r>
      <w:r>
        <w:rPr>
          <w:rFonts w:ascii="宋体" w:hAnsi="宋体" w:eastAsia="宋体"/>
          <w:sz w:val="24"/>
        </w:rPr>
        <w:t>采购代理机构对未成交的供应商不做未成交原因的解释。</w:t>
      </w:r>
    </w:p>
    <w:p w14:paraId="1305D019">
      <w:pPr>
        <w:spacing w:line="360" w:lineRule="auto"/>
        <w:ind w:firstLine="437"/>
        <w:outlineLvl w:val="3"/>
        <w:rPr>
          <w:rFonts w:ascii="宋体" w:hAnsi="宋体" w:eastAsia="宋体"/>
          <w:b/>
          <w:sz w:val="24"/>
        </w:rPr>
      </w:pPr>
      <w:r>
        <w:rPr>
          <w:rFonts w:hint="eastAsia" w:ascii="宋体" w:hAnsi="宋体" w:eastAsia="宋体"/>
          <w:b/>
          <w:sz w:val="24"/>
          <w:lang w:val="en-US" w:eastAsia="zh-CN"/>
        </w:rPr>
        <w:t>31</w:t>
      </w:r>
      <w:r>
        <w:rPr>
          <w:rFonts w:ascii="宋体" w:hAnsi="宋体" w:eastAsia="宋体"/>
          <w:b/>
          <w:sz w:val="24"/>
        </w:rPr>
        <w:t>.履约保证金</w:t>
      </w:r>
    </w:p>
    <w:p w14:paraId="2E46124B">
      <w:pPr>
        <w:spacing w:line="360" w:lineRule="auto"/>
        <w:ind w:firstLine="435"/>
        <w:rPr>
          <w:rFonts w:ascii="宋体" w:hAnsi="宋体" w:eastAsia="宋体"/>
          <w:sz w:val="24"/>
        </w:rPr>
      </w:pPr>
      <w:r>
        <w:rPr>
          <w:rFonts w:hint="eastAsia" w:ascii="宋体" w:hAnsi="宋体" w:eastAsia="宋体"/>
          <w:sz w:val="24"/>
          <w:lang w:val="en-US" w:eastAsia="zh-CN"/>
        </w:rPr>
        <w:t>31</w:t>
      </w:r>
      <w:r>
        <w:rPr>
          <w:rFonts w:ascii="宋体" w:hAnsi="宋体" w:eastAsia="宋体"/>
          <w:sz w:val="24"/>
        </w:rPr>
        <w:t>.1成交供应商应按照</w:t>
      </w:r>
      <w:r>
        <w:rPr>
          <w:rFonts w:ascii="宋体" w:hAnsi="宋体" w:eastAsia="宋体"/>
          <w:sz w:val="24"/>
          <w:u w:val="single"/>
        </w:rPr>
        <w:t>供应商须知前附表</w:t>
      </w:r>
      <w:r>
        <w:rPr>
          <w:rFonts w:ascii="宋体" w:hAnsi="宋体" w:eastAsia="宋体"/>
          <w:sz w:val="24"/>
        </w:rPr>
        <w:t>规定</w:t>
      </w:r>
      <w:r>
        <w:rPr>
          <w:rFonts w:hint="eastAsia" w:ascii="宋体" w:hAnsi="宋体" w:eastAsia="宋体"/>
          <w:sz w:val="24"/>
        </w:rPr>
        <w:t>缴纳</w:t>
      </w:r>
      <w:r>
        <w:rPr>
          <w:rFonts w:ascii="宋体" w:hAnsi="宋体" w:eastAsia="宋体"/>
          <w:sz w:val="24"/>
        </w:rPr>
        <w:t>履约保证金。</w:t>
      </w:r>
    </w:p>
    <w:p w14:paraId="4491598C">
      <w:pPr>
        <w:spacing w:line="360" w:lineRule="auto"/>
        <w:ind w:firstLine="435"/>
        <w:rPr>
          <w:rFonts w:ascii="宋体" w:hAnsi="宋体" w:eastAsia="宋体"/>
          <w:sz w:val="24"/>
        </w:rPr>
      </w:pPr>
      <w:r>
        <w:rPr>
          <w:rFonts w:hint="eastAsia" w:ascii="宋体" w:hAnsi="宋体" w:eastAsia="宋体"/>
          <w:sz w:val="24"/>
          <w:lang w:val="en-US" w:eastAsia="zh-CN"/>
        </w:rPr>
        <w:t>31</w:t>
      </w:r>
      <w:r>
        <w:rPr>
          <w:rFonts w:ascii="宋体" w:hAnsi="宋体" w:eastAsia="宋体"/>
          <w:sz w:val="24"/>
        </w:rPr>
        <w:t>.2如果成交供应商没有按照上述履约保证金的规定执行，将视为放弃成交资格。在此情况下，采购人可确定下一成交候选供应商为成交供应商，也可以重新开展采购活动。</w:t>
      </w:r>
    </w:p>
    <w:p w14:paraId="4256D4D3">
      <w:pPr>
        <w:spacing w:line="360" w:lineRule="auto"/>
        <w:ind w:firstLine="437"/>
        <w:outlineLvl w:val="3"/>
        <w:rPr>
          <w:rFonts w:ascii="宋体" w:hAnsi="宋体" w:eastAsia="宋体"/>
          <w:b/>
          <w:sz w:val="24"/>
        </w:rPr>
      </w:pPr>
      <w:r>
        <w:rPr>
          <w:rFonts w:hint="eastAsia" w:ascii="宋体" w:hAnsi="宋体" w:eastAsia="宋体"/>
          <w:b/>
          <w:sz w:val="24"/>
        </w:rPr>
        <w:t>3</w:t>
      </w:r>
      <w:r>
        <w:rPr>
          <w:rFonts w:hint="eastAsia" w:ascii="宋体" w:hAnsi="宋体" w:eastAsia="宋体"/>
          <w:b/>
          <w:sz w:val="24"/>
          <w:lang w:val="en-US" w:eastAsia="zh-CN"/>
        </w:rPr>
        <w:t>2</w:t>
      </w:r>
      <w:r>
        <w:rPr>
          <w:rFonts w:ascii="宋体" w:hAnsi="宋体" w:eastAsia="宋体"/>
          <w:b/>
          <w:sz w:val="24"/>
        </w:rPr>
        <w:t>.</w:t>
      </w:r>
      <w:r>
        <w:rPr>
          <w:rFonts w:hint="eastAsia" w:ascii="宋体" w:hAnsi="宋体" w:eastAsia="宋体"/>
          <w:b/>
          <w:sz w:val="24"/>
        </w:rPr>
        <w:t>采购代理服务费</w:t>
      </w:r>
    </w:p>
    <w:p w14:paraId="337482D2">
      <w:pPr>
        <w:spacing w:line="360" w:lineRule="auto"/>
        <w:ind w:firstLine="435"/>
        <w:rPr>
          <w:rFonts w:ascii="宋体" w:hAnsi="宋体" w:eastAsia="宋体"/>
          <w:sz w:val="24"/>
        </w:rPr>
      </w:pPr>
      <w:r>
        <w:rPr>
          <w:rFonts w:hint="eastAsia" w:ascii="宋体" w:hAnsi="宋体" w:eastAsia="宋体"/>
          <w:sz w:val="24"/>
        </w:rPr>
        <w:t>31</w:t>
      </w:r>
      <w:r>
        <w:rPr>
          <w:rFonts w:ascii="宋体" w:hAnsi="宋体" w:eastAsia="宋体"/>
          <w:sz w:val="24"/>
        </w:rPr>
        <w:t>.1本项目</w:t>
      </w:r>
      <w:r>
        <w:rPr>
          <w:rFonts w:hint="eastAsia" w:ascii="宋体" w:hAnsi="宋体" w:eastAsia="宋体"/>
          <w:sz w:val="24"/>
        </w:rPr>
        <w:t>采购代理服务费</w:t>
      </w:r>
      <w:r>
        <w:rPr>
          <w:rFonts w:ascii="宋体" w:hAnsi="宋体" w:eastAsia="宋体"/>
          <w:sz w:val="24"/>
        </w:rPr>
        <w:t>的收取按</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的规定执行。</w:t>
      </w:r>
    </w:p>
    <w:p w14:paraId="15ED670B">
      <w:pPr>
        <w:spacing w:line="360" w:lineRule="auto"/>
        <w:ind w:firstLine="437"/>
        <w:outlineLvl w:val="3"/>
        <w:rPr>
          <w:rFonts w:ascii="宋体" w:hAnsi="宋体" w:eastAsia="宋体"/>
          <w:b/>
          <w:sz w:val="24"/>
        </w:rPr>
      </w:pPr>
      <w:r>
        <w:rPr>
          <w:rFonts w:hint="eastAsia" w:ascii="宋体" w:hAnsi="宋体" w:eastAsia="宋体"/>
          <w:b/>
          <w:sz w:val="24"/>
        </w:rPr>
        <w:t>3</w:t>
      </w:r>
      <w:r>
        <w:rPr>
          <w:rFonts w:hint="eastAsia" w:ascii="宋体" w:hAnsi="宋体" w:eastAsia="宋体"/>
          <w:b/>
          <w:sz w:val="24"/>
          <w:lang w:val="en-US" w:eastAsia="zh-CN"/>
        </w:rPr>
        <w:t>3</w:t>
      </w:r>
      <w:r>
        <w:rPr>
          <w:rFonts w:ascii="宋体" w:hAnsi="宋体" w:eastAsia="宋体"/>
          <w:b/>
          <w:sz w:val="24"/>
        </w:rPr>
        <w:t>.签订</w:t>
      </w:r>
      <w:r>
        <w:rPr>
          <w:rFonts w:asciiTheme="minorEastAsia" w:hAnsiTheme="minorEastAsia" w:eastAsiaTheme="minorEastAsia"/>
          <w:b/>
          <w:sz w:val="24"/>
        </w:rPr>
        <w:t>合同</w:t>
      </w:r>
    </w:p>
    <w:p w14:paraId="6D72C474">
      <w:pPr>
        <w:spacing w:line="360" w:lineRule="auto"/>
        <w:ind w:firstLine="435"/>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ascii="宋体" w:hAnsi="宋体" w:eastAsia="宋体"/>
          <w:sz w:val="24"/>
        </w:rPr>
        <w:t>.1</w:t>
      </w:r>
      <w:r>
        <w:rPr>
          <w:rFonts w:hint="eastAsia" w:ascii="宋体" w:hAnsi="宋体" w:eastAsia="宋体"/>
          <w:sz w:val="24"/>
        </w:rPr>
        <w:t>采购人与</w:t>
      </w:r>
      <w:r>
        <w:rPr>
          <w:rFonts w:ascii="宋体" w:hAnsi="宋体" w:eastAsia="宋体"/>
          <w:sz w:val="24"/>
        </w:rPr>
        <w:t>成交供应商应当自发出成交通知书之日起</w:t>
      </w:r>
      <w:r>
        <w:rPr>
          <w:rFonts w:hint="eastAsia" w:ascii="宋体" w:hAnsi="宋体" w:eastAsia="宋体"/>
          <w:sz w:val="24"/>
        </w:rPr>
        <w:t>7个工作日</w:t>
      </w:r>
      <w:r>
        <w:rPr>
          <w:rFonts w:ascii="宋体" w:hAnsi="宋体" w:eastAsia="宋体"/>
          <w:sz w:val="24"/>
        </w:rPr>
        <w:t>内签订合同。</w:t>
      </w:r>
    </w:p>
    <w:p w14:paraId="1A5A2F99">
      <w:pPr>
        <w:spacing w:line="360" w:lineRule="auto"/>
        <w:ind w:firstLine="435"/>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ascii="宋体" w:hAnsi="宋体" w:eastAsia="宋体"/>
          <w:sz w:val="24"/>
        </w:rPr>
        <w:t>.2</w:t>
      </w:r>
      <w:r>
        <w:rPr>
          <w:rFonts w:hint="eastAsia" w:ascii="宋体" w:hAnsi="宋体" w:eastAsia="宋体"/>
          <w:sz w:val="24"/>
        </w:rPr>
        <w:t>竞争性磋商文件</w:t>
      </w:r>
      <w:r>
        <w:rPr>
          <w:rFonts w:ascii="宋体" w:hAnsi="宋体" w:eastAsia="宋体"/>
          <w:sz w:val="24"/>
        </w:rPr>
        <w:t>、成交供应商的响应文件及其澄清文件等，均为签订合同的依据。</w:t>
      </w:r>
    </w:p>
    <w:p w14:paraId="21974EEF">
      <w:pPr>
        <w:spacing w:line="360" w:lineRule="auto"/>
        <w:ind w:firstLine="470" w:firstLineChars="196"/>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ascii="宋体" w:hAnsi="宋体" w:eastAsia="宋体"/>
          <w:sz w:val="24"/>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sz w:val="24"/>
        </w:rPr>
        <w:t>成交供应商拒绝签订采购合同的不得参加对该项目重新开展的采购活动。</w:t>
      </w:r>
    </w:p>
    <w:p w14:paraId="439F9E7E">
      <w:pPr>
        <w:spacing w:line="360" w:lineRule="auto"/>
        <w:ind w:firstLine="470" w:firstLineChars="196"/>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3</w:t>
      </w:r>
      <w:r>
        <w:rPr>
          <w:rFonts w:hint="eastAsia" w:ascii="宋体" w:hAnsi="宋体" w:eastAsia="宋体"/>
          <w:sz w:val="24"/>
        </w:rPr>
        <w:t>.</w:t>
      </w:r>
      <w:r>
        <w:rPr>
          <w:rFonts w:ascii="宋体" w:hAnsi="宋体" w:eastAsia="宋体"/>
          <w:sz w:val="24"/>
        </w:rPr>
        <w:t>4</w:t>
      </w:r>
      <w:r>
        <w:rPr>
          <w:rFonts w:hint="eastAsia" w:ascii="宋体" w:hAnsi="宋体" w:eastAsia="宋体"/>
          <w:sz w:val="24"/>
        </w:rPr>
        <w:t>享受小微企业价格扣除优惠的小微企业不得将合同分包给大中型企业，中型企业不得将合同分包给大型企业。</w:t>
      </w:r>
    </w:p>
    <w:p w14:paraId="751154E5">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lang w:val="en-US" w:eastAsia="zh-CN"/>
        </w:rPr>
        <w:t>4</w:t>
      </w:r>
      <w:r>
        <w:rPr>
          <w:rFonts w:ascii="宋体" w:hAnsi="宋体" w:eastAsia="宋体"/>
          <w:b/>
          <w:sz w:val="24"/>
        </w:rPr>
        <w:t>.质疑的</w:t>
      </w:r>
      <w:r>
        <w:rPr>
          <w:rFonts w:asciiTheme="minorEastAsia" w:hAnsiTheme="minorEastAsia" w:eastAsiaTheme="minorEastAsia"/>
          <w:b/>
          <w:sz w:val="24"/>
        </w:rPr>
        <w:t>提出</w:t>
      </w:r>
      <w:r>
        <w:rPr>
          <w:rFonts w:ascii="宋体" w:hAnsi="宋体" w:eastAsia="宋体"/>
          <w:b/>
          <w:sz w:val="24"/>
        </w:rPr>
        <w:t>与接收</w:t>
      </w:r>
    </w:p>
    <w:p w14:paraId="39236D0E">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lang w:val="en-US" w:eastAsia="zh-CN"/>
        </w:rPr>
        <w:t>4</w:t>
      </w:r>
      <w:r>
        <w:rPr>
          <w:rFonts w:ascii="宋体" w:hAnsi="宋体" w:eastAsia="宋体"/>
          <w:sz w:val="24"/>
        </w:rPr>
        <w:t>.1供应商认为</w:t>
      </w:r>
      <w:r>
        <w:rPr>
          <w:rFonts w:hint="eastAsia" w:ascii="宋体" w:hAnsi="宋体" w:eastAsia="宋体"/>
          <w:sz w:val="24"/>
        </w:rPr>
        <w:t>竞争性磋商文件</w:t>
      </w:r>
      <w:r>
        <w:rPr>
          <w:rFonts w:ascii="宋体" w:hAnsi="宋体" w:eastAsia="宋体"/>
          <w:sz w:val="24"/>
        </w:rPr>
        <w:t>、采购过程、成交结果使自己的权益受到损害的，可以向采购人或其委托的采购代理机构提出质疑。</w:t>
      </w:r>
    </w:p>
    <w:p w14:paraId="5EEDF48A">
      <w:pPr>
        <w:spacing w:line="360" w:lineRule="auto"/>
        <w:ind w:firstLine="470" w:firstLineChars="196"/>
        <w:rPr>
          <w:rFonts w:ascii="宋体" w:hAnsi="宋体" w:eastAsia="宋体"/>
          <w:sz w:val="24"/>
        </w:rPr>
      </w:pPr>
      <w:r>
        <w:rPr>
          <w:rFonts w:ascii="宋体" w:hAnsi="宋体" w:eastAsia="宋体"/>
          <w:sz w:val="24"/>
        </w:rPr>
        <w:t>3</w:t>
      </w:r>
      <w:r>
        <w:rPr>
          <w:rFonts w:hint="eastAsia" w:ascii="宋体" w:hAnsi="宋体" w:eastAsia="宋体"/>
          <w:sz w:val="24"/>
          <w:lang w:val="en-US" w:eastAsia="zh-CN"/>
        </w:rPr>
        <w:t>4</w:t>
      </w:r>
      <w:r>
        <w:rPr>
          <w:rFonts w:ascii="宋体" w:hAnsi="宋体" w:eastAsia="宋体"/>
          <w:sz w:val="24"/>
        </w:rPr>
        <w:t>.2质疑供应商</w:t>
      </w:r>
      <w:r>
        <w:rPr>
          <w:rFonts w:hint="eastAsia" w:ascii="宋体" w:hAnsi="宋体" w:eastAsia="宋体"/>
          <w:sz w:val="24"/>
        </w:rPr>
        <w:t>应在知道或者应知其权益受到损害之日起3日内，以书面形式向采购人、采购代理机构提出质疑</w:t>
      </w:r>
      <w:r>
        <w:rPr>
          <w:rFonts w:hint="eastAsia" w:asciiTheme="minorEastAsia" w:hAnsiTheme="minorEastAsia" w:eastAsiaTheme="minorEastAsia"/>
          <w:sz w:val="24"/>
        </w:rPr>
        <w:t>。</w:t>
      </w:r>
      <w:r>
        <w:rPr>
          <w:rFonts w:ascii="宋体" w:hAnsi="宋体" w:eastAsia="宋体"/>
          <w:sz w:val="24"/>
        </w:rPr>
        <w:t>针对同一采购程序环节的质疑应一次性提出。</w:t>
      </w:r>
      <w:r>
        <w:rPr>
          <w:rFonts w:hint="eastAsia" w:ascii="宋体" w:hAnsi="宋体" w:eastAsia="宋体"/>
          <w:sz w:val="24"/>
        </w:rPr>
        <w:t>采购人、采购代理机构自收到质疑之日起3日内作出答复。</w:t>
      </w:r>
    </w:p>
    <w:p w14:paraId="13437CDE">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lang w:val="en-US" w:eastAsia="zh-CN"/>
        </w:rPr>
        <w:t>4</w:t>
      </w:r>
      <w:r>
        <w:rPr>
          <w:rFonts w:ascii="宋体" w:hAnsi="宋体" w:eastAsia="宋体"/>
          <w:sz w:val="24"/>
        </w:rPr>
        <w:t>.3</w:t>
      </w:r>
      <w:r>
        <w:rPr>
          <w:rFonts w:hint="eastAsia" w:ascii="宋体" w:hAnsi="宋体" w:eastAsia="宋体"/>
          <w:sz w:val="24"/>
        </w:rPr>
        <w:t>采购代理机构质疑函接收部门、联系电话和通讯地址</w:t>
      </w:r>
      <w:r>
        <w:rPr>
          <w:rFonts w:ascii="宋体" w:hAnsi="宋体" w:eastAsia="宋体"/>
          <w:sz w:val="24"/>
        </w:rPr>
        <w:t>，见</w:t>
      </w:r>
      <w:r>
        <w:rPr>
          <w:rFonts w:ascii="宋体" w:hAnsi="宋体" w:eastAsia="宋体"/>
          <w:sz w:val="24"/>
          <w:u w:val="single"/>
        </w:rPr>
        <w:t>供应商须知前附表</w:t>
      </w:r>
      <w:r>
        <w:rPr>
          <w:rFonts w:ascii="宋体" w:hAnsi="宋体" w:eastAsia="宋体"/>
          <w:sz w:val="24"/>
        </w:rPr>
        <w:t>。</w:t>
      </w:r>
    </w:p>
    <w:p w14:paraId="353D5ED9">
      <w:pPr>
        <w:pStyle w:val="7"/>
        <w:spacing w:line="360" w:lineRule="auto"/>
        <w:rPr>
          <w:rFonts w:hAnsi="宋体" w:cs="@仿宋_GB2312"/>
          <w:kern w:val="2"/>
        </w:rPr>
      </w:pPr>
      <w:r>
        <w:rPr>
          <w:rFonts w:hint="eastAsia" w:hAnsi="宋体" w:cs="@仿宋_GB2312"/>
          <w:kern w:val="2"/>
        </w:rPr>
        <w:t>3</w:t>
      </w:r>
      <w:r>
        <w:rPr>
          <w:rFonts w:hint="eastAsia" w:hAnsi="宋体" w:cs="@仿宋_GB2312"/>
          <w:kern w:val="2"/>
          <w:lang w:val="en-US" w:eastAsia="zh-CN"/>
        </w:rPr>
        <w:t>4</w:t>
      </w:r>
      <w:r>
        <w:rPr>
          <w:rFonts w:hint="eastAsia" w:hAnsi="宋体" w:cs="@仿宋_GB2312"/>
          <w:kern w:val="2"/>
        </w:rPr>
        <w:t>.4质疑供应商对采购代理机构的答复不满意，或者采购代理机构未在规定时间内作出答复的，可以在答复期满后7日内向本项目采购监督部门提起投诉。</w:t>
      </w:r>
    </w:p>
    <w:p w14:paraId="6471C12D">
      <w:pPr>
        <w:spacing w:line="360" w:lineRule="auto"/>
        <w:ind w:firstLine="437"/>
        <w:outlineLvl w:val="3"/>
        <w:rPr>
          <w:rFonts w:ascii="宋体" w:hAnsi="宋体" w:eastAsia="宋体"/>
          <w:b/>
          <w:sz w:val="24"/>
        </w:rPr>
      </w:pPr>
      <w:r>
        <w:rPr>
          <w:rFonts w:ascii="宋体" w:hAnsi="宋体" w:eastAsia="宋体"/>
          <w:b/>
          <w:sz w:val="24"/>
        </w:rPr>
        <w:t>3</w:t>
      </w:r>
      <w:r>
        <w:rPr>
          <w:rFonts w:hint="eastAsia" w:ascii="宋体" w:hAnsi="宋体" w:eastAsia="宋体"/>
          <w:b/>
          <w:sz w:val="24"/>
          <w:lang w:val="en-US" w:eastAsia="zh-CN"/>
        </w:rPr>
        <w:t>5</w:t>
      </w:r>
      <w:r>
        <w:rPr>
          <w:rFonts w:ascii="宋体" w:hAnsi="宋体" w:eastAsia="宋体"/>
          <w:b/>
          <w:sz w:val="24"/>
        </w:rPr>
        <w:t>.需要</w:t>
      </w:r>
      <w:r>
        <w:rPr>
          <w:rFonts w:asciiTheme="minorEastAsia" w:hAnsiTheme="minorEastAsia" w:eastAsiaTheme="minorEastAsia"/>
          <w:b/>
          <w:sz w:val="24"/>
        </w:rPr>
        <w:t>补充</w:t>
      </w:r>
      <w:r>
        <w:rPr>
          <w:rFonts w:ascii="宋体" w:hAnsi="宋体" w:eastAsia="宋体"/>
          <w:b/>
          <w:sz w:val="24"/>
        </w:rPr>
        <w:t>的其他内容</w:t>
      </w:r>
    </w:p>
    <w:p w14:paraId="542EBE33">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p>
    <w:p w14:paraId="63C7A48A">
      <w:pPr>
        <w:widowControl/>
        <w:jc w:val="left"/>
        <w:rPr>
          <w:rFonts w:asciiTheme="minorEastAsia" w:hAnsiTheme="minorEastAsia" w:eastAsiaTheme="minorEastAsia"/>
          <w:b/>
          <w:sz w:val="28"/>
        </w:rPr>
      </w:pPr>
      <w:bookmarkStart w:id="50" w:name="_GoBack"/>
      <w:bookmarkEnd w:id="50"/>
      <w:r>
        <w:rPr>
          <w:rFonts w:asciiTheme="minorEastAsia" w:hAnsiTheme="minorEastAsia" w:eastAsiaTheme="minorEastAsia"/>
          <w:sz w:val="24"/>
        </w:rPr>
        <w:br w:type="page"/>
      </w:r>
    </w:p>
    <w:p w14:paraId="766BB6C9">
      <w:pPr>
        <w:spacing w:line="360" w:lineRule="auto"/>
        <w:jc w:val="center"/>
        <w:outlineLvl w:val="1"/>
        <w:rPr>
          <w:rFonts w:asciiTheme="minorEastAsia" w:hAnsiTheme="minorEastAsia" w:eastAsiaTheme="minorEastAsia"/>
          <w:b/>
          <w:sz w:val="28"/>
        </w:rPr>
      </w:pPr>
      <w:bookmarkStart w:id="7" w:name="_Toc16022"/>
      <w:r>
        <w:rPr>
          <w:rFonts w:hint="eastAsia" w:asciiTheme="minorEastAsia" w:hAnsiTheme="minorEastAsia" w:eastAsiaTheme="minorEastAsia"/>
          <w:b/>
          <w:sz w:val="28"/>
        </w:rPr>
        <w:t>第三章  采购需求</w:t>
      </w:r>
      <w:bookmarkEnd w:id="7"/>
    </w:p>
    <w:p w14:paraId="45AA8A4C">
      <w:pPr>
        <w:spacing w:line="360" w:lineRule="auto"/>
        <w:rPr>
          <w:rFonts w:asciiTheme="minorEastAsia" w:hAnsiTheme="minorEastAsia" w:eastAsiaTheme="minorEastAsia"/>
          <w:b/>
          <w:color w:val="auto"/>
          <w:sz w:val="24"/>
          <w:highlight w:val="none"/>
        </w:rPr>
      </w:pPr>
      <w:bookmarkStart w:id="8" w:name="_Toc6085"/>
      <w:r>
        <w:rPr>
          <w:rFonts w:hint="eastAsia" w:asciiTheme="minorEastAsia" w:hAnsiTheme="minorEastAsia" w:eastAsiaTheme="minorEastAsia"/>
          <w:b/>
          <w:color w:val="auto"/>
          <w:sz w:val="24"/>
          <w:highlight w:val="none"/>
        </w:rPr>
        <w:t>前注：</w:t>
      </w:r>
    </w:p>
    <w:p w14:paraId="520B4E4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评审认可。</w:t>
      </w:r>
    </w:p>
    <w:p w14:paraId="5C3FB345">
      <w:pPr>
        <w:spacing w:line="360" w:lineRule="auto"/>
        <w:ind w:firstLine="437"/>
        <w:outlineLvl w:val="1"/>
        <w:rPr>
          <w:rFonts w:ascii="宋体" w:hAnsi="宋体" w:eastAsia="宋体"/>
          <w:b/>
          <w:color w:val="auto"/>
          <w:sz w:val="24"/>
          <w:szCs w:val="18"/>
          <w:highlight w:val="none"/>
        </w:rPr>
      </w:pPr>
      <w:bookmarkStart w:id="9" w:name="_Toc19075"/>
      <w:bookmarkStart w:id="10" w:name="_Toc7699"/>
      <w:bookmarkStart w:id="11" w:name="_Toc26349"/>
      <w:bookmarkStart w:id="12" w:name="_Toc18325"/>
      <w:r>
        <w:rPr>
          <w:rFonts w:hint="eastAsia" w:ascii="宋体" w:hAnsi="宋体" w:eastAsia="宋体"/>
          <w:b/>
          <w:color w:val="auto"/>
          <w:sz w:val="24"/>
          <w:szCs w:val="18"/>
          <w:highlight w:val="none"/>
        </w:rPr>
        <w:t>一、采购需求前附表</w:t>
      </w:r>
      <w:bookmarkEnd w:id="9"/>
      <w:bookmarkEnd w:id="10"/>
      <w:bookmarkEnd w:id="11"/>
      <w:bookmarkEnd w:id="12"/>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2296"/>
        <w:gridCol w:w="6197"/>
      </w:tblGrid>
      <w:tr w14:paraId="0AFC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85B4F02">
            <w:pPr>
              <w:pStyle w:val="47"/>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13" w:name="_Hlk16461016"/>
            <w:r>
              <w:rPr>
                <w:rFonts w:hint="eastAsia" w:ascii="宋体" w:hAnsi="宋体" w:eastAsia="宋体"/>
                <w:b/>
                <w:color w:val="auto"/>
                <w:kern w:val="2"/>
                <w:highlight w:val="none"/>
              </w:rPr>
              <w:t>序号</w:t>
            </w:r>
          </w:p>
        </w:tc>
        <w:tc>
          <w:tcPr>
            <w:tcW w:w="1192" w:type="pct"/>
            <w:vAlign w:val="center"/>
          </w:tcPr>
          <w:p w14:paraId="70F15459">
            <w:pPr>
              <w:pStyle w:val="4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5A49A312">
            <w:pPr>
              <w:pStyle w:val="46"/>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39E5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BEEF561">
            <w:pPr>
              <w:pStyle w:val="4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3357EEAE">
            <w:pPr>
              <w:pStyle w:val="4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5B52924F">
            <w:pPr>
              <w:pStyle w:val="46"/>
              <w:widowControl w:val="0"/>
              <w:shd w:val="clear"/>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cs="宋体"/>
                <w:b w:val="0"/>
                <w:bCs w:val="0"/>
                <w:color w:val="auto"/>
                <w:sz w:val="24"/>
                <w:szCs w:val="24"/>
                <w:highlight w:val="none"/>
                <w:u w:val="single"/>
                <w:lang w:val="en-US" w:eastAsia="zh-CN"/>
              </w:rPr>
              <w:t>项目竣工验收合格，成交供应商提交完整的造价咨询服务报告及结算审核报告，经采购人确认合格后支付支付合同的100%。</w:t>
            </w:r>
          </w:p>
        </w:tc>
      </w:tr>
      <w:tr w14:paraId="0809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063009">
            <w:pPr>
              <w:pStyle w:val="4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6F529519">
            <w:pPr>
              <w:pStyle w:val="46"/>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服务</w:t>
            </w:r>
            <w:r>
              <w:rPr>
                <w:rFonts w:hint="eastAsia" w:ascii="宋体" w:hAnsi="宋体" w:eastAsia="宋体"/>
                <w:b w:val="0"/>
                <w:color w:val="auto"/>
                <w:sz w:val="24"/>
                <w:highlight w:val="none"/>
              </w:rPr>
              <w:t>地点</w:t>
            </w:r>
          </w:p>
        </w:tc>
        <w:tc>
          <w:tcPr>
            <w:tcW w:w="3217" w:type="pct"/>
            <w:vAlign w:val="center"/>
          </w:tcPr>
          <w:p w14:paraId="33AE0E7B">
            <w:pPr>
              <w:pStyle w:val="46"/>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采购人指定地点</w:t>
            </w:r>
          </w:p>
        </w:tc>
      </w:tr>
      <w:tr w14:paraId="5020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2739A07">
            <w:pPr>
              <w:pStyle w:val="47"/>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1A27E6DD">
            <w:pPr>
              <w:pStyle w:val="46"/>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服务期限</w:t>
            </w:r>
          </w:p>
        </w:tc>
        <w:tc>
          <w:tcPr>
            <w:tcW w:w="3217" w:type="pct"/>
            <w:vAlign w:val="center"/>
          </w:tcPr>
          <w:p w14:paraId="6B249E69">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b w:val="0"/>
                <w:color w:val="auto"/>
                <w:sz w:val="24"/>
                <w:highlight w:val="yellow"/>
                <w:u w:val="single"/>
                <w:lang w:eastAsia="zh-CN"/>
              </w:rPr>
            </w:pPr>
            <w:r>
              <w:rPr>
                <w:rFonts w:hint="eastAsia" w:ascii="宋体" w:hAnsi="宋体" w:eastAsia="宋体"/>
                <w:b w:val="0"/>
                <w:color w:val="auto"/>
                <w:sz w:val="24"/>
                <w:highlight w:val="none"/>
                <w:u w:val="single"/>
                <w:lang w:eastAsia="zh-CN"/>
              </w:rPr>
              <w:t>自合同签订之日起至项目竣工验收合格。</w:t>
            </w:r>
          </w:p>
        </w:tc>
      </w:tr>
      <w:bookmarkEnd w:id="13"/>
    </w:tbl>
    <w:p w14:paraId="3BE037BA">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1"/>
        <w:rPr>
          <w:rFonts w:hint="eastAsia" w:ascii="宋体" w:hAnsi="宋体" w:eastAsia="宋体"/>
          <w:b/>
          <w:bCs w:val="0"/>
          <w:sz w:val="24"/>
          <w:szCs w:val="18"/>
        </w:rPr>
      </w:pPr>
      <w:r>
        <w:rPr>
          <w:rFonts w:hint="eastAsia" w:ascii="宋体" w:hAnsi="宋体" w:eastAsia="宋体"/>
          <w:b/>
          <w:bCs w:val="0"/>
          <w:sz w:val="24"/>
          <w:szCs w:val="18"/>
          <w:lang w:val="en-US" w:eastAsia="zh-CN"/>
        </w:rPr>
        <w:t>二</w:t>
      </w:r>
      <w:r>
        <w:rPr>
          <w:rFonts w:hint="eastAsia" w:ascii="宋体" w:hAnsi="宋体" w:eastAsia="宋体"/>
          <w:b/>
          <w:bCs w:val="0"/>
          <w:sz w:val="24"/>
          <w:szCs w:val="18"/>
        </w:rPr>
        <w:t>、项目概况</w:t>
      </w:r>
    </w:p>
    <w:p w14:paraId="6EBFDFA1">
      <w:pPr>
        <w:pageBreakBefore w:val="0"/>
        <w:widowControl w:val="0"/>
        <w:kinsoku/>
        <w:wordWrap/>
        <w:overflowPunct/>
        <w:topLinePunct w:val="0"/>
        <w:autoSpaceDE/>
        <w:autoSpaceDN/>
        <w:bidi w:val="0"/>
        <w:adjustRightInd/>
        <w:spacing w:line="500" w:lineRule="exact"/>
        <w:ind w:firstLine="437"/>
        <w:jc w:val="both"/>
        <w:textAlignment w:val="auto"/>
        <w:rPr>
          <w:rFonts w:hint="eastAsia" w:ascii="宋体" w:hAnsi="宋体" w:eastAsia="宋体"/>
          <w:b w:val="0"/>
          <w:bCs/>
          <w:sz w:val="24"/>
          <w:szCs w:val="18"/>
        </w:rPr>
      </w:pPr>
      <w:r>
        <w:rPr>
          <w:rFonts w:hint="eastAsia" w:ascii="宋体" w:hAnsi="宋体" w:eastAsia="宋体"/>
          <w:b w:val="0"/>
          <w:bCs/>
          <w:sz w:val="24"/>
          <w:szCs w:val="18"/>
        </w:rPr>
        <w:t>项目位于六安市金安区，地块东至水利局办公大楼，西至天河东路，南至公共绿地，北至皖西大道，占地面积约2.2公顷，总建筑面积4530平方米，总立面改造面积6515平方米。项目建设内容主要包括：1.将淠史杭灌区调度中心改造为淠史杭水利文化展馆，其中一、二楼改造为淠史杭水利文化展厅，三楼局部改为智慧灌区展示空间，地下一层改为储藏室等辅助用房。2.建筑立面改造，包括淠史杭灌区调度中心、南北两侧辅楼共三栋建筑立面。3.周边环境改造，包括海绵城市建设、局部改造现有场地道路、拆除现有围墙、整体环境配套设施提升等。本项目总投资约3192万元。</w:t>
      </w:r>
    </w:p>
    <w:p w14:paraId="1D2C39E6">
      <w:pPr>
        <w:keepNext/>
        <w:keepLines/>
        <w:pageBreakBefore w:val="0"/>
        <w:widowControl w:val="0"/>
        <w:numPr>
          <w:ilvl w:val="0"/>
          <w:numId w:val="1"/>
        </w:numPr>
        <w:kinsoku/>
        <w:wordWrap/>
        <w:overflowPunct/>
        <w:topLinePunct w:val="0"/>
        <w:autoSpaceDE/>
        <w:autoSpaceDN/>
        <w:bidi w:val="0"/>
        <w:adjustRightInd/>
        <w:snapToGrid w:val="0"/>
        <w:spacing w:line="500" w:lineRule="exact"/>
        <w:ind w:firstLine="482"/>
        <w:textAlignment w:val="auto"/>
        <w:outlineLvl w:val="1"/>
        <w:rPr>
          <w:rFonts w:hint="eastAsia" w:ascii="宋体" w:hAnsi="宋体" w:eastAsia="宋体" w:cs="宋体"/>
          <w:b/>
          <w:bCs/>
          <w:sz w:val="24"/>
          <w:szCs w:val="24"/>
          <w:highlight w:val="none"/>
        </w:rPr>
      </w:pPr>
      <w:bookmarkStart w:id="14" w:name="_Toc11843"/>
      <w:bookmarkStart w:id="15" w:name="_Toc23340"/>
      <w:bookmarkStart w:id="16" w:name="_Toc13779"/>
      <w:r>
        <w:rPr>
          <w:rFonts w:hint="eastAsia" w:ascii="宋体" w:hAnsi="宋体" w:eastAsia="宋体" w:cs="宋体"/>
          <w:b/>
          <w:bCs/>
          <w:sz w:val="24"/>
          <w:szCs w:val="24"/>
          <w:highlight w:val="none"/>
        </w:rPr>
        <w:t>采购范围</w:t>
      </w:r>
      <w:bookmarkEnd w:id="14"/>
      <w:bookmarkEnd w:id="15"/>
      <w:bookmarkEnd w:id="16"/>
    </w:p>
    <w:p w14:paraId="2A576510">
      <w:pPr>
        <w:pageBreakBefore w:val="0"/>
        <w:widowControl w:val="0"/>
        <w:kinsoku/>
        <w:wordWrap/>
        <w:overflowPunct/>
        <w:topLinePunct w:val="0"/>
        <w:autoSpaceDE/>
        <w:autoSpaceDN/>
        <w:bidi w:val="0"/>
        <w:adjustRightInd/>
        <w:spacing w:line="500" w:lineRule="exact"/>
        <w:ind w:firstLine="437"/>
        <w:textAlignment w:val="auto"/>
        <w:rPr>
          <w:rFonts w:hint="eastAsia" w:ascii="宋体" w:hAnsi="宋体" w:eastAsia="宋体"/>
          <w:b w:val="0"/>
          <w:bCs/>
          <w:sz w:val="24"/>
          <w:szCs w:val="18"/>
        </w:rPr>
      </w:pPr>
      <w:r>
        <w:rPr>
          <w:rFonts w:hint="eastAsia" w:ascii="宋体" w:hAnsi="宋体" w:eastAsia="宋体"/>
          <w:b w:val="0"/>
          <w:bCs/>
          <w:sz w:val="24"/>
          <w:szCs w:val="18"/>
        </w:rPr>
        <w:t>本项目为</w:t>
      </w:r>
      <w:r>
        <w:rPr>
          <w:rFonts w:hint="eastAsia" w:ascii="宋体" w:hAnsi="宋体" w:eastAsia="宋体"/>
          <w:b w:val="0"/>
          <w:bCs/>
          <w:sz w:val="24"/>
          <w:szCs w:val="18"/>
          <w:lang w:eastAsia="zh-CN"/>
        </w:rPr>
        <w:t>淠史杭水利文化展示中心项目工程造价咨询</w:t>
      </w:r>
      <w:r>
        <w:rPr>
          <w:rFonts w:hint="eastAsia" w:ascii="宋体" w:hAnsi="宋体" w:eastAsia="宋体"/>
          <w:b w:val="0"/>
          <w:bCs/>
          <w:sz w:val="24"/>
          <w:szCs w:val="18"/>
        </w:rPr>
        <w:t>，包括不限于进行本项目的工程量清单及控制价编制工作、协助发包人审核工程总承包合同执行情况、根据工程总承包合同、进度计划，编制工程用款计划书、制定造价控制实施细则、审核设计变更、签证等，参与设备材料询价、定价、隐蔽工程验收记录等，出具阶段性审计报告及全过程造价咨询审计报告。</w:t>
      </w:r>
    </w:p>
    <w:p w14:paraId="64543F5D">
      <w:pPr>
        <w:keepNext/>
        <w:keepLines/>
        <w:pageBreakBefore w:val="0"/>
        <w:widowControl w:val="0"/>
        <w:numPr>
          <w:ilvl w:val="0"/>
          <w:numId w:val="1"/>
        </w:numPr>
        <w:kinsoku/>
        <w:wordWrap/>
        <w:overflowPunct/>
        <w:topLinePunct w:val="0"/>
        <w:autoSpaceDE/>
        <w:autoSpaceDN/>
        <w:bidi w:val="0"/>
        <w:adjustRightInd/>
        <w:snapToGrid w:val="0"/>
        <w:spacing w:line="500" w:lineRule="exact"/>
        <w:ind w:firstLine="482"/>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工作要求</w:t>
      </w:r>
    </w:p>
    <w:p w14:paraId="2273A380">
      <w:pPr>
        <w:pageBreakBefore w:val="0"/>
        <w:widowControl w:val="0"/>
        <w:kinsoku/>
        <w:wordWrap/>
        <w:overflowPunct/>
        <w:topLinePunct w:val="0"/>
        <w:autoSpaceDE/>
        <w:autoSpaceDN/>
        <w:bidi w:val="0"/>
        <w:adjustRightInd/>
        <w:spacing w:line="500" w:lineRule="exact"/>
        <w:ind w:firstLine="437"/>
        <w:textAlignment w:val="auto"/>
        <w:rPr>
          <w:rFonts w:hint="eastAsia" w:ascii="宋体" w:hAnsi="宋体" w:eastAsia="宋体"/>
          <w:b w:val="0"/>
          <w:bCs/>
          <w:sz w:val="24"/>
          <w:szCs w:val="18"/>
        </w:rPr>
      </w:pPr>
      <w:r>
        <w:rPr>
          <w:rFonts w:hint="eastAsia" w:ascii="宋体" w:hAnsi="宋体" w:eastAsia="宋体"/>
          <w:b w:val="0"/>
          <w:bCs/>
          <w:sz w:val="24"/>
          <w:szCs w:val="18"/>
        </w:rPr>
        <w:t>1.承担任务的造价咨询单位必须在规定时间内完成所有承担的专业技术性工作，相关审核资料必须经过造价师审核</w:t>
      </w:r>
      <w:r>
        <w:rPr>
          <w:rFonts w:hint="eastAsia" w:ascii="宋体" w:hAnsi="宋体" w:eastAsia="宋体"/>
          <w:b w:val="0"/>
          <w:bCs/>
          <w:sz w:val="24"/>
          <w:szCs w:val="18"/>
          <w:lang w:eastAsia="zh-CN"/>
        </w:rPr>
        <w:t>盖章</w:t>
      </w:r>
      <w:r>
        <w:rPr>
          <w:rFonts w:hint="eastAsia" w:ascii="宋体" w:hAnsi="宋体" w:eastAsia="宋体"/>
          <w:b w:val="0"/>
          <w:bCs/>
          <w:sz w:val="24"/>
          <w:szCs w:val="18"/>
        </w:rPr>
        <w:t>，最终出具加盖印章的书面成果文件。</w:t>
      </w:r>
    </w:p>
    <w:p w14:paraId="05B273B8">
      <w:pPr>
        <w:pageBreakBefore w:val="0"/>
        <w:widowControl w:val="0"/>
        <w:kinsoku/>
        <w:wordWrap/>
        <w:overflowPunct/>
        <w:topLinePunct w:val="0"/>
        <w:autoSpaceDE/>
        <w:autoSpaceDN/>
        <w:bidi w:val="0"/>
        <w:adjustRightInd/>
        <w:spacing w:line="500" w:lineRule="exact"/>
        <w:ind w:firstLine="437"/>
        <w:textAlignment w:val="auto"/>
        <w:rPr>
          <w:rFonts w:hint="eastAsia" w:ascii="宋体" w:hAnsi="宋体" w:eastAsia="宋体"/>
          <w:b w:val="0"/>
          <w:bCs/>
          <w:sz w:val="24"/>
          <w:szCs w:val="18"/>
        </w:rPr>
      </w:pPr>
      <w:r>
        <w:rPr>
          <w:rFonts w:hint="eastAsia" w:ascii="宋体" w:hAnsi="宋体" w:eastAsia="宋体"/>
          <w:b w:val="0"/>
          <w:bCs/>
          <w:sz w:val="24"/>
          <w:szCs w:val="18"/>
        </w:rPr>
        <w:t>2.造价人员应当相对固定，合同签订时须明确具体项目组成员，不得随意变更造价师及造价专业人员。如果出现特殊情况确需更换的，应经采购人同意，并且更换人员的资格、能力不得低于原人员。</w:t>
      </w:r>
    </w:p>
    <w:p w14:paraId="45C9B479">
      <w:pPr>
        <w:pageBreakBefore w:val="0"/>
        <w:widowControl w:val="0"/>
        <w:kinsoku/>
        <w:wordWrap/>
        <w:overflowPunct/>
        <w:topLinePunct w:val="0"/>
        <w:autoSpaceDE/>
        <w:autoSpaceDN/>
        <w:bidi w:val="0"/>
        <w:adjustRightInd/>
        <w:spacing w:line="500" w:lineRule="exact"/>
        <w:ind w:firstLine="437"/>
        <w:textAlignment w:val="auto"/>
        <w:rPr>
          <w:rFonts w:hint="eastAsia" w:ascii="宋体" w:hAnsi="宋体" w:eastAsia="宋体"/>
          <w:b w:val="0"/>
          <w:bCs/>
          <w:sz w:val="24"/>
          <w:szCs w:val="18"/>
        </w:rPr>
      </w:pPr>
      <w:r>
        <w:rPr>
          <w:rFonts w:hint="eastAsia" w:ascii="宋体" w:hAnsi="宋体" w:eastAsia="宋体"/>
          <w:b w:val="0"/>
          <w:bCs/>
          <w:sz w:val="24"/>
          <w:szCs w:val="18"/>
        </w:rPr>
        <w:t>3.造价咨询人员要依法提供造价咨询服务，执行工作纪律、保密和廉政规定。造价咨询人员对服务过程中知悉的国家秘密、商业秘密不得泄露，不得利用参与造价咨询服务谋取其他利益。</w:t>
      </w:r>
    </w:p>
    <w:p w14:paraId="2E34E7C2">
      <w:pPr>
        <w:pageBreakBefore w:val="0"/>
        <w:widowControl w:val="0"/>
        <w:kinsoku/>
        <w:wordWrap/>
        <w:overflowPunct/>
        <w:topLinePunct w:val="0"/>
        <w:autoSpaceDE/>
        <w:autoSpaceDN/>
        <w:bidi w:val="0"/>
        <w:adjustRightInd/>
        <w:spacing w:line="500" w:lineRule="exact"/>
        <w:ind w:firstLine="437"/>
        <w:textAlignment w:val="auto"/>
        <w:rPr>
          <w:rFonts w:hint="eastAsia" w:ascii="宋体" w:hAnsi="宋体" w:eastAsia="宋体"/>
          <w:b w:val="0"/>
          <w:bCs/>
          <w:sz w:val="24"/>
          <w:szCs w:val="18"/>
        </w:rPr>
      </w:pPr>
      <w:r>
        <w:rPr>
          <w:rFonts w:hint="eastAsia" w:ascii="宋体" w:hAnsi="宋体" w:eastAsia="宋体"/>
          <w:b w:val="0"/>
          <w:bCs/>
          <w:sz w:val="24"/>
          <w:szCs w:val="18"/>
        </w:rPr>
        <w:t>4.造价咨询机构要接受招标人督导和业务复核，在服务过程中做好交流和沟通，按时完成工作。</w:t>
      </w:r>
    </w:p>
    <w:p w14:paraId="2A0334DD">
      <w:pPr>
        <w:pageBreakBefore w:val="0"/>
        <w:widowControl w:val="0"/>
        <w:kinsoku/>
        <w:wordWrap/>
        <w:overflowPunct/>
        <w:topLinePunct w:val="0"/>
        <w:autoSpaceDE/>
        <w:autoSpaceDN/>
        <w:bidi w:val="0"/>
        <w:adjustRightInd/>
        <w:spacing w:line="500" w:lineRule="exact"/>
        <w:ind w:firstLine="437"/>
        <w:textAlignment w:val="auto"/>
        <w:rPr>
          <w:rFonts w:hint="eastAsia" w:ascii="宋体" w:hAnsi="宋体" w:eastAsia="宋体"/>
          <w:b w:val="0"/>
          <w:bCs/>
          <w:sz w:val="24"/>
          <w:szCs w:val="18"/>
        </w:rPr>
      </w:pPr>
      <w:r>
        <w:rPr>
          <w:rFonts w:hint="eastAsia" w:ascii="宋体" w:hAnsi="宋体" w:eastAsia="宋体"/>
          <w:b w:val="0"/>
          <w:bCs/>
          <w:sz w:val="24"/>
          <w:szCs w:val="18"/>
        </w:rPr>
        <w:t>5.造价咨询过程中，造价咨询机构严格按照国家、省、当地相关规定和委托方工作要求实施造价咨询服务，并对其造价咨询成果文件的全面性、真实性、合法性、合理性负责。</w:t>
      </w:r>
    </w:p>
    <w:p w14:paraId="160C3FC4">
      <w:pPr>
        <w:pageBreakBefore w:val="0"/>
        <w:widowControl w:val="0"/>
        <w:kinsoku/>
        <w:wordWrap/>
        <w:overflowPunct/>
        <w:topLinePunct w:val="0"/>
        <w:autoSpaceDE/>
        <w:autoSpaceDN/>
        <w:bidi w:val="0"/>
        <w:adjustRightInd/>
        <w:spacing w:line="500" w:lineRule="exact"/>
        <w:ind w:firstLine="437"/>
        <w:textAlignment w:val="auto"/>
        <w:rPr>
          <w:rFonts w:hint="eastAsia" w:ascii="宋体" w:hAnsi="宋体" w:eastAsia="宋体"/>
          <w:b w:val="0"/>
          <w:bCs/>
          <w:sz w:val="24"/>
          <w:szCs w:val="18"/>
        </w:rPr>
      </w:pPr>
      <w:r>
        <w:rPr>
          <w:rFonts w:hint="eastAsia" w:ascii="宋体" w:hAnsi="宋体" w:eastAsia="宋体"/>
          <w:b w:val="0"/>
          <w:bCs/>
          <w:sz w:val="24"/>
          <w:szCs w:val="18"/>
        </w:rPr>
        <w:t>6.未经委托方同意不得擅自使用造价咨询成果，协助招标人完成造价咨询资料整理归档等工作。</w:t>
      </w:r>
    </w:p>
    <w:p w14:paraId="5666401F">
      <w:pPr>
        <w:keepNext/>
        <w:keepLines/>
        <w:pageBreakBefore w:val="0"/>
        <w:widowControl w:val="0"/>
        <w:numPr>
          <w:ilvl w:val="0"/>
          <w:numId w:val="1"/>
        </w:numPr>
        <w:kinsoku/>
        <w:wordWrap/>
        <w:overflowPunct/>
        <w:topLinePunct w:val="0"/>
        <w:autoSpaceDE/>
        <w:autoSpaceDN/>
        <w:bidi w:val="0"/>
        <w:adjustRightInd/>
        <w:snapToGrid w:val="0"/>
        <w:spacing w:line="400" w:lineRule="exact"/>
        <w:ind w:firstLine="482"/>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项目负责人要求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3875"/>
        <w:gridCol w:w="3539"/>
      </w:tblGrid>
      <w:tr w14:paraId="771C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865" w:type="dxa"/>
            <w:vAlign w:val="center"/>
          </w:tcPr>
          <w:p w14:paraId="344D9F69">
            <w:pPr>
              <w:spacing w:line="360" w:lineRule="auto"/>
              <w:jc w:val="center"/>
              <w:rPr>
                <w:rFonts w:hint="eastAsia" w:ascii="宋体" w:hAnsi="宋体" w:eastAsia="宋体"/>
                <w:b w:val="0"/>
                <w:bCs/>
                <w:sz w:val="24"/>
                <w:szCs w:val="18"/>
                <w:vertAlign w:val="baseline"/>
                <w:lang w:val="en-US" w:eastAsia="zh-CN"/>
              </w:rPr>
            </w:pPr>
            <w:r>
              <w:rPr>
                <w:rFonts w:hint="eastAsia" w:ascii="宋体" w:hAnsi="宋体" w:eastAsia="宋体"/>
                <w:b w:val="0"/>
                <w:bCs/>
                <w:sz w:val="24"/>
                <w:szCs w:val="18"/>
                <w:vertAlign w:val="baseline"/>
                <w:lang w:val="en-US" w:eastAsia="zh-CN"/>
              </w:rPr>
              <w:t>岗位</w:t>
            </w:r>
          </w:p>
        </w:tc>
        <w:tc>
          <w:tcPr>
            <w:tcW w:w="3875" w:type="dxa"/>
            <w:vAlign w:val="center"/>
          </w:tcPr>
          <w:p w14:paraId="01A46323">
            <w:pPr>
              <w:spacing w:line="360" w:lineRule="auto"/>
              <w:jc w:val="center"/>
              <w:rPr>
                <w:rFonts w:hint="eastAsia" w:ascii="宋体" w:hAnsi="宋体" w:eastAsia="宋体"/>
                <w:b w:val="0"/>
                <w:bCs/>
                <w:sz w:val="24"/>
                <w:szCs w:val="18"/>
                <w:vertAlign w:val="baseline"/>
                <w:lang w:val="en-US" w:eastAsia="zh-CN"/>
              </w:rPr>
            </w:pPr>
            <w:r>
              <w:rPr>
                <w:rFonts w:hint="eastAsia" w:ascii="宋体" w:hAnsi="宋体" w:eastAsia="宋体"/>
                <w:b w:val="0"/>
                <w:bCs/>
                <w:sz w:val="24"/>
                <w:szCs w:val="18"/>
                <w:vertAlign w:val="baseline"/>
                <w:lang w:val="en-US" w:eastAsia="zh-CN"/>
              </w:rPr>
              <w:t>资格要求</w:t>
            </w:r>
          </w:p>
        </w:tc>
        <w:tc>
          <w:tcPr>
            <w:tcW w:w="3539" w:type="dxa"/>
            <w:vAlign w:val="center"/>
          </w:tcPr>
          <w:p w14:paraId="66BFA823">
            <w:pPr>
              <w:spacing w:line="360" w:lineRule="auto"/>
              <w:jc w:val="center"/>
              <w:rPr>
                <w:rFonts w:hint="eastAsia" w:ascii="宋体" w:hAnsi="宋体" w:eastAsia="宋体"/>
                <w:b w:val="0"/>
                <w:bCs/>
                <w:sz w:val="24"/>
                <w:szCs w:val="18"/>
                <w:vertAlign w:val="baseline"/>
              </w:rPr>
            </w:pPr>
            <w:r>
              <w:rPr>
                <w:rFonts w:hint="eastAsia" w:ascii="宋体" w:hAnsi="宋体" w:eastAsia="宋体"/>
                <w:b w:val="0"/>
                <w:bCs/>
                <w:sz w:val="24"/>
                <w:szCs w:val="18"/>
                <w:vertAlign w:val="baseline"/>
              </w:rPr>
              <w:t>专业要求</w:t>
            </w:r>
          </w:p>
        </w:tc>
      </w:tr>
      <w:tr w14:paraId="56C3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865" w:type="dxa"/>
            <w:vAlign w:val="center"/>
          </w:tcPr>
          <w:p w14:paraId="0E6BDFB6">
            <w:pPr>
              <w:spacing w:line="360" w:lineRule="auto"/>
              <w:jc w:val="center"/>
              <w:rPr>
                <w:rFonts w:hint="eastAsia" w:ascii="宋体" w:hAnsi="宋体" w:eastAsia="宋体"/>
                <w:b w:val="0"/>
                <w:bCs/>
                <w:sz w:val="24"/>
                <w:szCs w:val="18"/>
                <w:vertAlign w:val="baseline"/>
              </w:rPr>
            </w:pPr>
            <w:r>
              <w:rPr>
                <w:rFonts w:hint="eastAsia" w:ascii="宋体" w:hAnsi="宋体" w:eastAsia="宋体"/>
                <w:b w:val="0"/>
                <w:bCs/>
                <w:sz w:val="24"/>
                <w:szCs w:val="18"/>
                <w:vertAlign w:val="baseline"/>
              </w:rPr>
              <w:t>项目负责人</w:t>
            </w:r>
          </w:p>
        </w:tc>
        <w:tc>
          <w:tcPr>
            <w:tcW w:w="3875" w:type="dxa"/>
            <w:vAlign w:val="center"/>
          </w:tcPr>
          <w:p w14:paraId="72097C59">
            <w:pPr>
              <w:spacing w:line="360" w:lineRule="auto"/>
              <w:jc w:val="center"/>
              <w:rPr>
                <w:rFonts w:hint="eastAsia" w:ascii="宋体" w:hAnsi="宋体" w:eastAsia="宋体"/>
                <w:b w:val="0"/>
                <w:bCs/>
                <w:sz w:val="24"/>
                <w:szCs w:val="18"/>
                <w:vertAlign w:val="baseline"/>
              </w:rPr>
            </w:pPr>
            <w:r>
              <w:rPr>
                <w:rFonts w:hint="eastAsia" w:ascii="宋体" w:hAnsi="宋体" w:eastAsia="宋体"/>
                <w:b w:val="0"/>
                <w:bCs/>
                <w:sz w:val="24"/>
                <w:szCs w:val="18"/>
                <w:vertAlign w:val="baseline"/>
              </w:rPr>
              <w:t>一级注册造价工程师</w:t>
            </w:r>
          </w:p>
        </w:tc>
        <w:tc>
          <w:tcPr>
            <w:tcW w:w="3539" w:type="dxa"/>
            <w:vAlign w:val="center"/>
          </w:tcPr>
          <w:p w14:paraId="2DE18578">
            <w:pPr>
              <w:spacing w:line="360" w:lineRule="auto"/>
              <w:jc w:val="center"/>
              <w:rPr>
                <w:rFonts w:hint="eastAsia" w:ascii="宋体" w:hAnsi="宋体" w:eastAsia="宋体"/>
                <w:b w:val="0"/>
                <w:bCs/>
                <w:sz w:val="24"/>
                <w:szCs w:val="18"/>
                <w:vertAlign w:val="baseline"/>
              </w:rPr>
            </w:pPr>
            <w:r>
              <w:rPr>
                <w:rFonts w:hint="eastAsia" w:ascii="宋体" w:hAnsi="宋体" w:eastAsia="宋体"/>
                <w:b w:val="0"/>
                <w:bCs/>
                <w:sz w:val="24"/>
                <w:szCs w:val="18"/>
                <w:vertAlign w:val="baseline"/>
              </w:rPr>
              <w:t>土木建筑工程专业或</w:t>
            </w:r>
          </w:p>
          <w:p w14:paraId="19707AF3">
            <w:pPr>
              <w:spacing w:line="360" w:lineRule="auto"/>
              <w:jc w:val="center"/>
              <w:rPr>
                <w:rFonts w:hint="eastAsia" w:ascii="宋体" w:hAnsi="宋体" w:eastAsia="宋体"/>
                <w:b w:val="0"/>
                <w:bCs/>
                <w:sz w:val="24"/>
                <w:szCs w:val="18"/>
                <w:vertAlign w:val="baseline"/>
              </w:rPr>
            </w:pPr>
            <w:r>
              <w:rPr>
                <w:rFonts w:hint="eastAsia" w:ascii="宋体" w:hAnsi="宋体" w:eastAsia="宋体"/>
                <w:b w:val="0"/>
                <w:bCs/>
                <w:sz w:val="24"/>
                <w:szCs w:val="18"/>
                <w:vertAlign w:val="baseline"/>
              </w:rPr>
              <w:t>安装工程专业</w:t>
            </w:r>
          </w:p>
        </w:tc>
      </w:tr>
    </w:tbl>
    <w:p w14:paraId="74107598">
      <w:pPr>
        <w:spacing w:line="360" w:lineRule="auto"/>
        <w:ind w:firstLine="437"/>
        <w:rPr>
          <w:rFonts w:hint="eastAsia" w:ascii="宋体" w:hAnsi="宋体" w:eastAsia="宋体"/>
          <w:b w:val="0"/>
          <w:bCs/>
          <w:sz w:val="24"/>
          <w:szCs w:val="18"/>
        </w:rPr>
      </w:pPr>
      <w:r>
        <w:rPr>
          <w:rFonts w:hint="eastAsia" w:ascii="宋体" w:hAnsi="宋体" w:eastAsia="宋体"/>
          <w:b w:val="0"/>
          <w:bCs/>
          <w:sz w:val="24"/>
          <w:szCs w:val="18"/>
          <w:lang w:val="en-US" w:eastAsia="zh-CN"/>
        </w:rPr>
        <w:t>注：</w:t>
      </w:r>
      <w:r>
        <w:rPr>
          <w:rFonts w:hint="eastAsia" w:ascii="宋体" w:hAnsi="宋体" w:eastAsia="宋体"/>
          <w:b w:val="0"/>
          <w:bCs/>
          <w:sz w:val="24"/>
          <w:szCs w:val="18"/>
        </w:rPr>
        <w:t>项目负责人证明材料如下：身份证和执业资格证书 (须注册在供应商单位)扫描件。</w:t>
      </w:r>
    </w:p>
    <w:p w14:paraId="0973E8F0">
      <w:pPr>
        <w:keepNext/>
        <w:keepLines/>
        <w:pageBreakBefore w:val="0"/>
        <w:widowControl w:val="0"/>
        <w:numPr>
          <w:ilvl w:val="0"/>
          <w:numId w:val="1"/>
        </w:numPr>
        <w:kinsoku/>
        <w:wordWrap/>
        <w:overflowPunct/>
        <w:topLinePunct w:val="0"/>
        <w:autoSpaceDE/>
        <w:autoSpaceDN/>
        <w:bidi w:val="0"/>
        <w:adjustRightInd/>
        <w:snapToGrid w:val="0"/>
        <w:spacing w:line="500" w:lineRule="exact"/>
        <w:ind w:firstLine="482"/>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标准规范</w:t>
      </w:r>
    </w:p>
    <w:p w14:paraId="553367E9">
      <w:pPr>
        <w:pageBreakBefore w:val="0"/>
        <w:widowControl w:val="0"/>
        <w:kinsoku/>
        <w:wordWrap/>
        <w:overflowPunct/>
        <w:topLinePunct w:val="0"/>
        <w:autoSpaceDE/>
        <w:autoSpaceDN/>
        <w:bidi w:val="0"/>
        <w:adjustRightInd/>
        <w:spacing w:line="500" w:lineRule="exact"/>
        <w:ind w:firstLine="437"/>
        <w:textAlignment w:val="auto"/>
        <w:rPr>
          <w:rFonts w:hint="eastAsia" w:ascii="宋体" w:hAnsi="宋体" w:eastAsia="宋体"/>
          <w:b w:val="0"/>
          <w:bCs/>
          <w:sz w:val="24"/>
          <w:szCs w:val="18"/>
        </w:rPr>
      </w:pPr>
      <w:r>
        <w:rPr>
          <w:rFonts w:hint="eastAsia" w:ascii="宋体" w:hAnsi="宋体" w:eastAsia="宋体"/>
          <w:b w:val="0"/>
          <w:bCs/>
          <w:sz w:val="24"/>
          <w:szCs w:val="18"/>
        </w:rPr>
        <w:t>适用于工程造价咨询的标准规范包括：《建设工程造价咨询规范》(GB/T51095-2015)等现行国家、行业及安徽省、</w:t>
      </w:r>
      <w:r>
        <w:rPr>
          <w:rFonts w:hint="eastAsia" w:ascii="宋体" w:hAnsi="宋体" w:eastAsia="宋体"/>
          <w:b w:val="0"/>
          <w:bCs/>
          <w:sz w:val="24"/>
          <w:szCs w:val="18"/>
          <w:lang w:val="en-US" w:eastAsia="zh-CN"/>
        </w:rPr>
        <w:t>六安</w:t>
      </w:r>
      <w:r>
        <w:rPr>
          <w:rFonts w:hint="eastAsia" w:ascii="宋体" w:hAnsi="宋体" w:eastAsia="宋体"/>
          <w:b w:val="0"/>
          <w:bCs/>
          <w:sz w:val="24"/>
          <w:szCs w:val="18"/>
        </w:rPr>
        <w:t>市有关规范和技术标准。</w:t>
      </w:r>
    </w:p>
    <w:p w14:paraId="14603E80">
      <w:pPr>
        <w:pStyle w:val="26"/>
        <w:rPr>
          <w:rFonts w:hint="eastAsia" w:eastAsia="宋体"/>
          <w:lang w:val="en-US" w:eastAsia="zh-CN"/>
        </w:rPr>
      </w:pPr>
    </w:p>
    <w:p w14:paraId="64C772B2">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报价说明</w:t>
      </w:r>
    </w:p>
    <w:p w14:paraId="74A9956E">
      <w:pPr>
        <w:spacing w:line="360" w:lineRule="auto"/>
        <w:ind w:firstLine="437"/>
        <w:rPr>
          <w:rFonts w:hint="eastAsia" w:asciiTheme="minorEastAsia" w:hAnsiTheme="minorEastAsia" w:eastAsiaTheme="minorEastAsia"/>
          <w:b/>
          <w:sz w:val="28"/>
        </w:rPr>
      </w:pPr>
      <w:r>
        <w:rPr>
          <w:rFonts w:hint="eastAsia" w:ascii="宋体" w:hAnsi="宋体" w:eastAsia="宋体" w:cs="宋体"/>
          <w:color w:val="auto"/>
          <w:sz w:val="24"/>
          <w:szCs w:val="24"/>
          <w:highlight w:val="none"/>
        </w:rPr>
        <w:t>供应商须根据服务内容和要求，报出投标总价。投标报价为完成本次服务项目的全部费用价格，其组成包括但不限于人员工资、管理费、设备使用费、交通费、通讯费、税金、利润、劳动保险费、合同服务期内的风险费用等为完成本次招投标项目所发生的一切费用。成交供应商自行解决为完成本项目售后服务所发生的一切费用等。</w:t>
      </w:r>
      <w:r>
        <w:rPr>
          <w:rFonts w:hint="eastAsia" w:asciiTheme="minorEastAsia" w:hAnsiTheme="minorEastAsia" w:eastAsiaTheme="minorEastAsia"/>
          <w:b/>
          <w:sz w:val="28"/>
        </w:rPr>
        <w:br w:type="page"/>
      </w:r>
    </w:p>
    <w:p w14:paraId="077AB5CA">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第四章  评审方法和标准</w:t>
      </w:r>
      <w:bookmarkEnd w:id="8"/>
    </w:p>
    <w:p w14:paraId="3C7B962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一、总则</w:t>
      </w:r>
    </w:p>
    <w:p w14:paraId="4EF2C12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本项目将按照竞争性磋商文件第二章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0937ABA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二、评审方法</w:t>
      </w:r>
    </w:p>
    <w:p w14:paraId="585DBA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2.1初审</w:t>
      </w:r>
    </w:p>
    <w:p w14:paraId="270A0F4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竞争性磋商小组对供应商的响应文件进行初审，以确定其是否满足竞争性磋商文件的实质性要求。初审表如下：</w:t>
      </w:r>
    </w:p>
    <w:tbl>
      <w:tblPr>
        <w:tblStyle w:val="2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06"/>
        <w:gridCol w:w="2471"/>
        <w:gridCol w:w="4238"/>
      </w:tblGrid>
      <w:tr w14:paraId="01C7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9" w:type="dxa"/>
            <w:gridSpan w:val="4"/>
            <w:tcBorders>
              <w:bottom w:val="single" w:color="auto" w:sz="4" w:space="0"/>
            </w:tcBorders>
            <w:vAlign w:val="center"/>
          </w:tcPr>
          <w:p w14:paraId="4324883F">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55CC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0868AC7F">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806" w:type="dxa"/>
            <w:tcBorders>
              <w:bottom w:val="single" w:color="auto" w:sz="4" w:space="0"/>
            </w:tcBorders>
            <w:vAlign w:val="center"/>
          </w:tcPr>
          <w:p w14:paraId="65DD6D61">
            <w:pPr>
              <w:pStyle w:val="47"/>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2471" w:type="dxa"/>
            <w:tcBorders>
              <w:bottom w:val="single" w:color="auto" w:sz="4" w:space="0"/>
            </w:tcBorders>
            <w:vAlign w:val="center"/>
          </w:tcPr>
          <w:p w14:paraId="136A31B2">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4238" w:type="dxa"/>
            <w:tcBorders>
              <w:bottom w:val="single" w:color="auto" w:sz="4" w:space="0"/>
            </w:tcBorders>
            <w:vAlign w:val="center"/>
          </w:tcPr>
          <w:p w14:paraId="383C2D21">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14:paraId="6329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74" w:type="dxa"/>
            <w:tcBorders>
              <w:bottom w:val="single" w:color="auto" w:sz="4" w:space="0"/>
            </w:tcBorders>
            <w:vAlign w:val="center"/>
          </w:tcPr>
          <w:p w14:paraId="657569C2">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806" w:type="dxa"/>
            <w:tcBorders>
              <w:bottom w:val="single" w:color="auto" w:sz="4" w:space="0"/>
            </w:tcBorders>
            <w:vAlign w:val="center"/>
          </w:tcPr>
          <w:p w14:paraId="5769F9DE">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营业执照或事业单位法人证书</w:t>
            </w:r>
          </w:p>
        </w:tc>
        <w:tc>
          <w:tcPr>
            <w:tcW w:w="2471" w:type="dxa"/>
            <w:tcBorders>
              <w:bottom w:val="single" w:color="auto" w:sz="4" w:space="0"/>
            </w:tcBorders>
            <w:vAlign w:val="center"/>
          </w:tcPr>
          <w:p w14:paraId="72645C8E">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4238" w:type="dxa"/>
            <w:vAlign w:val="center"/>
          </w:tcPr>
          <w:p w14:paraId="0D65C11B">
            <w:pPr>
              <w:spacing w:line="360" w:lineRule="auto"/>
              <w:jc w:val="left"/>
              <w:rPr>
                <w:rFonts w:ascii="宋体" w:hAnsi="宋体" w:eastAsia="宋体"/>
                <w:sz w:val="24"/>
              </w:rPr>
            </w:pPr>
            <w:r>
              <w:rPr>
                <w:rFonts w:hint="eastAsia" w:ascii="宋体" w:hAnsi="宋体" w:eastAsia="宋体"/>
                <w:sz w:val="24"/>
              </w:rPr>
              <w:t>提供有效的供应商营业执照（或事业单位法人登记证书）</w:t>
            </w:r>
          </w:p>
        </w:tc>
      </w:tr>
      <w:tr w14:paraId="1A9B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367A6E89">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2</w:t>
            </w:r>
          </w:p>
        </w:tc>
        <w:tc>
          <w:tcPr>
            <w:tcW w:w="1806" w:type="dxa"/>
            <w:tcBorders>
              <w:bottom w:val="single" w:color="auto" w:sz="4" w:space="0"/>
            </w:tcBorders>
            <w:vAlign w:val="center"/>
          </w:tcPr>
          <w:p w14:paraId="1ED8A99E">
            <w:pPr>
              <w:spacing w:after="50" w:line="360" w:lineRule="auto"/>
              <w:ind w:right="-10"/>
              <w:jc w:val="center"/>
              <w:rPr>
                <w:rFonts w:ascii="宋体" w:hAnsi="宋体" w:eastAsia="宋体"/>
                <w:sz w:val="24"/>
                <w:szCs w:val="28"/>
              </w:rPr>
            </w:pPr>
            <w:r>
              <w:rPr>
                <w:rFonts w:hint="eastAsia" w:ascii="宋体" w:hAnsi="宋体" w:eastAsia="宋体"/>
                <w:sz w:val="24"/>
                <w:szCs w:val="18"/>
              </w:rPr>
              <w:t>不良信用记录查询</w:t>
            </w:r>
          </w:p>
        </w:tc>
        <w:tc>
          <w:tcPr>
            <w:tcW w:w="2471" w:type="dxa"/>
            <w:tcBorders>
              <w:bottom w:val="single" w:color="auto" w:sz="4" w:space="0"/>
            </w:tcBorders>
            <w:vAlign w:val="center"/>
          </w:tcPr>
          <w:p w14:paraId="7A30D5B9">
            <w:pPr>
              <w:spacing w:after="50" w:line="360" w:lineRule="auto"/>
              <w:ind w:right="-10"/>
              <w:jc w:val="center"/>
              <w:rPr>
                <w:rFonts w:ascii="宋体" w:hAnsi="宋体" w:eastAsia="宋体"/>
                <w:sz w:val="24"/>
                <w:szCs w:val="28"/>
              </w:rPr>
            </w:pPr>
            <w:r>
              <w:rPr>
                <w:rFonts w:hint="eastAsia" w:ascii="宋体" w:hAnsi="宋体" w:eastAsia="宋体"/>
                <w:sz w:val="24"/>
                <w:szCs w:val="28"/>
              </w:rPr>
              <w:t>供应商不得存在供应商</w:t>
            </w:r>
            <w:r>
              <w:rPr>
                <w:rFonts w:hint="eastAsia" w:ascii="宋体" w:hAnsi="宋体" w:eastAsia="宋体"/>
                <w:sz w:val="24"/>
              </w:rPr>
              <w:t>须知第</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.3.1.1</w:t>
            </w:r>
            <w:r>
              <w:rPr>
                <w:rFonts w:hint="eastAsia" w:ascii="宋体" w:hAnsi="宋体" w:eastAsia="宋体"/>
                <w:sz w:val="24"/>
              </w:rPr>
              <w:t>条</w:t>
            </w:r>
            <w:r>
              <w:rPr>
                <w:rFonts w:hint="eastAsia" w:ascii="宋体" w:hAnsi="宋体" w:eastAsia="宋体"/>
                <w:sz w:val="24"/>
                <w:szCs w:val="28"/>
              </w:rPr>
              <w:t>中的</w:t>
            </w:r>
            <w:r>
              <w:rPr>
                <w:rFonts w:hint="eastAsia" w:ascii="宋体" w:hAnsi="宋体" w:eastAsia="宋体"/>
                <w:sz w:val="24"/>
                <w:szCs w:val="18"/>
              </w:rPr>
              <w:t>不良信用记录情形</w:t>
            </w:r>
          </w:p>
        </w:tc>
        <w:tc>
          <w:tcPr>
            <w:tcW w:w="4238" w:type="dxa"/>
            <w:tcBorders>
              <w:bottom w:val="single" w:color="auto" w:sz="4" w:space="0"/>
            </w:tcBorders>
            <w:vAlign w:val="center"/>
          </w:tcPr>
          <w:p w14:paraId="54FB8A9C">
            <w:pPr>
              <w:adjustRightInd w:val="0"/>
              <w:snapToGrid w:val="0"/>
              <w:spacing w:line="360" w:lineRule="auto"/>
              <w:ind w:right="-10"/>
              <w:jc w:val="left"/>
              <w:rPr>
                <w:rFonts w:ascii="宋体" w:hAnsi="宋体" w:eastAsia="宋体"/>
                <w:sz w:val="24"/>
              </w:rPr>
            </w:pPr>
            <w:r>
              <w:rPr>
                <w:rFonts w:hint="eastAsia" w:ascii="宋体" w:hAnsi="宋体" w:eastAsia="宋体"/>
                <w:sz w:val="24"/>
              </w:rPr>
              <w:t>详见供应商须知第</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.3.1.1</w:t>
            </w:r>
            <w:r>
              <w:rPr>
                <w:rFonts w:hint="eastAsia" w:ascii="宋体" w:hAnsi="宋体" w:eastAsia="宋体"/>
                <w:sz w:val="24"/>
              </w:rPr>
              <w:t>条要求</w:t>
            </w:r>
          </w:p>
        </w:tc>
      </w:tr>
      <w:tr w14:paraId="1E60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12A6798C">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3</w:t>
            </w:r>
          </w:p>
        </w:tc>
        <w:tc>
          <w:tcPr>
            <w:tcW w:w="1806" w:type="dxa"/>
            <w:tcBorders>
              <w:bottom w:val="single" w:color="auto" w:sz="4" w:space="0"/>
            </w:tcBorders>
            <w:vAlign w:val="center"/>
          </w:tcPr>
          <w:p w14:paraId="1B4C261B">
            <w:pPr>
              <w:spacing w:after="50" w:line="360" w:lineRule="auto"/>
              <w:ind w:right="-10"/>
              <w:jc w:val="center"/>
              <w:rPr>
                <w:rFonts w:ascii="宋体" w:hAnsi="宋体" w:eastAsia="宋体"/>
                <w:sz w:val="24"/>
                <w:szCs w:val="18"/>
              </w:rPr>
            </w:pPr>
            <w:r>
              <w:rPr>
                <w:rFonts w:hint="eastAsia" w:ascii="宋体" w:hAnsi="宋体" w:eastAsia="宋体"/>
                <w:sz w:val="24"/>
                <w:szCs w:val="28"/>
              </w:rPr>
              <w:t>无不良信用记录声明函</w:t>
            </w:r>
          </w:p>
        </w:tc>
        <w:tc>
          <w:tcPr>
            <w:tcW w:w="2471" w:type="dxa"/>
            <w:tcBorders>
              <w:bottom w:val="single" w:color="auto" w:sz="4" w:space="0"/>
            </w:tcBorders>
            <w:vAlign w:val="center"/>
          </w:tcPr>
          <w:p w14:paraId="748466D7">
            <w:pPr>
              <w:spacing w:after="50" w:line="360" w:lineRule="auto"/>
              <w:ind w:right="-10"/>
              <w:jc w:val="center"/>
              <w:rPr>
                <w:rFonts w:hint="eastAsia" w:ascii="宋体" w:hAnsi="宋体" w:eastAsia="宋体"/>
                <w:sz w:val="24"/>
                <w:szCs w:val="28"/>
                <w:lang w:eastAsia="zh-CN"/>
              </w:rPr>
            </w:pPr>
            <w:r>
              <w:rPr>
                <w:rFonts w:hint="eastAsia" w:ascii="宋体" w:hAnsi="宋体" w:eastAsia="宋体"/>
                <w:sz w:val="24"/>
                <w:szCs w:val="28"/>
              </w:rPr>
              <w:t>格式、填写要求符合竞争性磋商文件规定并加盖供应商</w:t>
            </w:r>
            <w:r>
              <w:rPr>
                <w:rFonts w:hint="eastAsia" w:asciiTheme="minorEastAsia" w:hAnsiTheme="minorEastAsia" w:eastAsiaTheme="minorEastAsia"/>
                <w:sz w:val="24"/>
                <w:szCs w:val="28"/>
                <w:lang w:val="en-US" w:eastAsia="zh-CN"/>
              </w:rPr>
              <w:t>公</w:t>
            </w:r>
            <w:r>
              <w:rPr>
                <w:rFonts w:hint="eastAsia" w:asciiTheme="minorEastAsia" w:hAnsiTheme="minorEastAsia" w:eastAsiaTheme="minorEastAsia"/>
                <w:sz w:val="24"/>
                <w:szCs w:val="28"/>
                <w:lang w:eastAsia="zh-CN"/>
              </w:rPr>
              <w:t>章</w:t>
            </w:r>
          </w:p>
        </w:tc>
        <w:tc>
          <w:tcPr>
            <w:tcW w:w="4238" w:type="dxa"/>
            <w:tcBorders>
              <w:bottom w:val="single" w:color="auto" w:sz="4" w:space="0"/>
            </w:tcBorders>
            <w:vAlign w:val="center"/>
          </w:tcPr>
          <w:p w14:paraId="7687B54C">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详见第六章响应文件格式四</w:t>
            </w:r>
          </w:p>
        </w:tc>
      </w:tr>
      <w:tr w14:paraId="70C8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548967CE">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1806" w:type="dxa"/>
            <w:tcBorders>
              <w:bottom w:val="single" w:color="auto" w:sz="4" w:space="0"/>
            </w:tcBorders>
            <w:vAlign w:val="center"/>
          </w:tcPr>
          <w:p w14:paraId="4EF1DA70">
            <w:pPr>
              <w:spacing w:after="50" w:line="360" w:lineRule="auto"/>
              <w:ind w:right="-10"/>
              <w:jc w:val="center"/>
              <w:rPr>
                <w:rFonts w:ascii="宋体" w:hAnsi="宋体" w:eastAsia="宋体"/>
                <w:sz w:val="24"/>
                <w:szCs w:val="28"/>
              </w:rPr>
            </w:pPr>
            <w:r>
              <w:rPr>
                <w:rFonts w:hint="eastAsia" w:ascii="宋体" w:hAnsi="宋体" w:eastAsia="宋体"/>
                <w:sz w:val="24"/>
                <w:szCs w:val="28"/>
              </w:rPr>
              <w:t>竞争性磋商响应函</w:t>
            </w:r>
          </w:p>
        </w:tc>
        <w:tc>
          <w:tcPr>
            <w:tcW w:w="2471" w:type="dxa"/>
            <w:tcBorders>
              <w:bottom w:val="single" w:color="auto" w:sz="4" w:space="0"/>
            </w:tcBorders>
            <w:vAlign w:val="center"/>
          </w:tcPr>
          <w:p w14:paraId="0715D1B3">
            <w:pPr>
              <w:spacing w:after="50" w:line="360" w:lineRule="auto"/>
              <w:ind w:right="-10"/>
              <w:jc w:val="center"/>
              <w:rPr>
                <w:rFonts w:hint="eastAsia" w:ascii="宋体" w:hAnsi="宋体" w:eastAsia="宋体"/>
                <w:sz w:val="24"/>
                <w:szCs w:val="28"/>
                <w:lang w:eastAsia="zh-CN"/>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竞争性磋商文件</w:t>
            </w:r>
            <w:r>
              <w:rPr>
                <w:rFonts w:hint="eastAsia" w:asciiTheme="minorEastAsia" w:hAnsiTheme="minorEastAsia" w:eastAsiaTheme="minorEastAsia"/>
                <w:sz w:val="24"/>
                <w:szCs w:val="28"/>
              </w:rPr>
              <w:t>规定并加盖</w:t>
            </w:r>
            <w:r>
              <w:rPr>
                <w:rFonts w:hint="eastAsia" w:ascii="宋体" w:hAnsi="宋体" w:eastAsia="宋体"/>
                <w:sz w:val="24"/>
                <w:szCs w:val="28"/>
              </w:rPr>
              <w:t>供应商</w:t>
            </w:r>
            <w:r>
              <w:rPr>
                <w:rFonts w:hint="eastAsia" w:asciiTheme="minorEastAsia" w:hAnsiTheme="minorEastAsia" w:eastAsiaTheme="minorEastAsia"/>
                <w:sz w:val="24"/>
                <w:szCs w:val="28"/>
                <w:lang w:val="en-US" w:eastAsia="zh-CN"/>
              </w:rPr>
              <w:t>公</w:t>
            </w:r>
            <w:r>
              <w:rPr>
                <w:rFonts w:hint="eastAsia" w:asciiTheme="minorEastAsia" w:hAnsiTheme="minorEastAsia" w:eastAsiaTheme="minorEastAsia"/>
                <w:sz w:val="24"/>
                <w:szCs w:val="28"/>
                <w:lang w:eastAsia="zh-CN"/>
              </w:rPr>
              <w:t>章</w:t>
            </w:r>
          </w:p>
        </w:tc>
        <w:tc>
          <w:tcPr>
            <w:tcW w:w="4238" w:type="dxa"/>
            <w:tcBorders>
              <w:bottom w:val="single" w:color="auto" w:sz="4" w:space="0"/>
            </w:tcBorders>
            <w:vAlign w:val="center"/>
          </w:tcPr>
          <w:p w14:paraId="7027ECDB">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w:t>
            </w:r>
            <w:r>
              <w:rPr>
                <w:rFonts w:hint="eastAsia" w:ascii="宋体" w:hAnsi="宋体" w:eastAsia="宋体"/>
                <w:sz w:val="24"/>
              </w:rPr>
              <w:t>响应</w:t>
            </w:r>
            <w:r>
              <w:rPr>
                <w:rFonts w:hint="eastAsia" w:asciiTheme="minorEastAsia" w:hAnsiTheme="minorEastAsia" w:eastAsiaTheme="minorEastAsia"/>
                <w:sz w:val="24"/>
              </w:rPr>
              <w:t>文件格式三</w:t>
            </w:r>
          </w:p>
        </w:tc>
      </w:tr>
      <w:tr w14:paraId="788D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bottom w:val="single" w:color="auto" w:sz="4" w:space="0"/>
            </w:tcBorders>
            <w:vAlign w:val="center"/>
          </w:tcPr>
          <w:p w14:paraId="704EA27A">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5</w:t>
            </w:r>
          </w:p>
        </w:tc>
        <w:tc>
          <w:tcPr>
            <w:tcW w:w="1806" w:type="dxa"/>
            <w:tcBorders>
              <w:bottom w:val="single" w:color="auto" w:sz="4" w:space="0"/>
            </w:tcBorders>
            <w:vAlign w:val="center"/>
          </w:tcPr>
          <w:p w14:paraId="6CCAF24C">
            <w:pPr>
              <w:spacing w:after="50" w:line="360" w:lineRule="auto"/>
              <w:ind w:right="-10"/>
              <w:jc w:val="center"/>
              <w:rPr>
                <w:rFonts w:ascii="宋体" w:hAnsi="宋体" w:eastAsia="宋体"/>
                <w:sz w:val="24"/>
                <w:szCs w:val="28"/>
              </w:rPr>
            </w:pPr>
            <w:r>
              <w:rPr>
                <w:rFonts w:hint="eastAsia" w:ascii="宋体" w:hAnsi="宋体" w:eastAsia="宋体"/>
                <w:sz w:val="24"/>
                <w:szCs w:val="28"/>
              </w:rPr>
              <w:t>竞争性磋商授权书</w:t>
            </w:r>
          </w:p>
        </w:tc>
        <w:tc>
          <w:tcPr>
            <w:tcW w:w="2471" w:type="dxa"/>
            <w:tcBorders>
              <w:bottom w:val="single" w:color="auto" w:sz="4" w:space="0"/>
            </w:tcBorders>
            <w:vAlign w:val="center"/>
          </w:tcPr>
          <w:p w14:paraId="26237CF1">
            <w:pPr>
              <w:spacing w:after="50" w:line="360" w:lineRule="auto"/>
              <w:ind w:right="-10"/>
              <w:jc w:val="center"/>
              <w:rPr>
                <w:rFonts w:hint="eastAsia" w:ascii="宋体" w:hAnsi="宋体" w:eastAsiaTheme="minorEastAsia"/>
                <w:sz w:val="24"/>
                <w:szCs w:val="28"/>
                <w:lang w:eastAsia="zh-CN"/>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竞争性磋商文件</w:t>
            </w:r>
            <w:r>
              <w:rPr>
                <w:rFonts w:hint="eastAsia" w:asciiTheme="minorEastAsia" w:hAnsiTheme="minorEastAsia" w:eastAsiaTheme="minorEastAsia"/>
                <w:sz w:val="24"/>
                <w:szCs w:val="28"/>
              </w:rPr>
              <w:t>规定并加盖供应商</w:t>
            </w:r>
            <w:r>
              <w:rPr>
                <w:rFonts w:hint="eastAsia" w:asciiTheme="minorEastAsia" w:hAnsiTheme="minorEastAsia" w:eastAsiaTheme="minorEastAsia"/>
                <w:sz w:val="24"/>
                <w:szCs w:val="28"/>
                <w:lang w:val="en-US" w:eastAsia="zh-CN"/>
              </w:rPr>
              <w:t>公</w:t>
            </w:r>
            <w:r>
              <w:rPr>
                <w:rFonts w:hint="eastAsia" w:asciiTheme="minorEastAsia" w:hAnsiTheme="minorEastAsia" w:eastAsiaTheme="minorEastAsia"/>
                <w:sz w:val="24"/>
                <w:szCs w:val="28"/>
                <w:lang w:eastAsia="zh-CN"/>
              </w:rPr>
              <w:t>章</w:t>
            </w:r>
          </w:p>
        </w:tc>
        <w:tc>
          <w:tcPr>
            <w:tcW w:w="4238" w:type="dxa"/>
            <w:tcBorders>
              <w:bottom w:val="single" w:color="auto" w:sz="4" w:space="0"/>
            </w:tcBorders>
            <w:vAlign w:val="center"/>
          </w:tcPr>
          <w:p w14:paraId="5104DDC7">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法定代表人参加竞争性磋商的无需此件，提供身份证明即可。详见第六章响应文件格式五</w:t>
            </w:r>
          </w:p>
        </w:tc>
      </w:tr>
      <w:tr w14:paraId="7E7B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8AFD5AC">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6</w:t>
            </w:r>
          </w:p>
        </w:tc>
        <w:tc>
          <w:tcPr>
            <w:tcW w:w="1806" w:type="dxa"/>
            <w:vAlign w:val="center"/>
          </w:tcPr>
          <w:p w14:paraId="310D7A99">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供应商报价</w:t>
            </w:r>
          </w:p>
        </w:tc>
        <w:tc>
          <w:tcPr>
            <w:tcW w:w="2471" w:type="dxa"/>
            <w:vAlign w:val="center"/>
          </w:tcPr>
          <w:p w14:paraId="03F2BA7F">
            <w:pPr>
              <w:spacing w:after="50"/>
              <w:ind w:right="-10"/>
              <w:jc w:val="center"/>
              <w:rPr>
                <w:rFonts w:ascii="宋体" w:hAnsi="宋体" w:eastAsiaTheme="minorEastAsia"/>
                <w:sz w:val="24"/>
                <w:szCs w:val="28"/>
              </w:rPr>
            </w:pPr>
            <w:r>
              <w:rPr>
                <w:rFonts w:hint="eastAsia" w:asciiTheme="minorEastAsia" w:hAnsiTheme="minorEastAsia" w:eastAsiaTheme="minorEastAsia"/>
                <w:sz w:val="24"/>
                <w:szCs w:val="28"/>
              </w:rPr>
              <w:t>符合竞争性磋商文件</w:t>
            </w:r>
            <w:r>
              <w:rPr>
                <w:rFonts w:hint="eastAsia" w:asciiTheme="minorEastAsia" w:hAnsiTheme="minorEastAsia" w:eastAsiaTheme="minorEastAsia"/>
                <w:sz w:val="24"/>
              </w:rPr>
              <w:t>供应商须知正文第1</w:t>
            </w:r>
            <w:r>
              <w:rPr>
                <w:rFonts w:asciiTheme="minorEastAsia" w:hAnsiTheme="minorEastAsia" w:eastAsiaTheme="minorEastAsia"/>
                <w:sz w:val="24"/>
              </w:rPr>
              <w:t>2</w:t>
            </w:r>
            <w:r>
              <w:rPr>
                <w:rFonts w:hint="eastAsia" w:asciiTheme="minorEastAsia" w:hAnsiTheme="minorEastAsia" w:eastAsiaTheme="minorEastAsia"/>
                <w:sz w:val="24"/>
              </w:rPr>
              <w:t>、22条要求和第三章  采购需求中的报价要求</w:t>
            </w:r>
          </w:p>
        </w:tc>
        <w:tc>
          <w:tcPr>
            <w:tcW w:w="4238" w:type="dxa"/>
            <w:vAlign w:val="center"/>
          </w:tcPr>
          <w:p w14:paraId="7899F0B4">
            <w:pPr>
              <w:adjustRightInd w:val="0"/>
              <w:snapToGrid w:val="0"/>
              <w:spacing w:line="360" w:lineRule="auto"/>
              <w:ind w:right="-10"/>
              <w:jc w:val="left"/>
              <w:rPr>
                <w:rFonts w:ascii="宋体" w:hAnsi="宋体" w:eastAsiaTheme="minorEastAsia"/>
                <w:sz w:val="24"/>
              </w:rPr>
            </w:pPr>
            <w:r>
              <w:rPr>
                <w:rFonts w:hint="eastAsia" w:asciiTheme="minorEastAsia" w:hAnsiTheme="minorEastAsia" w:eastAsiaTheme="minorEastAsia"/>
                <w:sz w:val="24"/>
              </w:rPr>
              <w:t>详见第六章</w:t>
            </w:r>
            <w:r>
              <w:rPr>
                <w:rFonts w:hint="eastAsia" w:ascii="宋体" w:hAnsi="宋体" w:eastAsia="宋体"/>
                <w:sz w:val="24"/>
              </w:rPr>
              <w:t>响应</w:t>
            </w:r>
            <w:r>
              <w:rPr>
                <w:rFonts w:hint="eastAsia" w:asciiTheme="minorEastAsia" w:hAnsiTheme="minorEastAsia" w:eastAsiaTheme="minorEastAsia"/>
                <w:sz w:val="24"/>
              </w:rPr>
              <w:t>文件格式二</w:t>
            </w:r>
          </w:p>
        </w:tc>
      </w:tr>
      <w:tr w14:paraId="03ED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DFA2A0B">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7</w:t>
            </w:r>
          </w:p>
        </w:tc>
        <w:tc>
          <w:tcPr>
            <w:tcW w:w="1806" w:type="dxa"/>
            <w:vAlign w:val="center"/>
          </w:tcPr>
          <w:p w14:paraId="37ABFC61">
            <w:pPr>
              <w:spacing w:after="50" w:line="360" w:lineRule="auto"/>
              <w:ind w:right="-10"/>
              <w:jc w:val="center"/>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lang w:val="en-US" w:eastAsia="zh-CN"/>
              </w:rPr>
              <w:t>其他要求</w:t>
            </w:r>
          </w:p>
        </w:tc>
        <w:tc>
          <w:tcPr>
            <w:tcW w:w="2471" w:type="dxa"/>
            <w:vAlign w:val="center"/>
          </w:tcPr>
          <w:p w14:paraId="67711A44">
            <w:pPr>
              <w:spacing w:after="50"/>
              <w:ind w:right="-10"/>
              <w:jc w:val="center"/>
              <w:rPr>
                <w:rFonts w:hint="default" w:asciiTheme="minorEastAsia" w:hAnsiTheme="minorEastAsia" w:eastAsiaTheme="minorEastAsia"/>
                <w:sz w:val="24"/>
                <w:szCs w:val="28"/>
                <w:lang w:val="en-US"/>
              </w:rPr>
            </w:pPr>
            <w:r>
              <w:rPr>
                <w:rFonts w:hint="eastAsia" w:ascii="宋体" w:hAnsi="宋体" w:eastAsia="宋体"/>
                <w:sz w:val="24"/>
                <w:szCs w:val="28"/>
                <w:lang w:val="en-US" w:eastAsia="zh-CN"/>
              </w:rPr>
              <w:t>满足磋商其他要求</w:t>
            </w:r>
          </w:p>
        </w:tc>
        <w:tc>
          <w:tcPr>
            <w:tcW w:w="4238" w:type="dxa"/>
            <w:vAlign w:val="center"/>
          </w:tcPr>
          <w:p w14:paraId="5D28E0DC">
            <w:pPr>
              <w:adjustRightInd w:val="0"/>
              <w:snapToGrid w:val="0"/>
              <w:spacing w:line="360" w:lineRule="auto"/>
              <w:ind w:right="-10"/>
              <w:jc w:val="left"/>
              <w:rPr>
                <w:rFonts w:hint="eastAsia" w:asciiTheme="minorEastAsia" w:hAnsiTheme="minorEastAsia" w:eastAsiaTheme="minorEastAsia"/>
                <w:sz w:val="24"/>
              </w:rPr>
            </w:pPr>
          </w:p>
        </w:tc>
      </w:tr>
    </w:tbl>
    <w:p w14:paraId="7939019E">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57BBD2FE">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71B1DC48">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2.2综合评分</w:t>
      </w:r>
    </w:p>
    <w:p w14:paraId="35DCB2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竞争性磋商小组按照下表对</w:t>
      </w:r>
      <w:r>
        <w:rPr>
          <w:rFonts w:hint="eastAsia" w:ascii="宋体" w:hAnsi="宋体" w:eastAsia="宋体"/>
          <w:sz w:val="24"/>
        </w:rPr>
        <w:t>进入综合评分的所有供应商的</w:t>
      </w:r>
      <w:r>
        <w:rPr>
          <w:rFonts w:hint="eastAsia" w:asciiTheme="minorEastAsia" w:hAnsiTheme="minorEastAsia" w:eastAsiaTheme="minorEastAsia"/>
          <w:sz w:val="24"/>
        </w:rPr>
        <w:t>响应文件进行综合评分。</w:t>
      </w:r>
    </w:p>
    <w:p w14:paraId="7B3BF1D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w:t>
      </w:r>
      <w:r>
        <w:rPr>
          <w:rFonts w:asciiTheme="minorEastAsia" w:hAnsiTheme="minorEastAsia" w:eastAsiaTheme="minorEastAsia"/>
          <w:sz w:val="24"/>
        </w:rPr>
        <w:t>具体评分细则如下：</w:t>
      </w:r>
    </w:p>
    <w:tbl>
      <w:tblPr>
        <w:tblStyle w:val="27"/>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998"/>
        <w:gridCol w:w="4796"/>
        <w:gridCol w:w="1402"/>
      </w:tblGrid>
      <w:tr w14:paraId="48B4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15" w:type="dxa"/>
            <w:tcBorders>
              <w:top w:val="single" w:color="auto" w:sz="4" w:space="0"/>
              <w:left w:val="single" w:color="auto" w:sz="4" w:space="0"/>
              <w:bottom w:val="single" w:color="auto" w:sz="4" w:space="0"/>
              <w:right w:val="single" w:color="auto" w:sz="4" w:space="0"/>
            </w:tcBorders>
            <w:vAlign w:val="center"/>
          </w:tcPr>
          <w:p w14:paraId="2511E515">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1998" w:type="dxa"/>
            <w:tcBorders>
              <w:top w:val="single" w:color="auto" w:sz="4" w:space="0"/>
              <w:left w:val="single" w:color="auto" w:sz="4" w:space="0"/>
              <w:bottom w:val="single" w:color="auto" w:sz="4" w:space="0"/>
              <w:right w:val="single" w:color="auto" w:sz="4" w:space="0"/>
            </w:tcBorders>
            <w:vAlign w:val="center"/>
          </w:tcPr>
          <w:p w14:paraId="0EB29552">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4796" w:type="dxa"/>
            <w:tcBorders>
              <w:top w:val="single" w:color="auto" w:sz="4" w:space="0"/>
              <w:left w:val="single" w:color="auto" w:sz="4" w:space="0"/>
              <w:bottom w:val="single" w:color="auto" w:sz="4" w:space="0"/>
              <w:right w:val="single" w:color="auto" w:sz="4" w:space="0"/>
            </w:tcBorders>
            <w:vAlign w:val="center"/>
          </w:tcPr>
          <w:p w14:paraId="54710289">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1402" w:type="dxa"/>
            <w:tcBorders>
              <w:top w:val="single" w:color="auto" w:sz="4" w:space="0"/>
              <w:left w:val="single" w:color="auto" w:sz="4" w:space="0"/>
              <w:bottom w:val="single" w:color="auto" w:sz="4" w:space="0"/>
              <w:right w:val="single" w:color="auto" w:sz="4" w:space="0"/>
            </w:tcBorders>
            <w:vAlign w:val="center"/>
          </w:tcPr>
          <w:p w14:paraId="07D4296E">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11C1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1715" w:type="dxa"/>
            <w:vMerge w:val="restart"/>
            <w:tcBorders>
              <w:top w:val="single" w:color="auto" w:sz="4" w:space="0"/>
              <w:left w:val="single" w:color="auto" w:sz="4" w:space="0"/>
              <w:right w:val="single" w:color="auto" w:sz="4" w:space="0"/>
            </w:tcBorders>
            <w:vAlign w:val="center"/>
          </w:tcPr>
          <w:p w14:paraId="7486BC23">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技术资信分</w:t>
            </w:r>
          </w:p>
          <w:p w14:paraId="519C2CDB">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highlight w:val="none"/>
              </w:rPr>
              <w:t>90</w:t>
            </w:r>
            <w:r>
              <w:rPr>
                <w:rFonts w:hint="eastAsia" w:asciiTheme="minorEastAsia" w:hAnsiTheme="minorEastAsia" w:eastAsiaTheme="minorEastAsia"/>
                <w:b/>
                <w:bCs/>
                <w:sz w:val="24"/>
              </w:rPr>
              <w:t>分）</w:t>
            </w:r>
          </w:p>
        </w:tc>
        <w:tc>
          <w:tcPr>
            <w:tcW w:w="1998" w:type="dxa"/>
            <w:tcBorders>
              <w:top w:val="single" w:color="auto" w:sz="4" w:space="0"/>
              <w:left w:val="single" w:color="auto" w:sz="4" w:space="0"/>
              <w:bottom w:val="single" w:color="auto" w:sz="4" w:space="0"/>
              <w:right w:val="single" w:color="auto" w:sz="4" w:space="0"/>
            </w:tcBorders>
            <w:vAlign w:val="center"/>
          </w:tcPr>
          <w:p w14:paraId="0053DF6F">
            <w:pPr>
              <w:spacing w:after="50" w:line="360" w:lineRule="auto"/>
              <w:ind w:right="-10" w:rightChars="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企业业绩</w:t>
            </w:r>
          </w:p>
        </w:tc>
        <w:tc>
          <w:tcPr>
            <w:tcW w:w="4796" w:type="dxa"/>
            <w:tcBorders>
              <w:top w:val="single" w:color="auto" w:sz="4" w:space="0"/>
              <w:left w:val="single" w:color="auto" w:sz="4" w:space="0"/>
              <w:bottom w:val="single" w:color="auto" w:sz="4" w:space="0"/>
              <w:right w:val="single" w:color="auto" w:sz="4" w:space="0"/>
            </w:tcBorders>
            <w:vAlign w:val="center"/>
          </w:tcPr>
          <w:p w14:paraId="3903CD3C">
            <w:pPr>
              <w:keepNext w:val="0"/>
              <w:keepLines w:val="0"/>
              <w:pageBreakBefore w:val="0"/>
              <w:widowControl w:val="0"/>
              <w:tabs>
                <w:tab w:val="left" w:pos="8222"/>
              </w:tabs>
              <w:kinsoku/>
              <w:wordWrap/>
              <w:overflowPunct/>
              <w:topLinePunct w:val="0"/>
              <w:autoSpaceDE/>
              <w:autoSpaceDN/>
              <w:bidi w:val="0"/>
              <w:adjustRightInd w:val="0"/>
              <w:snapToGrid w:val="0"/>
              <w:spacing w:line="360" w:lineRule="exact"/>
              <w:ind w:left="0" w:right="0"/>
              <w:textAlignment w:val="auto"/>
              <w:rPr>
                <w:rFonts w:hint="eastAsia" w:asciiTheme="minorEastAsia" w:hAnsiTheme="minorEastAsia" w:eastAsiaTheme="minorEastAsia"/>
                <w:sz w:val="22"/>
                <w:szCs w:val="24"/>
                <w:highlight w:val="none"/>
                <w:lang w:eastAsia="zh-CN"/>
              </w:rPr>
            </w:pPr>
            <w:r>
              <w:rPr>
                <w:rFonts w:hint="eastAsia" w:asciiTheme="minorEastAsia" w:hAnsiTheme="minorEastAsia" w:eastAsiaTheme="minorEastAsia"/>
                <w:sz w:val="22"/>
                <w:szCs w:val="24"/>
                <w:highlight w:val="none"/>
              </w:rPr>
              <w:t>自</w:t>
            </w:r>
            <w:r>
              <w:rPr>
                <w:rFonts w:hint="eastAsia" w:asciiTheme="minorEastAsia" w:hAnsiTheme="minorEastAsia" w:eastAsiaTheme="minorEastAsia"/>
                <w:sz w:val="22"/>
                <w:szCs w:val="24"/>
                <w:highlight w:val="none"/>
                <w:lang w:val="en-US" w:eastAsia="zh-CN"/>
              </w:rPr>
              <w:t>2020</w:t>
            </w:r>
            <w:r>
              <w:rPr>
                <w:rFonts w:hint="eastAsia" w:asciiTheme="minorEastAsia" w:hAnsiTheme="minorEastAsia" w:eastAsiaTheme="minorEastAsia"/>
                <w:sz w:val="22"/>
                <w:szCs w:val="24"/>
                <w:highlight w:val="none"/>
              </w:rPr>
              <w:t>年1月1日以来（以合同签订时间为准），</w:t>
            </w:r>
            <w:r>
              <w:rPr>
                <w:rFonts w:hint="eastAsia" w:asciiTheme="minorEastAsia" w:hAnsiTheme="minorEastAsia" w:eastAsiaTheme="minorEastAsia"/>
                <w:sz w:val="22"/>
                <w:szCs w:val="24"/>
                <w:highlight w:val="none"/>
                <w:lang w:val="en-US" w:eastAsia="zh-CN"/>
              </w:rPr>
              <w:t>供应商</w:t>
            </w:r>
            <w:r>
              <w:rPr>
                <w:rFonts w:hint="eastAsia" w:asciiTheme="minorEastAsia" w:hAnsiTheme="minorEastAsia" w:eastAsiaTheme="minorEastAsia"/>
                <w:sz w:val="22"/>
                <w:szCs w:val="24"/>
                <w:highlight w:val="none"/>
              </w:rPr>
              <w:t>具有房屋建筑工程项目造价咨询或全过程跟踪审计服务业绩。每提供1个得</w:t>
            </w:r>
            <w:r>
              <w:rPr>
                <w:rFonts w:hint="eastAsia" w:asciiTheme="minorEastAsia" w:hAnsiTheme="minorEastAsia" w:eastAsiaTheme="minorEastAsia"/>
                <w:sz w:val="22"/>
                <w:szCs w:val="24"/>
                <w:highlight w:val="none"/>
                <w:lang w:val="en-US" w:eastAsia="zh-CN"/>
              </w:rPr>
              <w:t>10</w:t>
            </w:r>
            <w:r>
              <w:rPr>
                <w:rFonts w:hint="eastAsia" w:asciiTheme="minorEastAsia" w:hAnsiTheme="minorEastAsia" w:eastAsiaTheme="minorEastAsia"/>
                <w:sz w:val="22"/>
                <w:szCs w:val="24"/>
                <w:highlight w:val="none"/>
              </w:rPr>
              <w:t>分，满分</w:t>
            </w:r>
            <w:r>
              <w:rPr>
                <w:rFonts w:hint="eastAsia" w:asciiTheme="minorEastAsia" w:hAnsiTheme="minorEastAsia" w:eastAsiaTheme="minorEastAsia"/>
                <w:sz w:val="22"/>
                <w:szCs w:val="24"/>
                <w:highlight w:val="none"/>
                <w:lang w:val="en-US" w:eastAsia="zh-CN"/>
              </w:rPr>
              <w:t>2</w:t>
            </w:r>
            <w:r>
              <w:rPr>
                <w:rFonts w:hint="eastAsia" w:asciiTheme="minorEastAsia" w:hAnsiTheme="minorEastAsia" w:eastAsiaTheme="minorEastAsia"/>
                <w:sz w:val="22"/>
                <w:szCs w:val="24"/>
                <w:highlight w:val="none"/>
              </w:rPr>
              <w:t>0分</w:t>
            </w:r>
            <w:r>
              <w:rPr>
                <w:rFonts w:hint="eastAsia" w:asciiTheme="minorEastAsia" w:hAnsiTheme="minorEastAsia" w:eastAsiaTheme="minorEastAsia"/>
                <w:sz w:val="22"/>
                <w:szCs w:val="24"/>
                <w:highlight w:val="none"/>
                <w:lang w:eastAsia="zh-CN"/>
              </w:rPr>
              <w:t>。</w:t>
            </w:r>
          </w:p>
          <w:p w14:paraId="4791C96F">
            <w:pPr>
              <w:pStyle w:val="9"/>
              <w:rPr>
                <w:rFonts w:hint="default"/>
                <w:lang w:val="en-US" w:eastAsia="zh-CN"/>
              </w:rPr>
            </w:pPr>
            <w:r>
              <w:rPr>
                <w:rFonts w:hint="eastAsia" w:asciiTheme="minorEastAsia" w:hAnsiTheme="minorEastAsia" w:eastAsiaTheme="minorEastAsia"/>
                <w:b/>
                <w:bCs/>
                <w:sz w:val="22"/>
                <w:szCs w:val="24"/>
                <w:highlight w:val="none"/>
                <w:lang w:val="en-US" w:eastAsia="zh-CN"/>
              </w:rPr>
              <w:t>注：业绩为已完成的业绩。响应文件中须同时提供：①业绩合同扫描件；②委托方盖章的项目主要成果文件（可以为过程成果文件），成果文件需提供封面、署名页、目录页、主要成果内容页；或委托方出具的已履约（或部分履约）完成证明材料；如上述材料中无法体现签订时间、项目内容等关键评审因素，须另附业主单位（合同甲方）加盖公章的证明材料扫描件。</w:t>
            </w:r>
          </w:p>
        </w:tc>
        <w:tc>
          <w:tcPr>
            <w:tcW w:w="1402" w:type="dxa"/>
            <w:tcBorders>
              <w:top w:val="single" w:color="auto" w:sz="4" w:space="0"/>
              <w:left w:val="single" w:color="auto" w:sz="4" w:space="0"/>
              <w:bottom w:val="single" w:color="auto" w:sz="4" w:space="0"/>
              <w:right w:val="single" w:color="auto" w:sz="4" w:space="0"/>
            </w:tcBorders>
            <w:vAlign w:val="center"/>
          </w:tcPr>
          <w:p w14:paraId="37FC1FC5">
            <w:pPr>
              <w:spacing w:line="360" w:lineRule="auto"/>
              <w:jc w:val="center"/>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rPr>
              <w:t>0-20</w:t>
            </w:r>
          </w:p>
        </w:tc>
      </w:tr>
      <w:tr w14:paraId="2DD8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jc w:val="center"/>
        </w:trPr>
        <w:tc>
          <w:tcPr>
            <w:tcW w:w="1715" w:type="dxa"/>
            <w:vMerge w:val="continue"/>
            <w:tcBorders>
              <w:left w:val="single" w:color="auto" w:sz="4" w:space="0"/>
              <w:right w:val="single" w:color="auto" w:sz="4" w:space="0"/>
            </w:tcBorders>
            <w:vAlign w:val="center"/>
          </w:tcPr>
          <w:p w14:paraId="1A6F828C">
            <w:pPr>
              <w:spacing w:line="360" w:lineRule="auto"/>
              <w:ind w:firstLine="435" w:firstLineChars="0"/>
              <w:jc w:val="center"/>
              <w:rPr>
                <w:rFonts w:asciiTheme="minorEastAsia" w:hAnsiTheme="minorEastAsia" w:eastAsiaTheme="minorEastAsia"/>
                <w:b/>
                <w:bCs/>
                <w:sz w:val="24"/>
              </w:rPr>
            </w:pPr>
          </w:p>
        </w:tc>
        <w:tc>
          <w:tcPr>
            <w:tcW w:w="1998" w:type="dxa"/>
            <w:vMerge w:val="restart"/>
            <w:tcBorders>
              <w:top w:val="single" w:color="auto" w:sz="4" w:space="0"/>
              <w:left w:val="single" w:color="auto" w:sz="4" w:space="0"/>
              <w:right w:val="single" w:color="auto" w:sz="4" w:space="0"/>
            </w:tcBorders>
            <w:vAlign w:val="center"/>
          </w:tcPr>
          <w:p w14:paraId="43792943">
            <w:pPr>
              <w:spacing w:after="50" w:line="360" w:lineRule="auto"/>
              <w:ind w:right="-10" w:rightChars="0"/>
              <w:jc w:val="center"/>
              <w:rPr>
                <w:rFonts w:hint="default" w:asciiTheme="minorEastAsia" w:hAnsiTheme="minorEastAsia" w:eastAsiaTheme="minorEastAsia"/>
                <w:sz w:val="24"/>
                <w:szCs w:val="28"/>
                <w:lang w:val="en-US" w:eastAsia="zh-CN"/>
              </w:rPr>
            </w:pPr>
            <w:r>
              <w:rPr>
                <w:rFonts w:hint="eastAsia" w:asciiTheme="minorEastAsia" w:hAnsiTheme="minorEastAsia" w:eastAsiaTheme="minorEastAsia"/>
                <w:sz w:val="24"/>
                <w:szCs w:val="28"/>
              </w:rPr>
              <w:t>项目负责人履约能力</w:t>
            </w:r>
          </w:p>
        </w:tc>
        <w:tc>
          <w:tcPr>
            <w:tcW w:w="4796" w:type="dxa"/>
            <w:tcBorders>
              <w:top w:val="single" w:color="auto" w:sz="4" w:space="0"/>
              <w:left w:val="single" w:color="auto" w:sz="4" w:space="0"/>
              <w:bottom w:val="single" w:color="auto" w:sz="4" w:space="0"/>
              <w:right w:val="single" w:color="auto" w:sz="4" w:space="0"/>
            </w:tcBorders>
            <w:vAlign w:val="center"/>
          </w:tcPr>
          <w:p w14:paraId="015C7373">
            <w:pPr>
              <w:keepNext w:val="0"/>
              <w:keepLines w:val="0"/>
              <w:pageBreakBefore w:val="0"/>
              <w:widowControl w:val="0"/>
              <w:numPr>
                <w:ilvl w:val="0"/>
                <w:numId w:val="0"/>
              </w:numPr>
              <w:kinsoku/>
              <w:wordWrap/>
              <w:overflowPunct/>
              <w:topLinePunct w:val="0"/>
              <w:autoSpaceDE/>
              <w:autoSpaceDN/>
              <w:bidi w:val="0"/>
              <w:adjustRightInd/>
              <w:snapToGrid/>
              <w:spacing w:after="50" w:line="400" w:lineRule="exact"/>
              <w:ind w:right="-11" w:rightChars="0"/>
              <w:jc w:val="left"/>
              <w:textAlignment w:val="auto"/>
              <w:rPr>
                <w:rFonts w:hint="eastAsia" w:asciiTheme="minorEastAsia" w:hAnsiTheme="minorEastAsia" w:eastAsiaTheme="minorEastAsia"/>
                <w:sz w:val="22"/>
                <w:szCs w:val="24"/>
                <w:highlight w:val="none"/>
                <w:lang w:eastAsia="zh-CN"/>
              </w:rPr>
            </w:pPr>
            <w:r>
              <w:rPr>
                <w:rFonts w:hint="eastAsia" w:asciiTheme="minorEastAsia" w:hAnsiTheme="minorEastAsia" w:eastAsiaTheme="minorEastAsia"/>
                <w:sz w:val="22"/>
                <w:szCs w:val="24"/>
                <w:highlight w:val="none"/>
                <w:lang w:val="en-US" w:eastAsia="zh-CN"/>
              </w:rPr>
              <w:t>自2020年1月1日以来（以合同签订时间为准），项目负责人每具有房屋建筑工程项目</w:t>
            </w:r>
            <w:r>
              <w:rPr>
                <w:rFonts w:hint="eastAsia" w:asciiTheme="minorEastAsia" w:hAnsiTheme="minorEastAsia" w:eastAsiaTheme="minorEastAsia"/>
                <w:sz w:val="22"/>
                <w:szCs w:val="24"/>
                <w:highlight w:val="none"/>
              </w:rPr>
              <w:t>造价咨询或全过程跟踪审计服务业绩</w:t>
            </w:r>
            <w:r>
              <w:rPr>
                <w:rFonts w:hint="eastAsia" w:asciiTheme="minorEastAsia" w:hAnsiTheme="minorEastAsia" w:eastAsiaTheme="minorEastAsia"/>
                <w:sz w:val="22"/>
                <w:szCs w:val="24"/>
                <w:highlight w:val="none"/>
                <w:lang w:val="en-US" w:eastAsia="zh-CN"/>
              </w:rPr>
              <w:t>，且须在该项目中担任审核人员的。每提供1个得5分，满分10分。</w:t>
            </w:r>
          </w:p>
          <w:p w14:paraId="578CD391">
            <w:pPr>
              <w:pStyle w:val="9"/>
              <w:rPr>
                <w:rFonts w:hint="eastAsia" w:asciiTheme="minorEastAsia" w:hAnsiTheme="minorEastAsia" w:eastAsiaTheme="minorEastAsia"/>
                <w:b/>
                <w:bCs/>
                <w:sz w:val="22"/>
                <w:szCs w:val="24"/>
                <w:highlight w:val="none"/>
                <w:lang w:val="en-US" w:eastAsia="zh-CN"/>
              </w:rPr>
            </w:pPr>
            <w:r>
              <w:rPr>
                <w:rFonts w:hint="eastAsia" w:asciiTheme="minorEastAsia" w:hAnsiTheme="minorEastAsia" w:eastAsiaTheme="minorEastAsia"/>
                <w:b/>
                <w:bCs/>
                <w:sz w:val="22"/>
                <w:szCs w:val="24"/>
                <w:highlight w:val="none"/>
                <w:lang w:val="en-US" w:eastAsia="zh-CN"/>
              </w:rPr>
              <w:t>注：（1）业绩为已完成的业绩。响应文件中须同时提供：①业绩合同扫描件；②委托方盖章的项目主要成果文件（可以为过程成果文件），成果文件需提供封面、署名页、目录页、主要成果内容页；或委托方出具的已履约（或部分履约）完成证明材料；如上述材料中无法体现签订时间、人员姓名、项目内容等关键评审因素，须另附业主单位（合同甲方）加盖公章的证明材料扫描件。</w:t>
            </w:r>
          </w:p>
          <w:p w14:paraId="33F5E9E6">
            <w:pPr>
              <w:pStyle w:val="9"/>
              <w:rPr>
                <w:rFonts w:asciiTheme="minorEastAsia" w:hAnsiTheme="minorEastAsia" w:eastAsiaTheme="minorEastAsia"/>
                <w:sz w:val="22"/>
                <w:szCs w:val="24"/>
                <w:highlight w:val="none"/>
              </w:rPr>
            </w:pPr>
            <w:r>
              <w:rPr>
                <w:rFonts w:hint="eastAsia" w:asciiTheme="minorEastAsia" w:hAnsiTheme="minorEastAsia" w:eastAsiaTheme="minorEastAsia"/>
                <w:b/>
                <w:bCs/>
                <w:sz w:val="22"/>
                <w:szCs w:val="24"/>
                <w:highlight w:val="none"/>
                <w:lang w:val="en-US" w:eastAsia="zh-CN"/>
              </w:rPr>
              <w:t>（2）供应商业绩与项目负责人业绩可以重复计分。</w:t>
            </w:r>
          </w:p>
        </w:tc>
        <w:tc>
          <w:tcPr>
            <w:tcW w:w="1402" w:type="dxa"/>
            <w:vMerge w:val="restart"/>
            <w:tcBorders>
              <w:top w:val="single" w:color="auto" w:sz="4" w:space="0"/>
              <w:left w:val="single" w:color="auto" w:sz="4" w:space="0"/>
              <w:right w:val="single" w:color="auto" w:sz="4" w:space="0"/>
            </w:tcBorders>
            <w:vAlign w:val="center"/>
          </w:tcPr>
          <w:p w14:paraId="3071BBA1">
            <w:pPr>
              <w:spacing w:line="360" w:lineRule="auto"/>
              <w:jc w:val="center"/>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rPr>
              <w:t>0-15</w:t>
            </w:r>
          </w:p>
        </w:tc>
      </w:tr>
      <w:tr w14:paraId="6047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5" w:type="dxa"/>
            <w:vMerge w:val="continue"/>
            <w:tcBorders>
              <w:left w:val="single" w:color="auto" w:sz="4" w:space="0"/>
              <w:right w:val="single" w:color="auto" w:sz="4" w:space="0"/>
            </w:tcBorders>
            <w:vAlign w:val="center"/>
          </w:tcPr>
          <w:p w14:paraId="359C8DC5">
            <w:pPr>
              <w:spacing w:line="360" w:lineRule="auto"/>
              <w:ind w:firstLine="435" w:firstLineChars="0"/>
              <w:jc w:val="center"/>
              <w:rPr>
                <w:rFonts w:asciiTheme="minorEastAsia" w:hAnsiTheme="minorEastAsia" w:eastAsiaTheme="minorEastAsia"/>
                <w:b/>
                <w:bCs/>
                <w:sz w:val="24"/>
              </w:rPr>
            </w:pPr>
          </w:p>
        </w:tc>
        <w:tc>
          <w:tcPr>
            <w:tcW w:w="1998" w:type="dxa"/>
            <w:vMerge w:val="continue"/>
            <w:tcBorders>
              <w:left w:val="single" w:color="auto" w:sz="4" w:space="0"/>
              <w:bottom w:val="single" w:color="auto" w:sz="4" w:space="0"/>
              <w:right w:val="single" w:color="auto" w:sz="4" w:space="0"/>
            </w:tcBorders>
            <w:vAlign w:val="center"/>
          </w:tcPr>
          <w:p w14:paraId="5F25DCA6">
            <w:pPr>
              <w:spacing w:after="50" w:line="360" w:lineRule="auto"/>
              <w:ind w:right="-10" w:rightChars="0"/>
              <w:jc w:val="center"/>
              <w:rPr>
                <w:rFonts w:hint="eastAsia" w:asciiTheme="minorEastAsia" w:hAnsiTheme="minorEastAsia" w:eastAsiaTheme="minorEastAsia"/>
                <w:sz w:val="24"/>
                <w:szCs w:val="28"/>
                <w:lang w:val="en-US" w:eastAsia="zh-CN"/>
              </w:rPr>
            </w:pPr>
          </w:p>
        </w:tc>
        <w:tc>
          <w:tcPr>
            <w:tcW w:w="4796" w:type="dxa"/>
            <w:tcBorders>
              <w:top w:val="single" w:color="auto" w:sz="4" w:space="0"/>
              <w:left w:val="single" w:color="auto" w:sz="4" w:space="0"/>
              <w:bottom w:val="single" w:color="auto" w:sz="4" w:space="0"/>
              <w:right w:val="single" w:color="auto" w:sz="4" w:space="0"/>
            </w:tcBorders>
            <w:vAlign w:val="center"/>
          </w:tcPr>
          <w:p w14:paraId="2FBB405E">
            <w:pPr>
              <w:pStyle w:val="9"/>
              <w:rPr>
                <w:rFonts w:asciiTheme="minorEastAsia" w:hAnsiTheme="minorEastAsia" w:eastAsiaTheme="minorEastAsia"/>
                <w:sz w:val="22"/>
                <w:lang w:val="en-US"/>
              </w:rPr>
            </w:pPr>
            <w:r>
              <w:rPr>
                <w:rFonts w:hint="eastAsia" w:asciiTheme="minorEastAsia" w:hAnsiTheme="minorEastAsia" w:eastAsiaTheme="minorEastAsia"/>
                <w:sz w:val="22"/>
                <w:lang w:val="en-US"/>
              </w:rPr>
              <w:t>项目负责人具有工程相关专业高级及以上职称的，得5分；工程相关专业中级职称的，得3分。本小项满分5分；</w:t>
            </w:r>
          </w:p>
          <w:p w14:paraId="3B441F2B">
            <w:pPr>
              <w:pStyle w:val="10"/>
              <w:rPr>
                <w:rFonts w:hint="default"/>
                <w:lang w:val="en-US" w:eastAsia="zh-CN"/>
              </w:rPr>
            </w:pPr>
            <w:r>
              <w:rPr>
                <w:rFonts w:hint="eastAsia" w:asciiTheme="minorEastAsia" w:hAnsiTheme="minorEastAsia" w:eastAsiaTheme="minorEastAsia"/>
                <w:b/>
                <w:bCs/>
                <w:sz w:val="22"/>
              </w:rPr>
              <w:t>注：响应文件中提供证书扫描件。</w:t>
            </w:r>
          </w:p>
        </w:tc>
        <w:tc>
          <w:tcPr>
            <w:tcW w:w="1402" w:type="dxa"/>
            <w:vMerge w:val="continue"/>
            <w:tcBorders>
              <w:left w:val="single" w:color="auto" w:sz="4" w:space="0"/>
              <w:bottom w:val="single" w:color="auto" w:sz="4" w:space="0"/>
              <w:right w:val="single" w:color="auto" w:sz="4" w:space="0"/>
            </w:tcBorders>
            <w:vAlign w:val="center"/>
          </w:tcPr>
          <w:p w14:paraId="35903135">
            <w:pPr>
              <w:spacing w:line="360" w:lineRule="auto"/>
              <w:jc w:val="center"/>
              <w:rPr>
                <w:rFonts w:hint="eastAsia" w:asciiTheme="minorEastAsia" w:hAnsiTheme="minorEastAsia" w:eastAsiaTheme="minorEastAsia"/>
                <w:b/>
                <w:bCs/>
                <w:sz w:val="24"/>
              </w:rPr>
            </w:pPr>
          </w:p>
        </w:tc>
      </w:tr>
      <w:tr w14:paraId="19D2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15" w:type="dxa"/>
            <w:vMerge w:val="continue"/>
            <w:tcBorders>
              <w:left w:val="single" w:color="auto" w:sz="4" w:space="0"/>
              <w:right w:val="single" w:color="auto" w:sz="4" w:space="0"/>
            </w:tcBorders>
            <w:vAlign w:val="center"/>
          </w:tcPr>
          <w:p w14:paraId="35AE4CD9">
            <w:pPr>
              <w:spacing w:line="360" w:lineRule="auto"/>
              <w:ind w:firstLine="435" w:firstLineChars="0"/>
              <w:jc w:val="center"/>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53F3142E">
            <w:pPr>
              <w:spacing w:after="50" w:line="360" w:lineRule="auto"/>
              <w:ind w:right="-10" w:rightChars="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管理体系认证</w:t>
            </w:r>
          </w:p>
        </w:tc>
        <w:tc>
          <w:tcPr>
            <w:tcW w:w="4796" w:type="dxa"/>
            <w:tcBorders>
              <w:top w:val="single" w:color="auto" w:sz="4" w:space="0"/>
              <w:left w:val="single" w:color="auto" w:sz="4" w:space="0"/>
              <w:bottom w:val="single" w:color="auto" w:sz="4" w:space="0"/>
              <w:right w:val="single" w:color="auto" w:sz="4" w:space="0"/>
            </w:tcBorders>
            <w:vAlign w:val="center"/>
          </w:tcPr>
          <w:p w14:paraId="6DFAACEF">
            <w:pPr>
              <w:jc w:val="left"/>
              <w:rPr>
                <w:rFonts w:asciiTheme="minorEastAsia" w:hAnsiTheme="minorEastAsia" w:eastAsiaTheme="minorEastAsia"/>
                <w:sz w:val="22"/>
                <w:szCs w:val="24"/>
              </w:rPr>
            </w:pPr>
            <w:r>
              <w:rPr>
                <w:rFonts w:hint="eastAsia" w:asciiTheme="minorEastAsia" w:hAnsiTheme="minorEastAsia" w:eastAsiaTheme="minorEastAsia"/>
                <w:sz w:val="22"/>
                <w:szCs w:val="24"/>
              </w:rPr>
              <w:t>同时具备有效的质量管理体系认证证书、职业健康安全管理体系认证证书、环境管理体系认证证书得3分，最多9分。</w:t>
            </w:r>
          </w:p>
          <w:p w14:paraId="3E577585">
            <w:pPr>
              <w:jc w:val="left"/>
              <w:rPr>
                <w:rFonts w:asciiTheme="minorEastAsia" w:hAnsiTheme="minorEastAsia" w:eastAsiaTheme="minorEastAsia"/>
                <w:sz w:val="22"/>
                <w:szCs w:val="24"/>
              </w:rPr>
            </w:pPr>
            <w:r>
              <w:rPr>
                <w:rFonts w:hint="eastAsia" w:asciiTheme="minorEastAsia" w:hAnsiTheme="minorEastAsia" w:eastAsiaTheme="minorEastAsia"/>
                <w:sz w:val="22"/>
                <w:szCs w:val="24"/>
              </w:rPr>
              <w:t>注：需提供相关证明材料扫描件。</w:t>
            </w:r>
          </w:p>
        </w:tc>
        <w:tc>
          <w:tcPr>
            <w:tcW w:w="1402" w:type="dxa"/>
            <w:tcBorders>
              <w:top w:val="single" w:color="auto" w:sz="4" w:space="0"/>
              <w:left w:val="single" w:color="auto" w:sz="4" w:space="0"/>
              <w:bottom w:val="single" w:color="auto" w:sz="4" w:space="0"/>
              <w:right w:val="single" w:color="auto" w:sz="4" w:space="0"/>
            </w:tcBorders>
            <w:vAlign w:val="center"/>
          </w:tcPr>
          <w:p w14:paraId="4F430E90">
            <w:pPr>
              <w:spacing w:line="360" w:lineRule="auto"/>
              <w:jc w:val="cente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rPr>
              <w:t>0-9</w:t>
            </w:r>
          </w:p>
        </w:tc>
      </w:tr>
      <w:tr w14:paraId="50E9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4612021D">
            <w:pPr>
              <w:spacing w:line="360" w:lineRule="auto"/>
              <w:ind w:firstLine="435" w:firstLineChars="0"/>
              <w:jc w:val="center"/>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4E1A1A54">
            <w:pPr>
              <w:spacing w:after="50" w:line="360" w:lineRule="auto"/>
              <w:ind w:right="-10" w:rightChars="0"/>
              <w:jc w:val="center"/>
              <w:rPr>
                <w:rFonts w:hint="eastAsia" w:asciiTheme="minorEastAsia" w:hAnsiTheme="minorEastAsia" w:eastAsiaTheme="minorEastAsia"/>
                <w:sz w:val="24"/>
                <w:szCs w:val="28"/>
                <w:lang w:val="en-US" w:eastAsia="zh-CN"/>
              </w:rPr>
            </w:pPr>
            <w:r>
              <w:rPr>
                <w:rFonts w:hint="eastAsia" w:asciiTheme="minorEastAsia" w:hAnsiTheme="minorEastAsia" w:eastAsiaTheme="minorEastAsia"/>
                <w:sz w:val="24"/>
                <w:szCs w:val="28"/>
              </w:rPr>
              <w:t>项目组人员要求</w:t>
            </w:r>
          </w:p>
        </w:tc>
        <w:tc>
          <w:tcPr>
            <w:tcW w:w="4796" w:type="dxa"/>
            <w:tcBorders>
              <w:top w:val="single" w:color="auto" w:sz="4" w:space="0"/>
              <w:left w:val="single" w:color="auto" w:sz="4" w:space="0"/>
              <w:bottom w:val="single" w:color="auto" w:sz="4" w:space="0"/>
              <w:right w:val="single" w:color="auto" w:sz="4" w:space="0"/>
            </w:tcBorders>
            <w:vAlign w:val="top"/>
          </w:tcPr>
          <w:p w14:paraId="4B9202F4">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项目组成员中（除项目负责人外）：</w:t>
            </w:r>
          </w:p>
          <w:p w14:paraId="2E5EDF58">
            <w:pPr>
              <w:autoSpaceDE w:val="0"/>
              <w:autoSpaceDN w:val="0"/>
              <w:jc w:val="left"/>
              <w:rPr>
                <w:rFonts w:hint="eastAsia" w:asciiTheme="minorEastAsia" w:hAnsiTheme="minorEastAsia" w:eastAsiaTheme="minorEastAsia"/>
                <w:sz w:val="22"/>
                <w:szCs w:val="24"/>
                <w:lang w:val="en-US" w:eastAsia="zh-CN"/>
              </w:rPr>
            </w:pPr>
            <w:r>
              <w:rPr>
                <w:rFonts w:hint="eastAsia" w:asciiTheme="minorEastAsia" w:hAnsiTheme="minorEastAsia" w:eastAsiaTheme="minorEastAsia"/>
                <w:sz w:val="22"/>
                <w:szCs w:val="24"/>
              </w:rPr>
              <w:t>（</w:t>
            </w:r>
            <w:r>
              <w:rPr>
                <w:rFonts w:hint="eastAsia" w:asciiTheme="minorEastAsia" w:hAnsiTheme="minorEastAsia" w:eastAsiaTheme="minorEastAsia"/>
                <w:sz w:val="22"/>
                <w:szCs w:val="24"/>
                <w:highlight w:val="none"/>
              </w:rPr>
              <w:t>1）每有1名具有二级及以上造价工程师(土木建筑工程专业)注册证书的</w:t>
            </w:r>
            <w:r>
              <w:rPr>
                <w:rFonts w:hint="eastAsia" w:asciiTheme="minorEastAsia" w:hAnsiTheme="minorEastAsia" w:eastAsiaTheme="minorEastAsia"/>
                <w:sz w:val="22"/>
                <w:szCs w:val="24"/>
                <w:lang w:val="en-US" w:eastAsia="zh-CN"/>
              </w:rPr>
              <w:t>人员得2.5分，最多得5分。</w:t>
            </w:r>
          </w:p>
          <w:p w14:paraId="2E919157">
            <w:pPr>
              <w:autoSpaceDE w:val="0"/>
              <w:autoSpaceDN w:val="0"/>
              <w:jc w:val="left"/>
              <w:rPr>
                <w:rFonts w:hint="eastAsia" w:asciiTheme="minorEastAsia" w:hAnsiTheme="minorEastAsia" w:eastAsiaTheme="minorEastAsia"/>
                <w:sz w:val="22"/>
                <w:szCs w:val="24"/>
              </w:rPr>
            </w:pPr>
            <w:r>
              <w:rPr>
                <w:rFonts w:hint="eastAsia" w:asciiTheme="minorEastAsia" w:hAnsiTheme="minorEastAsia" w:eastAsiaTheme="minorEastAsia"/>
                <w:sz w:val="22"/>
                <w:szCs w:val="24"/>
                <w:lang w:val="en-US" w:eastAsia="zh-CN"/>
              </w:rPr>
              <w:t>（2）每有1名具有二级及以上造价工程师(安装工程)注册证书的人员得2.5分，最多得5分。</w:t>
            </w:r>
          </w:p>
        </w:tc>
        <w:tc>
          <w:tcPr>
            <w:tcW w:w="1402" w:type="dxa"/>
            <w:tcBorders>
              <w:top w:val="single" w:color="auto" w:sz="4" w:space="0"/>
              <w:left w:val="single" w:color="auto" w:sz="4" w:space="0"/>
              <w:bottom w:val="single" w:color="auto" w:sz="4" w:space="0"/>
              <w:right w:val="single" w:color="auto" w:sz="4" w:space="0"/>
            </w:tcBorders>
            <w:vAlign w:val="center"/>
          </w:tcPr>
          <w:p w14:paraId="48930423">
            <w:pPr>
              <w:spacing w:line="360" w:lineRule="auto"/>
              <w:jc w:val="center"/>
              <w:rPr>
                <w:rFonts w:hint="default" w:asciiTheme="minorEastAsia" w:hAnsiTheme="minorEastAsia" w:eastAsiaTheme="minorEastAsia"/>
                <w:b/>
                <w:bCs/>
                <w:sz w:val="24"/>
                <w:lang w:val="en-US"/>
              </w:rPr>
            </w:pPr>
            <w:r>
              <w:rPr>
                <w:rFonts w:hint="eastAsia" w:asciiTheme="minorEastAsia" w:hAnsiTheme="minorEastAsia" w:eastAsiaTheme="minorEastAsia"/>
                <w:b/>
                <w:bCs/>
                <w:sz w:val="24"/>
                <w:highlight w:val="none"/>
              </w:rPr>
              <w:t>0-10</w:t>
            </w:r>
          </w:p>
        </w:tc>
      </w:tr>
      <w:tr w14:paraId="73D6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0F1E81AD">
            <w:pPr>
              <w:spacing w:line="360" w:lineRule="auto"/>
              <w:ind w:firstLine="435" w:firstLineChars="0"/>
              <w:jc w:val="center"/>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68E64457">
            <w:pPr>
              <w:spacing w:after="50" w:line="360" w:lineRule="auto"/>
              <w:ind w:right="-10" w:rightChars="0"/>
              <w:jc w:val="center"/>
              <w:rPr>
                <w:rFonts w:hint="eastAsia" w:asciiTheme="minorEastAsia" w:hAnsiTheme="minorEastAsia" w:eastAsiaTheme="minorEastAsia"/>
                <w:sz w:val="24"/>
                <w:szCs w:val="28"/>
              </w:rPr>
            </w:pPr>
            <w:r>
              <w:rPr>
                <w:rFonts w:hint="eastAsia" w:asciiTheme="minorEastAsia" w:hAnsiTheme="minorEastAsia" w:eastAsiaTheme="minorEastAsia" w:cstheme="minorEastAsia"/>
                <w:sz w:val="24"/>
                <w:szCs w:val="24"/>
                <w:lang w:bidi="ar"/>
              </w:rPr>
              <w:t>供应商信誉、荣誉</w:t>
            </w:r>
          </w:p>
        </w:tc>
        <w:tc>
          <w:tcPr>
            <w:tcW w:w="4796" w:type="dxa"/>
            <w:tcBorders>
              <w:top w:val="single" w:color="auto" w:sz="4" w:space="0"/>
              <w:left w:val="single" w:color="auto" w:sz="4" w:space="0"/>
              <w:bottom w:val="single" w:color="auto" w:sz="4" w:space="0"/>
              <w:right w:val="single" w:color="auto" w:sz="4" w:space="0"/>
            </w:tcBorders>
            <w:vAlign w:val="top"/>
          </w:tcPr>
          <w:p w14:paraId="709BD133">
            <w:pPr>
              <w:autoSpaceDE w:val="0"/>
              <w:autoSpaceDN w:val="0"/>
              <w:jc w:val="left"/>
              <w:rPr>
                <w:rFonts w:hint="eastAsia" w:asciiTheme="minorEastAsia" w:hAnsiTheme="minorEastAsia" w:eastAsiaTheme="minorEastAsia"/>
                <w:sz w:val="22"/>
                <w:szCs w:val="24"/>
                <w:lang w:val="en-US" w:eastAsia="zh-CN"/>
              </w:rPr>
            </w:pPr>
            <w:r>
              <w:rPr>
                <w:rFonts w:hint="eastAsia" w:asciiTheme="minorEastAsia" w:hAnsiTheme="minorEastAsia" w:eastAsiaTheme="minorEastAsia"/>
                <w:sz w:val="22"/>
                <w:szCs w:val="24"/>
                <w:lang w:val="en-US" w:eastAsia="zh-CN"/>
              </w:rPr>
              <w:t>2020年1月1日以来以获奖证书或获奖文件落款时间为准获得</w:t>
            </w:r>
          </w:p>
          <w:p w14:paraId="1EDD03A2">
            <w:pPr>
              <w:autoSpaceDE w:val="0"/>
              <w:autoSpaceDN w:val="0"/>
              <w:jc w:val="left"/>
              <w:rPr>
                <w:rFonts w:hint="eastAsia" w:asciiTheme="minorEastAsia" w:hAnsiTheme="minorEastAsia" w:eastAsiaTheme="minorEastAsia"/>
                <w:sz w:val="22"/>
                <w:szCs w:val="24"/>
                <w:lang w:val="en-US" w:eastAsia="zh-CN"/>
              </w:rPr>
            </w:pPr>
            <w:r>
              <w:rPr>
                <w:rFonts w:hint="eastAsia" w:asciiTheme="minorEastAsia" w:hAnsiTheme="minorEastAsia" w:eastAsiaTheme="minorEastAsia"/>
                <w:sz w:val="22"/>
                <w:szCs w:val="24"/>
                <w:lang w:val="en-US" w:eastAsia="zh-CN"/>
              </w:rPr>
              <w:t>省级及以上行政主管部门或省级及以上行业协会颁发的“优秀工程造价咨询企业”或“造价咨询行业先进单位”或“优秀全过程工程咨询企业”得6分。</w:t>
            </w:r>
          </w:p>
          <w:p w14:paraId="61B0210B">
            <w:pPr>
              <w:autoSpaceDE w:val="0"/>
              <w:autoSpaceDN w:val="0"/>
              <w:jc w:val="left"/>
              <w:rPr>
                <w:rFonts w:hint="eastAsia" w:asciiTheme="minorEastAsia" w:hAnsiTheme="minorEastAsia" w:eastAsiaTheme="minorEastAsia"/>
                <w:sz w:val="22"/>
                <w:szCs w:val="24"/>
                <w:lang w:val="en-US" w:eastAsia="zh-CN"/>
              </w:rPr>
            </w:pPr>
            <w:r>
              <w:rPr>
                <w:rFonts w:hint="eastAsia" w:asciiTheme="minorEastAsia" w:hAnsiTheme="minorEastAsia" w:eastAsiaTheme="minorEastAsia"/>
                <w:sz w:val="22"/>
                <w:szCs w:val="24"/>
                <w:lang w:val="en-US" w:eastAsia="zh-CN"/>
              </w:rPr>
              <w:t>（2）地市级行政主管部门或地市级行业协会颁发的“优秀工程造价咨询企业”或“造价咨询行业先进单位”或“优秀全过程工程咨询企业”得4分。【本项最高得分6分】</w:t>
            </w:r>
          </w:p>
          <w:p w14:paraId="5A07C8A9">
            <w:pPr>
              <w:autoSpaceDE w:val="0"/>
              <w:autoSpaceDN w:val="0"/>
              <w:jc w:val="left"/>
              <w:rPr>
                <w:rFonts w:hint="eastAsia" w:asciiTheme="minorEastAsia" w:hAnsiTheme="minorEastAsia" w:eastAsiaTheme="minorEastAsia"/>
                <w:sz w:val="22"/>
                <w:szCs w:val="24"/>
              </w:rPr>
            </w:pPr>
            <w:r>
              <w:rPr>
                <w:rFonts w:hint="eastAsia" w:asciiTheme="minorEastAsia" w:hAnsiTheme="minorEastAsia" w:eastAsiaTheme="minorEastAsia"/>
                <w:sz w:val="22"/>
                <w:szCs w:val="24"/>
                <w:lang w:val="en-US" w:eastAsia="zh-CN"/>
              </w:rPr>
              <w:t>注：响应文件中提供获奖证书或获奖文件原件扫描件或复印件。</w:t>
            </w:r>
          </w:p>
        </w:tc>
        <w:tc>
          <w:tcPr>
            <w:tcW w:w="1402" w:type="dxa"/>
            <w:tcBorders>
              <w:top w:val="single" w:color="auto" w:sz="4" w:space="0"/>
              <w:left w:val="single" w:color="auto" w:sz="4" w:space="0"/>
              <w:bottom w:val="single" w:color="auto" w:sz="4" w:space="0"/>
              <w:right w:val="single" w:color="auto" w:sz="4" w:space="0"/>
            </w:tcBorders>
            <w:vAlign w:val="center"/>
          </w:tcPr>
          <w:p w14:paraId="07956F39">
            <w:pPr>
              <w:spacing w:line="360" w:lineRule="auto"/>
              <w:jc w:val="center"/>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highlight w:val="none"/>
              </w:rPr>
              <w:t>0-6</w:t>
            </w:r>
          </w:p>
        </w:tc>
      </w:tr>
      <w:tr w14:paraId="1270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43D1CEB4">
            <w:pPr>
              <w:spacing w:line="360" w:lineRule="auto"/>
              <w:ind w:firstLine="435" w:firstLineChars="0"/>
              <w:jc w:val="center"/>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0A2600B8">
            <w:pPr>
              <w:keepNext w:val="0"/>
              <w:keepLines w:val="0"/>
              <w:pageBreakBefore w:val="0"/>
              <w:widowControl w:val="0"/>
              <w:kinsoku/>
              <w:wordWrap/>
              <w:overflowPunct/>
              <w:topLinePunct w:val="0"/>
              <w:bidi w:val="0"/>
              <w:spacing w:after="50" w:line="240" w:lineRule="auto"/>
              <w:ind w:right="-10" w:rightChars="0"/>
              <w:jc w:val="center"/>
              <w:textAlignment w:val="auto"/>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服务方案</w:t>
            </w:r>
          </w:p>
        </w:tc>
        <w:tc>
          <w:tcPr>
            <w:tcW w:w="4796" w:type="dxa"/>
            <w:tcBorders>
              <w:top w:val="single" w:color="auto" w:sz="4" w:space="0"/>
              <w:left w:val="single" w:color="auto" w:sz="4" w:space="0"/>
              <w:bottom w:val="single" w:color="auto" w:sz="4" w:space="0"/>
              <w:right w:val="single" w:color="auto" w:sz="4" w:space="0"/>
            </w:tcBorders>
            <w:vAlign w:val="center"/>
          </w:tcPr>
          <w:p w14:paraId="4674D81B">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rPr>
              <w:t>根据采购文件要求及供应商提供的服务方案内容，由磋商小组进行综合评审：</w:t>
            </w:r>
          </w:p>
          <w:p w14:paraId="14C07AAE">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1</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适合本项目采购需求，服务方案</w:t>
            </w:r>
            <w:r>
              <w:rPr>
                <w:rFonts w:hint="eastAsia" w:asciiTheme="minorEastAsia" w:hAnsiTheme="minorEastAsia" w:eastAsiaTheme="minorEastAsia"/>
                <w:sz w:val="22"/>
                <w:szCs w:val="24"/>
                <w:lang w:val="en-US" w:eastAsia="zh-CN"/>
              </w:rPr>
              <w:t>内容</w:t>
            </w:r>
            <w:r>
              <w:rPr>
                <w:rFonts w:hint="eastAsia" w:asciiTheme="minorEastAsia" w:hAnsiTheme="minorEastAsia" w:eastAsiaTheme="minorEastAsia"/>
                <w:sz w:val="22"/>
                <w:szCs w:val="24"/>
              </w:rPr>
              <w:t>完整详细，具有可行性、实用性和针对性，得</w:t>
            </w:r>
            <w:r>
              <w:rPr>
                <w:rFonts w:hint="eastAsia" w:asciiTheme="minorEastAsia" w:hAnsiTheme="minorEastAsia" w:eastAsiaTheme="minorEastAsia"/>
                <w:sz w:val="22"/>
                <w:szCs w:val="24"/>
                <w:lang w:val="en-US" w:eastAsia="zh-CN"/>
              </w:rPr>
              <w:t>6</w:t>
            </w:r>
            <w:r>
              <w:rPr>
                <w:rFonts w:hint="eastAsia" w:asciiTheme="minorEastAsia" w:hAnsiTheme="minorEastAsia" w:eastAsiaTheme="minorEastAsia"/>
                <w:sz w:val="22"/>
                <w:szCs w:val="24"/>
              </w:rPr>
              <w:t>分；</w:t>
            </w:r>
          </w:p>
          <w:p w14:paraId="7AF0CD4C">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2</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基本适合本项目采购需求，可行性、实用性、针对性较为完善，得</w:t>
            </w:r>
            <w:r>
              <w:rPr>
                <w:rFonts w:hint="eastAsia" w:asciiTheme="minorEastAsia" w:hAnsiTheme="minorEastAsia" w:eastAsiaTheme="minorEastAsia"/>
                <w:sz w:val="22"/>
                <w:szCs w:val="24"/>
                <w:lang w:val="en-US" w:eastAsia="zh-CN"/>
              </w:rPr>
              <w:t>3</w:t>
            </w:r>
            <w:r>
              <w:rPr>
                <w:rFonts w:hint="eastAsia" w:asciiTheme="minorEastAsia" w:hAnsiTheme="minorEastAsia" w:eastAsiaTheme="minorEastAsia"/>
                <w:sz w:val="22"/>
                <w:szCs w:val="24"/>
              </w:rPr>
              <w:t>分；</w:t>
            </w:r>
          </w:p>
          <w:p w14:paraId="259C2F44">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3</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提供了相关内容，缺乏针对性，内容有待完善的，得</w:t>
            </w:r>
            <w:r>
              <w:rPr>
                <w:rFonts w:hint="eastAsia" w:asciiTheme="minorEastAsia" w:hAnsiTheme="minorEastAsia" w:eastAsiaTheme="minorEastAsia"/>
                <w:sz w:val="22"/>
                <w:szCs w:val="24"/>
                <w:lang w:val="en-US" w:eastAsia="zh-CN"/>
              </w:rPr>
              <w:t>1</w:t>
            </w:r>
            <w:r>
              <w:rPr>
                <w:rFonts w:hint="eastAsia" w:asciiTheme="minorEastAsia" w:hAnsiTheme="minorEastAsia" w:eastAsiaTheme="minorEastAsia"/>
                <w:sz w:val="22"/>
                <w:szCs w:val="24"/>
              </w:rPr>
              <w:t>分。</w:t>
            </w:r>
          </w:p>
          <w:p w14:paraId="69120784">
            <w:pPr>
              <w:keepNext w:val="0"/>
              <w:keepLines w:val="0"/>
              <w:pageBreakBefore w:val="0"/>
              <w:widowControl w:val="0"/>
              <w:kinsoku/>
              <w:wordWrap/>
              <w:overflowPunct/>
              <w:topLinePunct w:val="0"/>
              <w:autoSpaceDE w:val="0"/>
              <w:autoSpaceDN w:val="0"/>
              <w:bidi w:val="0"/>
              <w:spacing w:line="240" w:lineRule="auto"/>
              <w:jc w:val="left"/>
              <w:textAlignment w:val="auto"/>
              <w:rPr>
                <w:rFonts w:hint="eastAsia" w:asciiTheme="minorEastAsia" w:hAnsiTheme="minorEastAsia" w:eastAsiaTheme="minorEastAsia"/>
                <w:sz w:val="22"/>
                <w:szCs w:val="24"/>
              </w:rPr>
            </w:pP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lang w:val="en-US" w:eastAsia="zh-CN"/>
              </w:rPr>
              <w:t>4</w:t>
            </w:r>
            <w:r>
              <w:rPr>
                <w:rFonts w:hint="eastAsia" w:asciiTheme="minorEastAsia" w:hAnsiTheme="minorEastAsia" w:eastAsiaTheme="minorEastAsia"/>
                <w:sz w:val="22"/>
                <w:szCs w:val="24"/>
                <w:lang w:eastAsia="zh-CN"/>
              </w:rPr>
              <w:t>）</w:t>
            </w:r>
            <w:r>
              <w:rPr>
                <w:rFonts w:hint="eastAsia" w:asciiTheme="minorEastAsia" w:hAnsiTheme="minorEastAsia" w:eastAsiaTheme="minorEastAsia"/>
                <w:sz w:val="22"/>
                <w:szCs w:val="24"/>
              </w:rPr>
              <w:t>差或未提供不得分0分。</w:t>
            </w:r>
          </w:p>
        </w:tc>
        <w:tc>
          <w:tcPr>
            <w:tcW w:w="1402" w:type="dxa"/>
            <w:tcBorders>
              <w:top w:val="single" w:color="auto" w:sz="4" w:space="0"/>
              <w:left w:val="single" w:color="auto" w:sz="4" w:space="0"/>
              <w:bottom w:val="single" w:color="auto" w:sz="4" w:space="0"/>
              <w:right w:val="single" w:color="auto" w:sz="4" w:space="0"/>
            </w:tcBorders>
            <w:vAlign w:val="center"/>
          </w:tcPr>
          <w:p w14:paraId="13709CA3">
            <w:pPr>
              <w:keepNext w:val="0"/>
              <w:keepLines w:val="0"/>
              <w:pageBreakBefore w:val="0"/>
              <w:widowControl w:val="0"/>
              <w:kinsoku/>
              <w:wordWrap/>
              <w:overflowPunct/>
              <w:topLinePunct w:val="0"/>
              <w:bidi w:val="0"/>
              <w:spacing w:line="240" w:lineRule="auto"/>
              <w:jc w:val="center"/>
              <w:textAlignment w:val="auto"/>
              <w:rPr>
                <w:rFonts w:hint="eastAsia" w:asciiTheme="minorEastAsia" w:hAnsiTheme="minorEastAsia" w:eastAsiaTheme="minorEastAsia"/>
                <w:b/>
                <w:bCs/>
                <w:sz w:val="24"/>
              </w:rPr>
            </w:pPr>
            <w:r>
              <w:rPr>
                <w:rFonts w:hint="eastAsia" w:asciiTheme="minorEastAsia" w:hAnsiTheme="minorEastAsia" w:eastAsiaTheme="minorEastAsia"/>
                <w:b/>
                <w:bCs/>
                <w:sz w:val="24"/>
              </w:rPr>
              <w:t>0-</w:t>
            </w:r>
            <w:r>
              <w:rPr>
                <w:rFonts w:hint="eastAsia" w:asciiTheme="minorEastAsia" w:hAnsiTheme="minorEastAsia" w:eastAsiaTheme="minorEastAsia"/>
                <w:b/>
                <w:bCs/>
                <w:sz w:val="24"/>
                <w:lang w:val="en-US" w:eastAsia="zh-CN"/>
              </w:rPr>
              <w:t>6</w:t>
            </w:r>
          </w:p>
        </w:tc>
      </w:tr>
      <w:tr w14:paraId="6CC3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5632D951">
            <w:pPr>
              <w:spacing w:line="360" w:lineRule="auto"/>
              <w:ind w:firstLine="435" w:firstLineChars="0"/>
              <w:jc w:val="center"/>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7FC3BB5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质量保证方</w:t>
            </w:r>
          </w:p>
          <w:p w14:paraId="124D855B">
            <w:pPr>
              <w:spacing w:after="50" w:line="360" w:lineRule="auto"/>
              <w:ind w:right="-10" w:rightChars="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案</w:t>
            </w:r>
          </w:p>
        </w:tc>
        <w:tc>
          <w:tcPr>
            <w:tcW w:w="4796" w:type="dxa"/>
            <w:tcBorders>
              <w:top w:val="single" w:color="auto" w:sz="4" w:space="0"/>
              <w:left w:val="single" w:color="auto" w:sz="4" w:space="0"/>
              <w:bottom w:val="single" w:color="auto" w:sz="4" w:space="0"/>
              <w:right w:val="single" w:color="auto" w:sz="4" w:space="0"/>
            </w:tcBorders>
            <w:vAlign w:val="center"/>
          </w:tcPr>
          <w:p w14:paraId="64568804">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根据供应商对送审资料的质量保证方案，由磋商小组综合评分：</w:t>
            </w:r>
          </w:p>
          <w:p w14:paraId="2F79721A">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（1）质量保证方案可行性强，对送审资料内容进行详细审查并能提出资料中存在的全部相关问题的得6分；</w:t>
            </w:r>
          </w:p>
          <w:p w14:paraId="6AD795F2">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（2）质量保证方案可行性较强，对送审资料进行审查并能提出问题的得3分；</w:t>
            </w:r>
          </w:p>
          <w:p w14:paraId="228A2069">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（3）质量保证方案较差，对送审资料的质量保证可行性不强，整体内容有待进一步完善的，得 1分；</w:t>
            </w:r>
          </w:p>
          <w:p w14:paraId="3F28BBED">
            <w:pPr>
              <w:autoSpaceDE w:val="0"/>
              <w:autoSpaceDN w:val="0"/>
              <w:jc w:val="left"/>
              <w:rPr>
                <w:rFonts w:hint="eastAsia" w:asciiTheme="minorEastAsia" w:hAnsiTheme="minorEastAsia" w:eastAsiaTheme="minorEastAsia"/>
                <w:sz w:val="22"/>
                <w:szCs w:val="24"/>
              </w:rPr>
            </w:pPr>
            <w:r>
              <w:rPr>
                <w:rFonts w:hint="eastAsia" w:asciiTheme="minorEastAsia" w:hAnsiTheme="minorEastAsia" w:eastAsiaTheme="minorEastAsia"/>
                <w:sz w:val="22"/>
                <w:szCs w:val="24"/>
              </w:rPr>
              <w:t>（4）差或未提供不得分0分。</w:t>
            </w:r>
          </w:p>
        </w:tc>
        <w:tc>
          <w:tcPr>
            <w:tcW w:w="1402" w:type="dxa"/>
            <w:tcBorders>
              <w:top w:val="single" w:color="auto" w:sz="4" w:space="0"/>
              <w:left w:val="single" w:color="auto" w:sz="4" w:space="0"/>
              <w:bottom w:val="single" w:color="auto" w:sz="4" w:space="0"/>
              <w:right w:val="single" w:color="auto" w:sz="4" w:space="0"/>
            </w:tcBorders>
            <w:vAlign w:val="center"/>
          </w:tcPr>
          <w:p w14:paraId="659B46E3">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0-6</w:t>
            </w:r>
          </w:p>
        </w:tc>
      </w:tr>
      <w:tr w14:paraId="6E5B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715" w:type="dxa"/>
            <w:vMerge w:val="continue"/>
            <w:tcBorders>
              <w:left w:val="single" w:color="auto" w:sz="4" w:space="0"/>
              <w:right w:val="single" w:color="auto" w:sz="4" w:space="0"/>
            </w:tcBorders>
            <w:vAlign w:val="center"/>
          </w:tcPr>
          <w:p w14:paraId="0373426A">
            <w:pPr>
              <w:spacing w:line="360" w:lineRule="auto"/>
              <w:ind w:firstLine="435" w:firstLineChars="0"/>
              <w:jc w:val="center"/>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6404067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合同、信息管</w:t>
            </w:r>
          </w:p>
          <w:p w14:paraId="689629D3">
            <w:pPr>
              <w:spacing w:after="50" w:line="360" w:lineRule="auto"/>
              <w:ind w:right="-10" w:rightChars="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理方案</w:t>
            </w:r>
          </w:p>
        </w:tc>
        <w:tc>
          <w:tcPr>
            <w:tcW w:w="4796" w:type="dxa"/>
            <w:tcBorders>
              <w:top w:val="single" w:color="auto" w:sz="4" w:space="0"/>
              <w:left w:val="single" w:color="auto" w:sz="4" w:space="0"/>
              <w:bottom w:val="single" w:color="auto" w:sz="4" w:space="0"/>
              <w:right w:val="single" w:color="auto" w:sz="4" w:space="0"/>
            </w:tcBorders>
            <w:vAlign w:val="center"/>
          </w:tcPr>
          <w:p w14:paraId="478A4C32">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根据采购文件要求及供应商提供本工程合同、信息管理方案内容，由磋商小组进行综合评审：</w:t>
            </w:r>
          </w:p>
          <w:p w14:paraId="03C78FF6">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（1）造价成果合同、信息管理方案科学合理，与项目特点相适应的，得6分；</w:t>
            </w:r>
          </w:p>
          <w:p w14:paraId="5D924192">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（2）造价成果合同、信息管理方案满足采购需求的，审核程序、审核方法可行，能满足项目需要的得3分；</w:t>
            </w:r>
          </w:p>
          <w:p w14:paraId="2F88B245">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（3）造价成果合同、信息管理方案但基本满足采购需求的，得1分；</w:t>
            </w:r>
          </w:p>
          <w:p w14:paraId="73880901">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（4）差或未提供不得分0分。</w:t>
            </w:r>
          </w:p>
        </w:tc>
        <w:tc>
          <w:tcPr>
            <w:tcW w:w="1402" w:type="dxa"/>
            <w:tcBorders>
              <w:top w:val="single" w:color="auto" w:sz="4" w:space="0"/>
              <w:left w:val="single" w:color="auto" w:sz="4" w:space="0"/>
              <w:bottom w:val="single" w:color="auto" w:sz="4" w:space="0"/>
              <w:right w:val="single" w:color="auto" w:sz="4" w:space="0"/>
            </w:tcBorders>
            <w:vAlign w:val="center"/>
          </w:tcPr>
          <w:p w14:paraId="608FC5CD">
            <w:pPr>
              <w:spacing w:line="360" w:lineRule="auto"/>
              <w:jc w:val="cente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rPr>
              <w:t>0-6</w:t>
            </w:r>
          </w:p>
        </w:tc>
      </w:tr>
      <w:tr w14:paraId="2446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15" w:type="dxa"/>
            <w:vMerge w:val="continue"/>
            <w:tcBorders>
              <w:left w:val="single" w:color="auto" w:sz="4" w:space="0"/>
              <w:right w:val="single" w:color="auto" w:sz="4" w:space="0"/>
            </w:tcBorders>
            <w:vAlign w:val="center"/>
          </w:tcPr>
          <w:p w14:paraId="57C708BD">
            <w:pPr>
              <w:spacing w:line="360" w:lineRule="auto"/>
              <w:ind w:firstLine="435" w:firstLineChars="0"/>
              <w:jc w:val="center"/>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403DAB6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本项目的重</w:t>
            </w:r>
          </w:p>
          <w:p w14:paraId="0AA9C73F">
            <w:pPr>
              <w:spacing w:after="50" w:line="360" w:lineRule="auto"/>
              <w:ind w:right="-10" w:rightChars="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点、难点方案</w:t>
            </w:r>
          </w:p>
        </w:tc>
        <w:tc>
          <w:tcPr>
            <w:tcW w:w="4796" w:type="dxa"/>
            <w:tcBorders>
              <w:top w:val="single" w:color="auto" w:sz="4" w:space="0"/>
              <w:left w:val="single" w:color="auto" w:sz="4" w:space="0"/>
              <w:bottom w:val="single" w:color="auto" w:sz="4" w:space="0"/>
              <w:right w:val="single" w:color="auto" w:sz="4" w:space="0"/>
            </w:tcBorders>
            <w:vAlign w:val="center"/>
          </w:tcPr>
          <w:p w14:paraId="1FD006D3">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根据采购文件要求及供应商提供的本项目的重点、难点方案内容，由磋商小组进行综合评审：</w:t>
            </w:r>
          </w:p>
          <w:p w14:paraId="53FCE33D">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（1）方案满足或优于本项目采购需求，完整详细，可行性、实用性、针对性强，得6分；</w:t>
            </w:r>
          </w:p>
          <w:p w14:paraId="6AD49F0C">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（2）方案较适合本项目采购需求，完整详细，具有可行性、实用性和针对性，得3分；</w:t>
            </w:r>
          </w:p>
          <w:p w14:paraId="0388A5E1">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（3）方案基本适合本项目采购需求，可行性、实用性、针对性有待改善，得1分；</w:t>
            </w:r>
          </w:p>
          <w:p w14:paraId="04DA6C85">
            <w:pPr>
              <w:autoSpaceDE w:val="0"/>
              <w:autoSpaceDN w:val="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（4）差或未提供不得分0分。</w:t>
            </w:r>
          </w:p>
        </w:tc>
        <w:tc>
          <w:tcPr>
            <w:tcW w:w="1402" w:type="dxa"/>
            <w:tcBorders>
              <w:top w:val="single" w:color="auto" w:sz="4" w:space="0"/>
              <w:left w:val="single" w:color="auto" w:sz="4" w:space="0"/>
              <w:bottom w:val="single" w:color="auto" w:sz="4" w:space="0"/>
              <w:right w:val="single" w:color="auto" w:sz="4" w:space="0"/>
            </w:tcBorders>
            <w:vAlign w:val="center"/>
          </w:tcPr>
          <w:p w14:paraId="0669B254">
            <w:pPr>
              <w:spacing w:line="360" w:lineRule="auto"/>
              <w:jc w:val="cente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rPr>
              <w:t>0-6</w:t>
            </w:r>
          </w:p>
        </w:tc>
      </w:tr>
      <w:tr w14:paraId="33E5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715" w:type="dxa"/>
            <w:vMerge w:val="continue"/>
            <w:tcBorders>
              <w:left w:val="single" w:color="auto" w:sz="4" w:space="0"/>
              <w:right w:val="single" w:color="auto" w:sz="4" w:space="0"/>
            </w:tcBorders>
            <w:vAlign w:val="center"/>
          </w:tcPr>
          <w:p w14:paraId="25246510">
            <w:pPr>
              <w:spacing w:line="360" w:lineRule="auto"/>
              <w:ind w:firstLine="435" w:firstLineChars="0"/>
              <w:jc w:val="center"/>
              <w:rPr>
                <w:rFonts w:asciiTheme="minorEastAsia" w:hAnsiTheme="minorEastAsia" w:eastAsiaTheme="minorEastAsia"/>
                <w:b/>
                <w:bCs/>
                <w:sz w:val="24"/>
              </w:rPr>
            </w:pPr>
          </w:p>
        </w:tc>
        <w:tc>
          <w:tcPr>
            <w:tcW w:w="1998" w:type="dxa"/>
            <w:tcBorders>
              <w:top w:val="single" w:color="auto" w:sz="4" w:space="0"/>
              <w:left w:val="single" w:color="auto" w:sz="4" w:space="0"/>
              <w:bottom w:val="single" w:color="auto" w:sz="4" w:space="0"/>
              <w:right w:val="single" w:color="auto" w:sz="4" w:space="0"/>
            </w:tcBorders>
            <w:vAlign w:val="center"/>
          </w:tcPr>
          <w:p w14:paraId="70914CE0">
            <w:pPr>
              <w:spacing w:after="50" w:line="360" w:lineRule="auto"/>
              <w:ind w:right="-10" w:rightChars="0"/>
              <w:jc w:val="center"/>
              <w:rPr>
                <w:rFonts w:asciiTheme="minorEastAsia" w:hAnsiTheme="minorEastAsia" w:eastAsiaTheme="minorEastAsia"/>
                <w:b/>
                <w:bCs/>
                <w:sz w:val="24"/>
              </w:rPr>
            </w:pPr>
            <w:r>
              <w:rPr>
                <w:rFonts w:hint="eastAsia" w:asciiTheme="minorEastAsia" w:hAnsiTheme="minorEastAsia" w:eastAsiaTheme="minorEastAsia"/>
                <w:sz w:val="24"/>
                <w:szCs w:val="28"/>
                <w:lang w:val="en-US" w:eastAsia="zh-CN"/>
              </w:rPr>
              <w:t>服务管理制度</w:t>
            </w:r>
          </w:p>
        </w:tc>
        <w:tc>
          <w:tcPr>
            <w:tcW w:w="4796" w:type="dxa"/>
            <w:tcBorders>
              <w:top w:val="single" w:color="auto" w:sz="4" w:space="0"/>
              <w:left w:val="single" w:color="auto" w:sz="4" w:space="0"/>
              <w:bottom w:val="single" w:color="auto" w:sz="4" w:space="0"/>
              <w:right w:val="single" w:color="auto" w:sz="4" w:space="0"/>
            </w:tcBorders>
            <w:vAlign w:val="center"/>
          </w:tcPr>
          <w:p w14:paraId="1FD47C51">
            <w:pPr>
              <w:autoSpaceDE w:val="0"/>
              <w:autoSpaceDN w:val="0"/>
              <w:jc w:val="left"/>
              <w:rPr>
                <w:rFonts w:hint="eastAsia" w:asciiTheme="minorEastAsia" w:hAnsiTheme="minorEastAsia" w:eastAsiaTheme="minorEastAsia"/>
                <w:sz w:val="22"/>
                <w:szCs w:val="24"/>
              </w:rPr>
            </w:pPr>
            <w:r>
              <w:rPr>
                <w:rFonts w:hint="eastAsia" w:asciiTheme="minorEastAsia" w:hAnsiTheme="minorEastAsia" w:eastAsiaTheme="minorEastAsia"/>
                <w:sz w:val="22"/>
                <w:szCs w:val="24"/>
                <w:lang w:val="en-US" w:eastAsia="zh-CN"/>
              </w:rPr>
              <w:t>供应商提供内部人事管理、档案管理、廉洁管理、保密管理等制度，由磋商小组综合评审得分：</w:t>
            </w:r>
          </w:p>
          <w:p w14:paraId="51D5E6D3">
            <w:pPr>
              <w:autoSpaceDE w:val="0"/>
              <w:autoSpaceDN w:val="0"/>
              <w:jc w:val="left"/>
              <w:rPr>
                <w:rFonts w:hint="eastAsia" w:asciiTheme="minorEastAsia" w:hAnsiTheme="minorEastAsia" w:eastAsiaTheme="minorEastAsia"/>
                <w:sz w:val="22"/>
                <w:szCs w:val="24"/>
              </w:rPr>
            </w:pPr>
            <w:r>
              <w:rPr>
                <w:rFonts w:hint="eastAsia" w:asciiTheme="minorEastAsia" w:hAnsiTheme="minorEastAsia" w:eastAsiaTheme="minorEastAsia"/>
                <w:sz w:val="22"/>
                <w:szCs w:val="24"/>
              </w:rPr>
              <w:t>（1）</w:t>
            </w:r>
            <w:r>
              <w:rPr>
                <w:rFonts w:hint="eastAsia" w:asciiTheme="minorEastAsia" w:hAnsiTheme="minorEastAsia" w:eastAsiaTheme="minorEastAsia"/>
                <w:sz w:val="22"/>
                <w:szCs w:val="24"/>
                <w:lang w:val="en-US" w:eastAsia="zh-CN"/>
              </w:rPr>
              <w:t>对</w:t>
            </w:r>
            <w:r>
              <w:rPr>
                <w:rFonts w:hint="eastAsia" w:asciiTheme="minorEastAsia" w:hAnsiTheme="minorEastAsia" w:eastAsiaTheme="minorEastAsia"/>
                <w:sz w:val="22"/>
                <w:szCs w:val="24"/>
              </w:rPr>
              <w:t>本项目采购需求理解准确</w:t>
            </w:r>
            <w:r>
              <w:rPr>
                <w:rFonts w:hint="eastAsia" w:asciiTheme="minorEastAsia" w:hAnsiTheme="minorEastAsia" w:eastAsiaTheme="minorEastAsia"/>
                <w:sz w:val="22"/>
                <w:szCs w:val="24"/>
                <w:lang w:eastAsia="zh-CN"/>
              </w:rPr>
              <w:t>，管理制度可行性、实用性、</w:t>
            </w:r>
            <w:r>
              <w:rPr>
                <w:rFonts w:hint="eastAsia" w:asciiTheme="minorEastAsia" w:hAnsiTheme="minorEastAsia" w:eastAsiaTheme="minorEastAsia"/>
                <w:sz w:val="22"/>
                <w:szCs w:val="24"/>
              </w:rPr>
              <w:t>针对性强，得 6分；</w:t>
            </w:r>
          </w:p>
          <w:p w14:paraId="4A64AEB0">
            <w:pPr>
              <w:autoSpaceDE w:val="0"/>
              <w:autoSpaceDN w:val="0"/>
              <w:jc w:val="left"/>
              <w:rPr>
                <w:rFonts w:hint="eastAsia" w:asciiTheme="minorEastAsia" w:hAnsiTheme="minorEastAsia" w:eastAsiaTheme="minorEastAsia"/>
                <w:sz w:val="22"/>
                <w:szCs w:val="24"/>
              </w:rPr>
            </w:pPr>
            <w:r>
              <w:rPr>
                <w:rFonts w:hint="eastAsia" w:asciiTheme="minorEastAsia" w:hAnsiTheme="minorEastAsia" w:eastAsiaTheme="minorEastAsia"/>
                <w:sz w:val="22"/>
                <w:szCs w:val="24"/>
              </w:rPr>
              <w:t>（2）</w:t>
            </w:r>
            <w:r>
              <w:rPr>
                <w:rFonts w:hint="eastAsia" w:asciiTheme="minorEastAsia" w:hAnsiTheme="minorEastAsia" w:eastAsiaTheme="minorEastAsia"/>
                <w:sz w:val="22"/>
                <w:szCs w:val="24"/>
                <w:lang w:eastAsia="zh-CN"/>
              </w:rPr>
              <w:t>对</w:t>
            </w:r>
            <w:r>
              <w:rPr>
                <w:rFonts w:hint="eastAsia" w:asciiTheme="minorEastAsia" w:hAnsiTheme="minorEastAsia" w:eastAsiaTheme="minorEastAsia"/>
                <w:sz w:val="22"/>
                <w:szCs w:val="24"/>
              </w:rPr>
              <w:t>本项目采购需求理解</w:t>
            </w:r>
            <w:r>
              <w:rPr>
                <w:rFonts w:hint="eastAsia" w:asciiTheme="minorEastAsia" w:hAnsiTheme="minorEastAsia" w:eastAsiaTheme="minorEastAsia"/>
                <w:sz w:val="22"/>
                <w:szCs w:val="24"/>
                <w:lang w:eastAsia="zh-CN"/>
              </w:rPr>
              <w:t>基本准确，管理制度具有可行性、实用性、</w:t>
            </w:r>
            <w:r>
              <w:rPr>
                <w:rFonts w:hint="eastAsia" w:asciiTheme="minorEastAsia" w:hAnsiTheme="minorEastAsia" w:eastAsiaTheme="minorEastAsia"/>
                <w:sz w:val="22"/>
                <w:szCs w:val="24"/>
              </w:rPr>
              <w:t>针对性，得3 分；</w:t>
            </w:r>
          </w:p>
          <w:p w14:paraId="6F825FE4">
            <w:pPr>
              <w:autoSpaceDE w:val="0"/>
              <w:autoSpaceDN w:val="0"/>
              <w:jc w:val="left"/>
              <w:rPr>
                <w:rFonts w:hint="eastAsia" w:asciiTheme="minorEastAsia" w:hAnsiTheme="minorEastAsia" w:eastAsiaTheme="minorEastAsia"/>
                <w:sz w:val="22"/>
                <w:szCs w:val="24"/>
              </w:rPr>
            </w:pPr>
            <w:r>
              <w:rPr>
                <w:rFonts w:hint="eastAsia" w:asciiTheme="minorEastAsia" w:hAnsiTheme="minorEastAsia" w:eastAsiaTheme="minorEastAsia"/>
                <w:sz w:val="22"/>
                <w:szCs w:val="24"/>
              </w:rPr>
              <w:t>（3）</w:t>
            </w:r>
            <w:r>
              <w:rPr>
                <w:rFonts w:hint="eastAsia" w:asciiTheme="minorEastAsia" w:hAnsiTheme="minorEastAsia" w:eastAsiaTheme="minorEastAsia"/>
                <w:sz w:val="22"/>
                <w:szCs w:val="24"/>
                <w:lang w:eastAsia="zh-CN"/>
              </w:rPr>
              <w:t>对</w:t>
            </w:r>
            <w:r>
              <w:rPr>
                <w:rFonts w:hint="eastAsia" w:asciiTheme="minorEastAsia" w:hAnsiTheme="minorEastAsia" w:eastAsiaTheme="minorEastAsia"/>
                <w:sz w:val="22"/>
                <w:szCs w:val="24"/>
              </w:rPr>
              <w:t>本项目采购需求理解有偏差</w:t>
            </w:r>
            <w:r>
              <w:rPr>
                <w:rFonts w:hint="eastAsia" w:asciiTheme="minorEastAsia" w:hAnsiTheme="minorEastAsia" w:eastAsiaTheme="minorEastAsia"/>
                <w:sz w:val="22"/>
                <w:szCs w:val="24"/>
                <w:lang w:eastAsia="zh-CN"/>
              </w:rPr>
              <w:t>，管理制度</w:t>
            </w:r>
            <w:r>
              <w:rPr>
                <w:rFonts w:hint="eastAsia" w:asciiTheme="minorEastAsia" w:hAnsiTheme="minorEastAsia" w:eastAsiaTheme="minorEastAsia"/>
                <w:sz w:val="22"/>
                <w:szCs w:val="24"/>
              </w:rPr>
              <w:t>有待提高的，得 1 分；</w:t>
            </w:r>
          </w:p>
          <w:p w14:paraId="381F163F">
            <w:pPr>
              <w:autoSpaceDE w:val="0"/>
              <w:autoSpaceDN w:val="0"/>
              <w:jc w:val="left"/>
            </w:pPr>
            <w:r>
              <w:rPr>
                <w:rFonts w:hint="eastAsia" w:asciiTheme="minorEastAsia" w:hAnsiTheme="minorEastAsia" w:eastAsiaTheme="minorEastAsia"/>
                <w:sz w:val="22"/>
                <w:szCs w:val="24"/>
              </w:rPr>
              <w:t>（4）差或未提供不得分 0分。</w:t>
            </w:r>
          </w:p>
        </w:tc>
        <w:tc>
          <w:tcPr>
            <w:tcW w:w="1402" w:type="dxa"/>
            <w:tcBorders>
              <w:top w:val="single" w:color="auto" w:sz="4" w:space="0"/>
              <w:left w:val="single" w:color="auto" w:sz="4" w:space="0"/>
              <w:bottom w:val="single" w:color="auto" w:sz="4" w:space="0"/>
              <w:right w:val="single" w:color="auto" w:sz="4" w:space="0"/>
            </w:tcBorders>
            <w:vAlign w:val="center"/>
          </w:tcPr>
          <w:p w14:paraId="4F0C03CC">
            <w:pPr>
              <w:spacing w:line="360" w:lineRule="auto"/>
              <w:jc w:val="center"/>
            </w:pPr>
            <w:r>
              <w:rPr>
                <w:rFonts w:hint="eastAsia" w:asciiTheme="minorEastAsia" w:hAnsiTheme="minorEastAsia" w:eastAsiaTheme="minorEastAsia"/>
                <w:b/>
                <w:bCs/>
                <w:sz w:val="24"/>
              </w:rPr>
              <w:t>0-6</w:t>
            </w:r>
          </w:p>
        </w:tc>
      </w:tr>
      <w:tr w14:paraId="4144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715" w:type="dxa"/>
            <w:tcBorders>
              <w:left w:val="single" w:color="auto" w:sz="4" w:space="0"/>
              <w:right w:val="single" w:color="auto" w:sz="4" w:space="0"/>
            </w:tcBorders>
            <w:vAlign w:val="center"/>
          </w:tcPr>
          <w:p w14:paraId="20268D2B">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价格分</w:t>
            </w:r>
          </w:p>
          <w:p w14:paraId="45992CCA">
            <w:pPr>
              <w:spacing w:line="360" w:lineRule="auto"/>
              <w:ind w:firstLine="241" w:firstLineChars="100"/>
              <w:jc w:val="both"/>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u w:val="single"/>
                <w:lang w:val="en-US" w:eastAsia="zh-CN"/>
              </w:rPr>
              <w:t>10</w:t>
            </w:r>
            <w:r>
              <w:rPr>
                <w:rFonts w:hint="eastAsia" w:asciiTheme="minorEastAsia" w:hAnsiTheme="minorEastAsia" w:eastAsiaTheme="minorEastAsia"/>
                <w:b/>
                <w:bCs/>
                <w:sz w:val="24"/>
              </w:rPr>
              <w:t>分）</w:t>
            </w:r>
          </w:p>
        </w:tc>
        <w:tc>
          <w:tcPr>
            <w:tcW w:w="8196" w:type="dxa"/>
            <w:gridSpan w:val="3"/>
            <w:tcBorders>
              <w:top w:val="single" w:color="auto" w:sz="4" w:space="0"/>
              <w:left w:val="single" w:color="auto" w:sz="4" w:space="0"/>
              <w:bottom w:val="single" w:color="auto" w:sz="4" w:space="0"/>
              <w:right w:val="single" w:color="auto" w:sz="4" w:space="0"/>
            </w:tcBorders>
            <w:vAlign w:val="center"/>
          </w:tcPr>
          <w:p w14:paraId="73A07191">
            <w:pPr>
              <w:keepNext w:val="0"/>
              <w:keepLines w:val="0"/>
              <w:pageBreakBefore w:val="0"/>
              <w:widowControl w:val="0"/>
              <w:tabs>
                <w:tab w:val="left" w:pos="8222"/>
              </w:tabs>
              <w:kinsoku/>
              <w:wordWrap/>
              <w:overflowPunct/>
              <w:topLinePunct w:val="0"/>
              <w:autoSpaceDE/>
              <w:autoSpaceDN/>
              <w:bidi w:val="0"/>
              <w:adjustRightInd w:val="0"/>
              <w:snapToGrid w:val="0"/>
              <w:spacing w:line="360" w:lineRule="exact"/>
              <w:ind w:left="0" w:right="0"/>
              <w:textAlignment w:val="auto"/>
              <w:rPr>
                <w:rFonts w:hint="eastAsia" w:asciiTheme="minorEastAsia" w:hAnsiTheme="minorEastAsia" w:eastAsiaTheme="minorEastAsia"/>
                <w:sz w:val="22"/>
                <w:szCs w:val="24"/>
                <w:highlight w:val="none"/>
                <w:lang w:val="en-US" w:eastAsia="zh-CN"/>
              </w:rPr>
            </w:pPr>
            <w:r>
              <w:rPr>
                <w:rFonts w:hint="eastAsia" w:asciiTheme="minorEastAsia" w:hAnsiTheme="minorEastAsia" w:eastAsiaTheme="minorEastAsia"/>
                <w:sz w:val="22"/>
                <w:szCs w:val="24"/>
                <w:highlight w:val="none"/>
                <w:lang w:val="en-US" w:eastAsia="zh-CN"/>
              </w:rPr>
              <w:t>价格分统一采用低价优先法，即满足竞争性磋商文件要求且价格最低的最后报价为评标基准价，其价格分为满分</w:t>
            </w:r>
            <w:r>
              <w:rPr>
                <w:rFonts w:hint="eastAsia" w:asciiTheme="minorEastAsia" w:hAnsiTheme="minorEastAsia" w:eastAsiaTheme="minorEastAsia"/>
                <w:sz w:val="22"/>
                <w:szCs w:val="24"/>
                <w:highlight w:val="none"/>
                <w:u w:val="single"/>
                <w:lang w:val="en-US" w:eastAsia="zh-CN"/>
              </w:rPr>
              <w:t>10</w:t>
            </w:r>
            <w:r>
              <w:rPr>
                <w:rFonts w:hint="eastAsia" w:asciiTheme="minorEastAsia" w:hAnsiTheme="minorEastAsia" w:eastAsiaTheme="minorEastAsia"/>
                <w:sz w:val="22"/>
                <w:szCs w:val="24"/>
                <w:highlight w:val="none"/>
                <w:lang w:val="en-US" w:eastAsia="zh-CN"/>
              </w:rPr>
              <w:t>分。其他供应商的价格分统一按照下列公式计算：</w:t>
            </w:r>
          </w:p>
          <w:p w14:paraId="658FDE03">
            <w:pPr>
              <w:keepNext w:val="0"/>
              <w:keepLines w:val="0"/>
              <w:pageBreakBefore w:val="0"/>
              <w:widowControl w:val="0"/>
              <w:tabs>
                <w:tab w:val="left" w:pos="8222"/>
              </w:tabs>
              <w:kinsoku/>
              <w:wordWrap/>
              <w:overflowPunct/>
              <w:topLinePunct w:val="0"/>
              <w:autoSpaceDE/>
              <w:autoSpaceDN/>
              <w:bidi w:val="0"/>
              <w:adjustRightInd w:val="0"/>
              <w:snapToGrid w:val="0"/>
              <w:spacing w:line="360" w:lineRule="exact"/>
              <w:ind w:left="0" w:right="0"/>
              <w:textAlignment w:val="auto"/>
              <w:rPr>
                <w:rFonts w:hint="eastAsia" w:asciiTheme="minorEastAsia" w:hAnsiTheme="minorEastAsia" w:eastAsiaTheme="minorEastAsia"/>
                <w:sz w:val="22"/>
                <w:szCs w:val="24"/>
                <w:highlight w:val="none"/>
                <w:lang w:val="en-US" w:eastAsia="zh-CN"/>
              </w:rPr>
            </w:pPr>
            <w:r>
              <w:rPr>
                <w:rFonts w:hint="eastAsia" w:asciiTheme="minorEastAsia" w:hAnsiTheme="minorEastAsia" w:eastAsiaTheme="minorEastAsia"/>
                <w:sz w:val="22"/>
                <w:szCs w:val="24"/>
                <w:highlight w:val="none"/>
                <w:lang w:val="en-US" w:eastAsia="zh-CN"/>
              </w:rPr>
              <w:t>最后报价得分＝（评标基准价/最后报价）×10％×100</w:t>
            </w:r>
          </w:p>
          <w:p w14:paraId="4AA25C9D">
            <w:pPr>
              <w:spacing w:line="360" w:lineRule="auto"/>
              <w:jc w:val="left"/>
              <w:rPr>
                <w:rFonts w:hint="eastAsia" w:asciiTheme="minorEastAsia" w:hAnsiTheme="minorEastAsia" w:eastAsiaTheme="minorEastAsia"/>
                <w:b/>
                <w:bCs/>
                <w:sz w:val="24"/>
              </w:rPr>
            </w:pPr>
            <w:r>
              <w:rPr>
                <w:rFonts w:hint="eastAsia" w:asciiTheme="minorEastAsia" w:hAnsiTheme="minorEastAsia" w:eastAsiaTheme="minorEastAsia"/>
                <w:b/>
                <w:bCs/>
                <w:sz w:val="24"/>
                <w:lang w:val="en-US" w:eastAsia="zh-CN"/>
              </w:rPr>
              <w:t>注：</w:t>
            </w:r>
            <w:r>
              <w:rPr>
                <w:rFonts w:hint="eastAsia" w:asciiTheme="minorEastAsia" w:hAnsiTheme="minorEastAsia" w:eastAsiaTheme="minorEastAsia"/>
                <w:b/>
                <w:bCs/>
                <w:sz w:val="24"/>
              </w:rPr>
              <w:t>最后报价得分保留二位小数，小数点后第三位四舍五入。</w:t>
            </w:r>
          </w:p>
        </w:tc>
      </w:tr>
    </w:tbl>
    <w:p w14:paraId="5D0E84E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分值汇总</w:t>
      </w:r>
    </w:p>
    <w:p w14:paraId="4A3C076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（1）竞争性磋商小组各成员应当独立对每个有效响应的文件进行评价、打分，然后汇总每个供应商每项评分因素的得分</w:t>
      </w:r>
      <w:r>
        <w:rPr>
          <w:rFonts w:asciiTheme="minorEastAsia" w:hAnsiTheme="minorEastAsia" w:eastAsiaTheme="minorEastAsia"/>
          <w:sz w:val="24"/>
        </w:rPr>
        <w:t>，再</w:t>
      </w:r>
      <w:r>
        <w:rPr>
          <w:rFonts w:hint="eastAsia" w:asciiTheme="minorEastAsia" w:hAnsiTheme="minorEastAsia" w:eastAsiaTheme="minorEastAsia"/>
          <w:sz w:val="24"/>
        </w:rPr>
        <w:t>取各位评委评分之平均值，四舍五入保留至小数点后两位数，得到该供应商的技术资信分。</w:t>
      </w:r>
    </w:p>
    <w:p w14:paraId="108A9CF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将每个</w:t>
      </w:r>
      <w:r>
        <w:rPr>
          <w:rFonts w:hint="eastAsia" w:asciiTheme="minorEastAsia" w:hAnsiTheme="minorEastAsia" w:eastAsiaTheme="minorEastAsia"/>
          <w:sz w:val="24"/>
        </w:rPr>
        <w:t>供应商</w:t>
      </w:r>
      <w:r>
        <w:rPr>
          <w:rFonts w:asciiTheme="minorEastAsia" w:hAnsiTheme="minorEastAsia" w:eastAsiaTheme="minorEastAsia"/>
          <w:sz w:val="24"/>
        </w:rPr>
        <w:t>的技术资信分加上根据上述标准计算出的价格分，即为该</w:t>
      </w:r>
      <w:r>
        <w:rPr>
          <w:rFonts w:hint="eastAsia" w:asciiTheme="minorEastAsia" w:hAnsiTheme="minorEastAsia" w:eastAsiaTheme="minorEastAsia"/>
          <w:sz w:val="24"/>
        </w:rPr>
        <w:t>供应商</w:t>
      </w:r>
      <w:r>
        <w:rPr>
          <w:rFonts w:asciiTheme="minorEastAsia" w:hAnsiTheme="minorEastAsia" w:eastAsiaTheme="minorEastAsia"/>
          <w:sz w:val="24"/>
        </w:rPr>
        <w:t>的综合总得分。</w:t>
      </w:r>
    </w:p>
    <w:p w14:paraId="191F21D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7B92530">
      <w:pPr>
        <w:spacing w:line="360" w:lineRule="auto"/>
        <w:jc w:val="center"/>
        <w:outlineLvl w:val="1"/>
        <w:rPr>
          <w:rFonts w:asciiTheme="minorEastAsia" w:hAnsiTheme="minorEastAsia" w:eastAsiaTheme="minorEastAsia"/>
          <w:b/>
          <w:sz w:val="28"/>
        </w:rPr>
      </w:pPr>
      <w:bookmarkStart w:id="17" w:name="_Toc2472"/>
      <w:r>
        <w:rPr>
          <w:rFonts w:hint="eastAsia" w:asciiTheme="minorEastAsia" w:hAnsiTheme="minorEastAsia" w:eastAsiaTheme="minorEastAsia"/>
          <w:b/>
          <w:sz w:val="28"/>
        </w:rPr>
        <w:t xml:space="preserve">第五章  </w:t>
      </w:r>
      <w:r>
        <w:rPr>
          <w:rFonts w:asciiTheme="minorEastAsia" w:hAnsiTheme="minorEastAsia" w:eastAsiaTheme="minorEastAsia"/>
          <w:b/>
          <w:sz w:val="28"/>
        </w:rPr>
        <w:t>采购合同</w:t>
      </w:r>
      <w:bookmarkEnd w:id="17"/>
    </w:p>
    <w:p w14:paraId="09EF2843">
      <w:pPr>
        <w:spacing w:line="440" w:lineRule="exact"/>
        <w:jc w:val="center"/>
        <w:rPr>
          <w:rFonts w:hint="eastAsia" w:ascii="宋体" w:hAnsi="宋体" w:eastAsia="宋体" w:cs="宋体"/>
          <w:b/>
          <w:bCs/>
          <w:color w:val="auto"/>
          <w:kern w:val="44"/>
          <w:sz w:val="28"/>
          <w:szCs w:val="28"/>
          <w:highlight w:val="none"/>
          <w:u w:val="none"/>
          <w:lang w:eastAsia="zh-CN"/>
        </w:rPr>
      </w:pPr>
      <w:bookmarkStart w:id="18" w:name="_Toc492300703"/>
      <w:bookmarkStart w:id="19" w:name="_Toc144974826"/>
      <w:bookmarkStart w:id="20" w:name="_Toc152045767"/>
      <w:bookmarkStart w:id="21" w:name="_Toc450486537"/>
      <w:bookmarkStart w:id="22" w:name="_Toc152042546"/>
      <w:bookmarkStart w:id="23" w:name="_Toc426550244"/>
      <w:bookmarkStart w:id="24" w:name="_Toc456080275"/>
      <w:bookmarkStart w:id="25" w:name="_Toc454551176"/>
      <w:bookmarkStart w:id="26" w:name="_Toc471924982"/>
      <w:bookmarkStart w:id="27" w:name="_Toc179632785"/>
      <w:bookmarkStart w:id="28" w:name="_Toc453764046"/>
      <w:bookmarkStart w:id="29" w:name="_Toc29662"/>
    </w:p>
    <w:p w14:paraId="35CE9061">
      <w:pPr>
        <w:spacing w:line="440" w:lineRule="exact"/>
        <w:jc w:val="center"/>
        <w:rPr>
          <w:rFonts w:hint="eastAsia" w:ascii="宋体" w:hAnsi="宋体" w:eastAsia="宋体" w:cs="宋体"/>
          <w:b/>
          <w:bCs/>
          <w:color w:val="auto"/>
          <w:kern w:val="44"/>
          <w:sz w:val="28"/>
          <w:szCs w:val="28"/>
          <w:highlight w:val="none"/>
          <w:u w:val="none"/>
          <w:lang w:eastAsia="zh-CN"/>
        </w:rPr>
      </w:pPr>
    </w:p>
    <w:p w14:paraId="3D481551">
      <w:pPr>
        <w:spacing w:line="440" w:lineRule="exact"/>
        <w:jc w:val="center"/>
        <w:rPr>
          <w:rFonts w:hint="eastAsia" w:ascii="宋体" w:hAnsi="宋体" w:eastAsia="宋体" w:cs="宋体"/>
          <w:b/>
          <w:bCs/>
          <w:color w:val="auto"/>
          <w:kern w:val="44"/>
          <w:sz w:val="28"/>
          <w:szCs w:val="28"/>
          <w:highlight w:val="none"/>
          <w:u w:val="none"/>
          <w:lang w:eastAsia="zh-CN"/>
        </w:rPr>
      </w:pPr>
    </w:p>
    <w:p w14:paraId="096EEFE5">
      <w:pPr>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kern w:val="44"/>
          <w:sz w:val="28"/>
          <w:szCs w:val="28"/>
          <w:highlight w:val="none"/>
          <w:u w:val="none"/>
          <w:lang w:eastAsia="zh-CN"/>
        </w:rPr>
        <w:t>淠史杭水利文化展示中心项目工程造价咨询</w:t>
      </w:r>
    </w:p>
    <w:p w14:paraId="45EA42FC">
      <w:pPr>
        <w:widowControl w:val="0"/>
        <w:autoSpaceDE w:val="0"/>
        <w:autoSpaceDN w:val="0"/>
        <w:adjustRightInd w:val="0"/>
        <w:rPr>
          <w:rFonts w:hint="eastAsia" w:ascii="宋体" w:hAnsi="宋体" w:eastAsia="宋体" w:cs="宋体"/>
          <w:color w:val="auto"/>
          <w:sz w:val="28"/>
          <w:szCs w:val="28"/>
          <w:highlight w:val="none"/>
          <w:lang w:val="en-US" w:eastAsia="zh-CN" w:bidi="ar-SA"/>
        </w:rPr>
      </w:pPr>
    </w:p>
    <w:p w14:paraId="0842A0BE">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77AAAAD0">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6BE5EB96">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6DB14250">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45CE1478">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57CBFA9E">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7D051C75">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4BA6EAEE">
      <w:pPr>
        <w:widowControl w:val="0"/>
        <w:autoSpaceDE w:val="0"/>
        <w:autoSpaceDN w:val="0"/>
        <w:adjustRightInd w:val="0"/>
        <w:spacing w:after="120" w:line="360" w:lineRule="auto"/>
        <w:ind w:right="-21" w:rightChars="-10" w:firstLine="630" w:firstLineChars="225"/>
        <w:jc w:val="both"/>
        <w:rPr>
          <w:rFonts w:hint="eastAsia" w:ascii="宋体" w:hAnsi="宋体" w:eastAsia="宋体" w:cs="宋体"/>
          <w:color w:val="auto"/>
          <w:kern w:val="0"/>
          <w:sz w:val="28"/>
          <w:szCs w:val="28"/>
          <w:highlight w:val="none"/>
          <w:lang w:val="en-US" w:eastAsia="zh-CN" w:bidi="ar-SA"/>
        </w:rPr>
      </w:pPr>
    </w:p>
    <w:p w14:paraId="41061651">
      <w:pPr>
        <w:widowControl w:val="0"/>
        <w:spacing w:after="120"/>
        <w:ind w:left="420" w:leftChars="200" w:firstLine="560" w:firstLineChars="200"/>
        <w:jc w:val="both"/>
        <w:rPr>
          <w:rFonts w:hint="eastAsia" w:ascii="宋体" w:hAnsi="宋体" w:eastAsia="宋体" w:cs="宋体"/>
          <w:color w:val="auto"/>
          <w:kern w:val="2"/>
          <w:sz w:val="28"/>
          <w:szCs w:val="28"/>
          <w:highlight w:val="none"/>
          <w:lang w:val="en-US" w:eastAsia="zh-CN" w:bidi="ar-SA"/>
        </w:rPr>
      </w:pPr>
    </w:p>
    <w:p w14:paraId="76B4E194">
      <w:pPr>
        <w:widowControl w:val="0"/>
        <w:autoSpaceDE w:val="0"/>
        <w:autoSpaceDN w:val="0"/>
        <w:adjustRightInd w:val="0"/>
        <w:spacing w:after="120" w:line="360" w:lineRule="auto"/>
        <w:ind w:right="-21" w:rightChars="-10" w:firstLine="540" w:firstLineChars="225"/>
        <w:jc w:val="both"/>
        <w:rPr>
          <w:rFonts w:hint="eastAsia" w:ascii="Arial" w:hAnsi="Arial" w:eastAsia="仿宋_GB2312" w:cs="Times New Roman"/>
          <w:kern w:val="0"/>
          <w:sz w:val="24"/>
          <w:szCs w:val="32"/>
          <w:highlight w:val="none"/>
          <w:lang w:val="en-US" w:eastAsia="zh-CN" w:bidi="ar-SA"/>
        </w:rPr>
      </w:pPr>
    </w:p>
    <w:p w14:paraId="008FEBF5">
      <w:pPr>
        <w:widowControl w:val="0"/>
        <w:autoSpaceDE w:val="0"/>
        <w:autoSpaceDN w:val="0"/>
        <w:adjustRightInd w:val="0"/>
        <w:rPr>
          <w:rFonts w:hint="eastAsia" w:ascii="宋体" w:hAnsi="宋体" w:eastAsia="宋体" w:cs="宋体"/>
          <w:color w:val="auto"/>
          <w:sz w:val="28"/>
          <w:szCs w:val="28"/>
          <w:highlight w:val="none"/>
          <w:lang w:val="en-US" w:eastAsia="zh-CN" w:bidi="ar-SA"/>
        </w:rPr>
      </w:pPr>
    </w:p>
    <w:p w14:paraId="0D8017FC">
      <w:pPr>
        <w:spacing w:before="120" w:beforeLines="50" w:after="72" w:afterLines="30" w:line="360" w:lineRule="auto"/>
        <w:jc w:val="center"/>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委托人（甲方）：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六安市水利局   </w:t>
      </w:r>
    </w:p>
    <w:p w14:paraId="224D976A">
      <w:pPr>
        <w:spacing w:before="120" w:beforeLines="50" w:after="72" w:afterLines="30" w:line="360" w:lineRule="auto"/>
        <w:ind w:firstLine="2880" w:firstLineChars="1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造价咨询</w:t>
      </w:r>
      <w:r>
        <w:rPr>
          <w:rFonts w:hint="eastAsia" w:ascii="宋体" w:hAnsi="宋体" w:eastAsia="宋体" w:cs="宋体"/>
          <w:color w:val="auto"/>
          <w:sz w:val="24"/>
          <w:szCs w:val="24"/>
          <w:highlight w:val="none"/>
        </w:rPr>
        <w:t>单位（乙方）：</w:t>
      </w:r>
      <w:r>
        <w:rPr>
          <w:rFonts w:hint="eastAsia" w:ascii="宋体" w:hAnsi="宋体" w:eastAsia="宋体" w:cs="宋体"/>
          <w:color w:val="auto"/>
          <w:sz w:val="24"/>
          <w:szCs w:val="24"/>
          <w:highlight w:val="none"/>
          <w:u w:val="single"/>
          <w:lang w:val="en-US" w:eastAsia="zh-CN"/>
        </w:rPr>
        <w:t xml:space="preserve">            </w:t>
      </w:r>
    </w:p>
    <w:p w14:paraId="24AA64AE">
      <w:pPr>
        <w:spacing w:before="120" w:beforeLines="50" w:after="72" w:afterLines="30" w:line="360" w:lineRule="auto"/>
        <w:ind w:firstLine="2880" w:firstLineChars="1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lang w:val="en-US" w:eastAsia="zh-CN"/>
        </w:rPr>
        <w:t>六安市水利局</w:t>
      </w:r>
    </w:p>
    <w:p w14:paraId="2EFE0B0D">
      <w:pPr>
        <w:autoSpaceDE/>
        <w:autoSpaceDN/>
        <w:adjustRightInd/>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49F1665">
      <w:pPr>
        <w:spacing w:line="360" w:lineRule="auto"/>
        <w:jc w:val="center"/>
        <w:rPr>
          <w:rFonts w:ascii="宋体" w:hAnsi="宋体" w:eastAsia="宋体" w:cs="Times New Roman"/>
          <w:color w:val="auto"/>
          <w:sz w:val="44"/>
          <w:szCs w:val="20"/>
          <w:highlight w:val="none"/>
        </w:rPr>
      </w:pPr>
      <w:r>
        <w:rPr>
          <w:rFonts w:hint="eastAsia" w:ascii="宋体" w:hAnsi="宋体" w:eastAsia="宋体" w:cs="Times New Roman"/>
          <w:b/>
          <w:bCs/>
          <w:color w:val="auto"/>
          <w:sz w:val="44"/>
          <w:szCs w:val="20"/>
          <w:highlight w:val="none"/>
        </w:rPr>
        <w:t>协议书</w:t>
      </w:r>
    </w:p>
    <w:p w14:paraId="5B87B8AA">
      <w:pPr>
        <w:autoSpaceDE w:val="0"/>
        <w:autoSpaceDN w:val="0"/>
        <w:adjustRightInd w:val="0"/>
        <w:snapToGrid w:val="0"/>
        <w:spacing w:line="432"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合作方（甲）：</w:t>
      </w:r>
      <w:r>
        <w:rPr>
          <w:rFonts w:hint="eastAsia" w:ascii="宋体" w:hAnsi="宋体" w:eastAsia="宋体" w:cs="Times New Roman"/>
          <w:color w:val="auto"/>
          <w:sz w:val="24"/>
          <w:szCs w:val="20"/>
          <w:highlight w:val="none"/>
          <w:u w:val="single"/>
          <w:lang w:val="en-US" w:eastAsia="zh-CN"/>
        </w:rPr>
        <w:t xml:space="preserve">    六安市水利局             </w:t>
      </w:r>
      <w:r>
        <w:rPr>
          <w:rFonts w:hint="eastAsia" w:ascii="宋体" w:hAnsi="宋体" w:eastAsia="宋体" w:cs="Times New Roman"/>
          <w:color w:val="auto"/>
          <w:sz w:val="24"/>
          <w:szCs w:val="20"/>
          <w:highlight w:val="none"/>
          <w:u w:val="none"/>
        </w:rPr>
        <w:t>（</w:t>
      </w:r>
      <w:r>
        <w:rPr>
          <w:rFonts w:ascii="宋体" w:hAnsi="宋体" w:eastAsia="宋体" w:cs="Times New Roman"/>
          <w:color w:val="auto"/>
          <w:sz w:val="24"/>
          <w:szCs w:val="20"/>
          <w:highlight w:val="none"/>
        </w:rPr>
        <w:t>委托人</w:t>
      </w:r>
      <w:r>
        <w:rPr>
          <w:rFonts w:hint="eastAsia" w:ascii="宋体" w:hAnsi="宋体" w:eastAsia="宋体" w:cs="Times New Roman"/>
          <w:color w:val="auto"/>
          <w:sz w:val="24"/>
          <w:szCs w:val="20"/>
          <w:highlight w:val="none"/>
          <w:u w:val="none"/>
        </w:rPr>
        <w:t>）</w:t>
      </w:r>
    </w:p>
    <w:p w14:paraId="67349D2E">
      <w:pPr>
        <w:autoSpaceDE w:val="0"/>
        <w:autoSpaceDN w:val="0"/>
        <w:adjustRightInd w:val="0"/>
        <w:snapToGrid w:val="0"/>
        <w:spacing w:line="432"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合作方（乙）：</w:t>
      </w:r>
      <w:r>
        <w:rPr>
          <w:rFonts w:hint="eastAsia" w:ascii="宋体" w:hAnsi="宋体" w:eastAsia="宋体" w:cs="Times New Roman"/>
          <w:color w:val="auto"/>
          <w:sz w:val="24"/>
          <w:szCs w:val="20"/>
          <w:highlight w:val="none"/>
          <w:u w:val="single"/>
        </w:rPr>
        <w:t xml:space="preserve">                               </w:t>
      </w:r>
      <w:r>
        <w:rPr>
          <w:rFonts w:hint="eastAsia" w:ascii="宋体" w:hAnsi="宋体" w:eastAsia="宋体" w:cs="Times New Roman"/>
          <w:color w:val="auto"/>
          <w:sz w:val="24"/>
          <w:szCs w:val="20"/>
          <w:highlight w:val="none"/>
          <w:u w:val="none"/>
        </w:rPr>
        <w:t>（</w:t>
      </w:r>
      <w:r>
        <w:rPr>
          <w:rFonts w:hint="eastAsia" w:ascii="宋体" w:hAnsi="宋体" w:eastAsia="宋体" w:cs="宋体"/>
          <w:color w:val="auto"/>
          <w:sz w:val="24"/>
          <w:szCs w:val="24"/>
          <w:highlight w:val="none"/>
          <w:lang w:val="en-US" w:eastAsia="zh-CN"/>
        </w:rPr>
        <w:t>造价咨询</w:t>
      </w:r>
      <w:r>
        <w:rPr>
          <w:rFonts w:hint="eastAsia" w:ascii="宋体" w:hAnsi="宋体" w:eastAsia="宋体" w:cs="Times New Roman"/>
          <w:color w:val="auto"/>
          <w:sz w:val="24"/>
          <w:szCs w:val="20"/>
          <w:highlight w:val="none"/>
          <w:u w:val="none"/>
        </w:rPr>
        <w:t>单位）</w:t>
      </w:r>
    </w:p>
    <w:p w14:paraId="56E88AD1">
      <w:pPr>
        <w:autoSpaceDE w:val="0"/>
        <w:autoSpaceDN w:val="0"/>
        <w:adjustRightInd w:val="0"/>
        <w:snapToGrid w:val="0"/>
        <w:spacing w:line="432" w:lineRule="auto"/>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根据《中华人民共和国合同法》及有关法律规定，遵循平等、自愿、公平和诚实信用的原则，双方就</w:t>
      </w:r>
      <w:r>
        <w:rPr>
          <w:rFonts w:hint="eastAsia" w:ascii="宋体" w:hAnsi="宋体" w:eastAsia="宋体" w:cs="Times New Roman"/>
          <w:color w:val="auto"/>
          <w:sz w:val="24"/>
          <w:szCs w:val="20"/>
          <w:highlight w:val="none"/>
          <w:u w:val="single"/>
          <w:lang w:eastAsia="zh-CN"/>
        </w:rPr>
        <w:t>淠史杭水利文化展示中心项目工程造价咨询</w:t>
      </w:r>
      <w:r>
        <w:rPr>
          <w:rFonts w:hint="eastAsia" w:ascii="宋体" w:hAnsi="宋体" w:eastAsia="宋体" w:cs="Times New Roman"/>
          <w:color w:val="auto"/>
          <w:sz w:val="24"/>
          <w:szCs w:val="20"/>
          <w:highlight w:val="none"/>
        </w:rPr>
        <w:t>及有关事项协商一致，共同达成如下协议：</w:t>
      </w:r>
    </w:p>
    <w:p w14:paraId="3E7BCD43">
      <w:pPr>
        <w:widowControl w:val="0"/>
        <w:adjustRightInd w:val="0"/>
        <w:snapToGrid w:val="0"/>
        <w:spacing w:line="432" w:lineRule="auto"/>
        <w:ind w:firstLine="0"/>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一、工程概况</w:t>
      </w:r>
    </w:p>
    <w:p w14:paraId="49D40F76">
      <w:pPr>
        <w:autoSpaceDE w:val="0"/>
        <w:autoSpaceDN w:val="0"/>
        <w:adjustRightInd w:val="0"/>
        <w:snapToGrid w:val="0"/>
        <w:spacing w:line="432" w:lineRule="auto"/>
        <w:ind w:firstLine="480" w:firstLineChars="200"/>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1. 工程名称：</w:t>
      </w:r>
      <w:r>
        <w:rPr>
          <w:rFonts w:hint="eastAsia" w:ascii="宋体" w:hAnsi="宋体" w:eastAsia="宋体" w:cs="Times New Roman"/>
          <w:color w:val="auto"/>
          <w:sz w:val="24"/>
          <w:szCs w:val="20"/>
          <w:highlight w:val="none"/>
          <w:u w:val="single"/>
        </w:rPr>
        <w:t xml:space="preserve">                                   </w:t>
      </w:r>
    </w:p>
    <w:p w14:paraId="4178B28D">
      <w:pPr>
        <w:autoSpaceDE w:val="0"/>
        <w:autoSpaceDN w:val="0"/>
        <w:adjustRightInd w:val="0"/>
        <w:snapToGrid w:val="0"/>
        <w:spacing w:line="432" w:lineRule="auto"/>
        <w:ind w:firstLine="480" w:firstLineChars="200"/>
        <w:rPr>
          <w:rFonts w:hint="eastAsia" w:ascii="宋体" w:hAnsi="宋体" w:eastAsia="宋体" w:cs="Times New Roman"/>
          <w:color w:val="auto"/>
          <w:sz w:val="24"/>
          <w:szCs w:val="20"/>
          <w:highlight w:val="none"/>
          <w:u w:val="single"/>
        </w:rPr>
      </w:pPr>
      <w:r>
        <w:rPr>
          <w:rFonts w:hint="eastAsia" w:ascii="宋体" w:hAnsi="宋体" w:eastAsia="宋体" w:cs="Times New Roman"/>
          <w:color w:val="auto"/>
          <w:sz w:val="24"/>
          <w:szCs w:val="20"/>
          <w:highlight w:val="none"/>
        </w:rPr>
        <w:t>2. 工程地点：</w:t>
      </w:r>
      <w:r>
        <w:rPr>
          <w:rFonts w:hint="eastAsia" w:ascii="宋体" w:hAnsi="宋体" w:eastAsia="宋体" w:cs="Times New Roman"/>
          <w:color w:val="auto"/>
          <w:sz w:val="24"/>
          <w:szCs w:val="20"/>
          <w:highlight w:val="none"/>
          <w:u w:val="single"/>
        </w:rPr>
        <w:t xml:space="preserve">                                 </w:t>
      </w:r>
    </w:p>
    <w:p w14:paraId="533D587D">
      <w:pPr>
        <w:autoSpaceDE w:val="0"/>
        <w:autoSpaceDN w:val="0"/>
        <w:adjustRightInd w:val="0"/>
        <w:snapToGrid w:val="0"/>
        <w:spacing w:line="432" w:lineRule="auto"/>
        <w:ind w:firstLine="480" w:firstLineChars="200"/>
        <w:rPr>
          <w:rFonts w:hint="eastAsia" w:ascii="宋体" w:hAnsi="宋体" w:eastAsia="宋体" w:cs="Times New Roman"/>
          <w:color w:val="auto"/>
          <w:sz w:val="24"/>
          <w:szCs w:val="20"/>
          <w:highlight w:val="none"/>
          <w:u w:val="single"/>
        </w:rPr>
      </w:pPr>
      <w:r>
        <w:rPr>
          <w:rFonts w:hint="eastAsia" w:ascii="宋体" w:hAnsi="宋体" w:eastAsia="宋体" w:cs="Times New Roman"/>
          <w:color w:val="auto"/>
          <w:sz w:val="24"/>
          <w:szCs w:val="20"/>
          <w:highlight w:val="none"/>
        </w:rPr>
        <w:t>3. 工程规模：</w:t>
      </w:r>
      <w:r>
        <w:rPr>
          <w:rFonts w:hint="eastAsia" w:ascii="宋体" w:hAnsi="宋体" w:eastAsia="宋体" w:cs="Times New Roman"/>
          <w:color w:val="auto"/>
          <w:sz w:val="24"/>
          <w:szCs w:val="20"/>
          <w:highlight w:val="none"/>
          <w:u w:val="single"/>
        </w:rPr>
        <w:t xml:space="preserve">                                </w:t>
      </w:r>
    </w:p>
    <w:p w14:paraId="676A9FBD">
      <w:pPr>
        <w:widowControl w:val="0"/>
        <w:adjustRightInd w:val="0"/>
        <w:snapToGrid w:val="0"/>
        <w:spacing w:line="432" w:lineRule="auto"/>
        <w:ind w:firstLine="0"/>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二、咨询业务范围</w:t>
      </w:r>
    </w:p>
    <w:p w14:paraId="04DA4A38">
      <w:pPr>
        <w:autoSpaceDE w:val="0"/>
        <w:autoSpaceDN w:val="0"/>
        <w:adjustRightInd w:val="0"/>
        <w:snapToGrid w:val="0"/>
        <w:spacing w:line="432" w:lineRule="auto"/>
        <w:ind w:firstLine="480" w:firstLineChars="200"/>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lang w:eastAsia="zh-CN"/>
        </w:rPr>
        <w:t>淠史杭水利文化展示中心项目工程造价咨询</w:t>
      </w:r>
      <w:r>
        <w:rPr>
          <w:rFonts w:hint="eastAsia" w:ascii="宋体" w:hAnsi="宋体" w:eastAsia="宋体" w:cs="Times New Roman"/>
          <w:color w:val="auto"/>
          <w:sz w:val="24"/>
          <w:szCs w:val="20"/>
          <w:highlight w:val="none"/>
        </w:rPr>
        <w:t>主要工作内容包括不限于进行本项目的工程量清单及控制价编制工作、协助发包人审核工程总承包合同执行情况、根据工程总承包合同、进度计划，编制工程用款计划书、制定造价控制实施细则、审核设计变更、签证等，参与设备材料询价、定价、隐蔽工程验收记录等，出具阶段性审计报告及全过程造价咨询审计报告，最终造价咨询服务范围以委托人签发的任务单为准。</w:t>
      </w:r>
    </w:p>
    <w:p w14:paraId="22E5D81B">
      <w:pPr>
        <w:widowControl w:val="0"/>
        <w:adjustRightInd w:val="0"/>
        <w:snapToGrid w:val="0"/>
        <w:spacing w:line="432" w:lineRule="auto"/>
        <w:ind w:firstLine="0"/>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三、咨询期限</w:t>
      </w:r>
    </w:p>
    <w:p w14:paraId="3D78FAF2">
      <w:pPr>
        <w:autoSpaceDE w:val="0"/>
        <w:autoSpaceDN w:val="0"/>
        <w:adjustRightInd w:val="0"/>
        <w:snapToGrid w:val="0"/>
        <w:spacing w:line="432" w:lineRule="auto"/>
        <w:ind w:firstLine="480" w:firstLineChars="200"/>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u w:val="single"/>
        </w:rPr>
        <w:t>合同履行期限：自合同签订之日起至项目竣工验收合格。</w:t>
      </w:r>
    </w:p>
    <w:p w14:paraId="47D1658A">
      <w:pPr>
        <w:widowControl w:val="0"/>
        <w:adjustRightInd w:val="0"/>
        <w:snapToGrid w:val="0"/>
        <w:spacing w:line="432" w:lineRule="auto"/>
        <w:ind w:firstLine="0"/>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四、质量标准</w:t>
      </w:r>
    </w:p>
    <w:p w14:paraId="0DF960F7">
      <w:pPr>
        <w:autoSpaceDE w:val="0"/>
        <w:autoSpaceDN w:val="0"/>
        <w:adjustRightInd w:val="0"/>
        <w:snapToGrid w:val="0"/>
        <w:spacing w:line="432" w:lineRule="auto"/>
        <w:ind w:firstLine="480" w:firstLineChars="200"/>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工程造价咨询成果文件质量符合</w:t>
      </w:r>
      <w:r>
        <w:rPr>
          <w:rFonts w:hint="eastAsia" w:ascii="宋体" w:hAnsi="宋体" w:eastAsia="宋体" w:cs="Times New Roman"/>
          <w:color w:val="auto"/>
          <w:sz w:val="24"/>
          <w:szCs w:val="20"/>
          <w:highlight w:val="none"/>
          <w:u w:val="single"/>
        </w:rPr>
        <w:t xml:space="preserve"> 国家及地方相关规定</w:t>
      </w:r>
      <w:r>
        <w:rPr>
          <w:rFonts w:hint="eastAsia" w:ascii="宋体" w:hAnsi="宋体" w:eastAsia="宋体" w:cs="Times New Roman"/>
          <w:color w:val="auto"/>
          <w:sz w:val="24"/>
          <w:szCs w:val="20"/>
          <w:highlight w:val="none"/>
          <w:u w:val="single"/>
          <w:lang w:val="en-US" w:eastAsia="zh-CN"/>
        </w:rPr>
        <w:t xml:space="preserve"> </w:t>
      </w:r>
      <w:r>
        <w:rPr>
          <w:rFonts w:hint="eastAsia" w:ascii="宋体" w:hAnsi="宋体" w:eastAsia="宋体" w:cs="Times New Roman"/>
          <w:color w:val="auto"/>
          <w:sz w:val="24"/>
          <w:szCs w:val="20"/>
          <w:highlight w:val="none"/>
        </w:rPr>
        <w:t>标准。</w:t>
      </w:r>
    </w:p>
    <w:p w14:paraId="3A68AD50">
      <w:pPr>
        <w:widowControl w:val="0"/>
        <w:adjustRightInd w:val="0"/>
        <w:snapToGrid w:val="0"/>
        <w:spacing w:line="432" w:lineRule="auto"/>
        <w:ind w:firstLine="0"/>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 xml:space="preserve">五、咨询酬金 </w:t>
      </w:r>
    </w:p>
    <w:p w14:paraId="6FE69849">
      <w:pPr>
        <w:autoSpaceDE w:val="0"/>
        <w:autoSpaceDN w:val="0"/>
        <w:adjustRightInd w:val="0"/>
        <w:snapToGrid w:val="0"/>
        <w:spacing w:line="432" w:lineRule="auto"/>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合同金额：</w:t>
      </w:r>
      <w:r>
        <w:rPr>
          <w:rFonts w:hint="eastAsia" w:ascii="宋体" w:hAnsi="宋体" w:eastAsia="宋体" w:cs="Times New Roman"/>
          <w:color w:val="auto"/>
          <w:sz w:val="24"/>
          <w:szCs w:val="20"/>
          <w:highlight w:val="none"/>
          <w:u w:val="none"/>
        </w:rPr>
        <w:t>（大写）</w:t>
      </w:r>
      <w:r>
        <w:rPr>
          <w:rFonts w:hint="eastAsia" w:ascii="宋体" w:hAnsi="宋体" w:eastAsia="宋体" w:cs="Times New Roman"/>
          <w:color w:val="auto"/>
          <w:sz w:val="24"/>
          <w:szCs w:val="20"/>
          <w:highlight w:val="none"/>
          <w:u w:val="single"/>
        </w:rPr>
        <w:t xml:space="preserve">          </w:t>
      </w:r>
      <w:r>
        <w:rPr>
          <w:rFonts w:hint="eastAsia" w:ascii="宋体" w:hAnsi="宋体" w:eastAsia="宋体" w:cs="Times New Roman"/>
          <w:color w:val="auto"/>
          <w:sz w:val="24"/>
          <w:szCs w:val="20"/>
          <w:highlight w:val="none"/>
        </w:rPr>
        <w:t>元；</w:t>
      </w:r>
    </w:p>
    <w:p w14:paraId="6C3138A7">
      <w:pPr>
        <w:widowControl w:val="0"/>
        <w:adjustRightInd w:val="0"/>
        <w:snapToGrid w:val="0"/>
        <w:spacing w:line="432" w:lineRule="auto"/>
        <w:ind w:firstLine="0"/>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六、合作要求</w:t>
      </w:r>
    </w:p>
    <w:p w14:paraId="502D62AF">
      <w:pPr>
        <w:widowControl w:val="0"/>
        <w:autoSpaceDE w:val="0"/>
        <w:autoSpaceDN w:val="0"/>
        <w:adjustRightInd w:val="0"/>
        <w:snapToGrid w:val="0"/>
        <w:spacing w:line="360" w:lineRule="auto"/>
        <w:ind w:right="-21" w:rightChars="-10" w:firstLine="480" w:firstLineChars="200"/>
        <w:jc w:val="both"/>
        <w:rPr>
          <w:rFonts w:ascii="宋体" w:hAnsi="宋体"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1. </w:t>
      </w:r>
      <w:r>
        <w:rPr>
          <w:rFonts w:hint="eastAsia" w:ascii="宋体" w:hAnsi="宋体" w:eastAsia="宋体" w:cs="Times New Roman"/>
          <w:color w:val="auto"/>
          <w:kern w:val="2"/>
          <w:sz w:val="24"/>
          <w:szCs w:val="20"/>
          <w:highlight w:val="none"/>
          <w:lang w:val="en-US" w:eastAsia="zh-CN" w:bidi="ar-SA"/>
        </w:rPr>
        <w:t>乙方需高度重视，进一步凝聚共识，增强与</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Times New Roman"/>
          <w:color w:val="auto"/>
          <w:kern w:val="2"/>
          <w:sz w:val="24"/>
          <w:szCs w:val="20"/>
          <w:highlight w:val="none"/>
          <w:lang w:val="en-US" w:eastAsia="zh-CN" w:bidi="ar-SA"/>
        </w:rPr>
        <w:t>的交流合作，实现共同发展。</w:t>
      </w:r>
    </w:p>
    <w:p w14:paraId="77350104">
      <w:pPr>
        <w:widowControl w:val="0"/>
        <w:autoSpaceDE w:val="0"/>
        <w:autoSpaceDN w:val="0"/>
        <w:adjustRightInd w:val="0"/>
        <w:snapToGrid w:val="0"/>
        <w:spacing w:line="360" w:lineRule="auto"/>
        <w:ind w:right="-21" w:rightChars="-10" w:firstLine="480" w:firstLineChars="200"/>
        <w:jc w:val="both"/>
        <w:rPr>
          <w:rFonts w:ascii="宋体" w:hAnsi="宋体" w:eastAsia="宋体" w:cs="Times New Roman"/>
          <w:color w:val="auto"/>
          <w:kern w:val="2"/>
          <w:sz w:val="24"/>
          <w:szCs w:val="20"/>
          <w:highlight w:val="none"/>
          <w:lang w:val="en-US" w:eastAsia="zh-CN" w:bidi="ar-SA"/>
        </w:rPr>
      </w:pPr>
      <w:r>
        <w:rPr>
          <w:rFonts w:ascii="宋体" w:hAnsi="宋体" w:eastAsia="宋体" w:cs="Times New Roman"/>
          <w:color w:val="auto"/>
          <w:kern w:val="2"/>
          <w:sz w:val="24"/>
          <w:szCs w:val="20"/>
          <w:highlight w:val="none"/>
          <w:lang w:val="en-US" w:eastAsia="zh-CN" w:bidi="ar-SA"/>
        </w:rPr>
        <w:t xml:space="preserve">2. </w:t>
      </w:r>
      <w:r>
        <w:rPr>
          <w:rFonts w:hint="eastAsia" w:ascii="宋体" w:hAnsi="宋体" w:eastAsia="宋体" w:cs="Times New Roman"/>
          <w:color w:val="auto"/>
          <w:kern w:val="2"/>
          <w:sz w:val="24"/>
          <w:szCs w:val="20"/>
          <w:highlight w:val="none"/>
          <w:lang w:val="en-US" w:eastAsia="zh-CN" w:bidi="ar-SA"/>
        </w:rPr>
        <w:t>乙方需扎实做好合作项目履约、合同管理、价款结算等相关工作，将严格履约、提高优质高效服务作为出发点和落脚点，加强过程管控，实现合作共赢，为建立战略合作关系奠定坚实基础。</w:t>
      </w:r>
    </w:p>
    <w:p w14:paraId="6FC024AD">
      <w:pPr>
        <w:widowControl w:val="0"/>
        <w:autoSpaceDE w:val="0"/>
        <w:autoSpaceDN w:val="0"/>
        <w:adjustRightInd w:val="0"/>
        <w:snapToGrid w:val="0"/>
        <w:spacing w:line="360" w:lineRule="auto"/>
        <w:ind w:right="-21" w:rightChars="-10" w:firstLine="480" w:firstLineChars="200"/>
        <w:jc w:val="both"/>
        <w:rPr>
          <w:rFonts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3</w:t>
      </w:r>
      <w:r>
        <w:rPr>
          <w:rFonts w:ascii="宋体" w:hAnsi="宋体" w:eastAsia="宋体" w:cs="Times New Roman"/>
          <w:color w:val="auto"/>
          <w:kern w:val="2"/>
          <w:sz w:val="24"/>
          <w:szCs w:val="20"/>
          <w:highlight w:val="none"/>
          <w:lang w:val="en-US" w:eastAsia="zh-CN" w:bidi="ar-SA"/>
        </w:rPr>
        <w:t>.</w:t>
      </w:r>
      <w:r>
        <w:rPr>
          <w:rFonts w:hint="eastAsia" w:ascii="宋体" w:hAnsi="宋体" w:eastAsia="宋体" w:cs="Times New Roman"/>
          <w:color w:val="auto"/>
          <w:kern w:val="2"/>
          <w:sz w:val="24"/>
          <w:szCs w:val="20"/>
          <w:highlight w:val="none"/>
          <w:lang w:val="en-US" w:eastAsia="zh-CN" w:bidi="ar-SA"/>
        </w:rPr>
        <w:t>乙方</w:t>
      </w:r>
      <w:r>
        <w:rPr>
          <w:rFonts w:ascii="宋体" w:hAnsi="宋体" w:eastAsia="宋体" w:cs="Times New Roman"/>
          <w:color w:val="auto"/>
          <w:kern w:val="2"/>
          <w:sz w:val="24"/>
          <w:szCs w:val="20"/>
          <w:highlight w:val="none"/>
          <w:lang w:val="en-US" w:eastAsia="zh-CN" w:bidi="ar-SA"/>
        </w:rPr>
        <w:t>应当坚持公正、科学、诚信的工作原则，遵守职业道德，</w:t>
      </w:r>
      <w:r>
        <w:rPr>
          <w:rFonts w:hint="eastAsia" w:ascii="宋体" w:hAnsi="宋体" w:eastAsia="宋体" w:cs="Times New Roman"/>
          <w:color w:val="auto"/>
          <w:kern w:val="2"/>
          <w:sz w:val="24"/>
          <w:szCs w:val="20"/>
          <w:highlight w:val="none"/>
          <w:lang w:val="en-US" w:eastAsia="zh-CN" w:bidi="ar-SA"/>
        </w:rPr>
        <w:t>追求</w:t>
      </w:r>
      <w:r>
        <w:rPr>
          <w:rFonts w:ascii="宋体" w:hAnsi="宋体" w:eastAsia="宋体" w:cs="Times New Roman"/>
          <w:color w:val="auto"/>
          <w:kern w:val="2"/>
          <w:sz w:val="24"/>
          <w:szCs w:val="20"/>
          <w:highlight w:val="none"/>
          <w:lang w:val="en-US" w:eastAsia="zh-CN" w:bidi="ar-SA"/>
        </w:rPr>
        <w:t>专业信誉，对相关社会责任负责，不得违反国家法律、法规、政策及有关管理要求</w:t>
      </w:r>
      <w:r>
        <w:rPr>
          <w:rFonts w:hint="eastAsia" w:ascii="宋体" w:hAnsi="宋体" w:eastAsia="宋体" w:cs="Times New Roman"/>
          <w:color w:val="auto"/>
          <w:kern w:val="2"/>
          <w:sz w:val="24"/>
          <w:szCs w:val="20"/>
          <w:highlight w:val="none"/>
          <w:lang w:val="en-US" w:eastAsia="zh-CN" w:bidi="ar-SA"/>
        </w:rPr>
        <w:t>。</w:t>
      </w:r>
    </w:p>
    <w:p w14:paraId="22548541">
      <w:pPr>
        <w:adjustRightInd w:val="0"/>
        <w:snapToGrid w:val="0"/>
        <w:spacing w:line="360"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4</w:t>
      </w:r>
      <w:r>
        <w:rPr>
          <w:rFonts w:ascii="宋体" w:hAnsi="宋体" w:eastAsia="宋体" w:cs="Times New Roman"/>
          <w:color w:val="auto"/>
          <w:sz w:val="24"/>
          <w:szCs w:val="20"/>
          <w:highlight w:val="none"/>
        </w:rPr>
        <w:t>.</w:t>
      </w:r>
      <w:r>
        <w:rPr>
          <w:rFonts w:hint="eastAsia" w:ascii="宋体" w:hAnsi="宋体" w:eastAsia="宋体" w:cs="Times New Roman"/>
          <w:color w:val="auto"/>
          <w:kern w:val="2"/>
          <w:sz w:val="24"/>
          <w:szCs w:val="20"/>
          <w:highlight w:val="none"/>
          <w:lang w:val="en-US" w:eastAsia="zh-CN" w:bidi="ar-SA"/>
        </w:rPr>
        <w:t>乙方</w:t>
      </w:r>
      <w:r>
        <w:rPr>
          <w:rFonts w:hint="eastAsia" w:ascii="宋体" w:hAnsi="宋体" w:eastAsia="宋体" w:cs="Times New Roman"/>
          <w:color w:val="auto"/>
          <w:sz w:val="24"/>
          <w:szCs w:val="20"/>
          <w:highlight w:val="none"/>
        </w:rPr>
        <w:t>应按照</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Times New Roman"/>
          <w:color w:val="auto"/>
          <w:sz w:val="24"/>
          <w:szCs w:val="20"/>
          <w:highlight w:val="none"/>
        </w:rPr>
        <w:t>要求</w:t>
      </w:r>
      <w:r>
        <w:rPr>
          <w:rFonts w:ascii="宋体" w:hAnsi="宋体" w:eastAsia="宋体" w:cs="Times New Roman"/>
          <w:color w:val="auto"/>
          <w:sz w:val="24"/>
          <w:szCs w:val="20"/>
          <w:highlight w:val="none"/>
        </w:rPr>
        <w:t>，在</w:t>
      </w:r>
      <w:r>
        <w:rPr>
          <w:rFonts w:hint="eastAsia" w:ascii="宋体" w:hAnsi="宋体" w:eastAsia="宋体" w:cs="Times New Roman"/>
          <w:color w:val="auto"/>
          <w:sz w:val="24"/>
          <w:szCs w:val="20"/>
          <w:highlight w:val="none"/>
        </w:rPr>
        <w:t>协作</w:t>
      </w:r>
      <w:r>
        <w:rPr>
          <w:rFonts w:ascii="宋体" w:hAnsi="宋体" w:eastAsia="宋体" w:cs="Times New Roman"/>
          <w:color w:val="auto"/>
          <w:sz w:val="24"/>
          <w:szCs w:val="20"/>
          <w:highlight w:val="none"/>
        </w:rPr>
        <w:t>过程中应积极与</w:t>
      </w:r>
      <w:r>
        <w:rPr>
          <w:rFonts w:hint="eastAsia" w:ascii="宋体" w:hAnsi="宋体" w:eastAsia="宋体" w:cs="Times New Roman"/>
          <w:color w:val="auto"/>
          <w:sz w:val="24"/>
          <w:szCs w:val="20"/>
          <w:highlight w:val="none"/>
          <w:lang w:val="en-US" w:eastAsia="zh-CN"/>
        </w:rPr>
        <w:t>甲方</w:t>
      </w:r>
      <w:r>
        <w:rPr>
          <w:rFonts w:ascii="宋体" w:hAnsi="宋体" w:eastAsia="宋体" w:cs="Times New Roman"/>
          <w:color w:val="auto"/>
          <w:sz w:val="24"/>
          <w:szCs w:val="20"/>
          <w:highlight w:val="none"/>
        </w:rPr>
        <w:t>进行沟通</w:t>
      </w:r>
      <w:r>
        <w:rPr>
          <w:rFonts w:hint="eastAsia" w:ascii="宋体" w:hAnsi="宋体" w:eastAsia="宋体" w:cs="Times New Roman"/>
          <w:color w:val="auto"/>
          <w:sz w:val="24"/>
          <w:szCs w:val="20"/>
          <w:highlight w:val="none"/>
        </w:rPr>
        <w:t>，高效率地完成委托任务。</w:t>
      </w:r>
    </w:p>
    <w:p w14:paraId="4491F1C7">
      <w:pPr>
        <w:adjustRightInd w:val="0"/>
        <w:snapToGrid w:val="0"/>
        <w:spacing w:line="360"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5</w:t>
      </w:r>
      <w:r>
        <w:rPr>
          <w:rFonts w:ascii="宋体" w:hAnsi="宋体" w:eastAsia="宋体" w:cs="Times New Roman"/>
          <w:color w:val="auto"/>
          <w:sz w:val="24"/>
          <w:szCs w:val="20"/>
          <w:highlight w:val="none"/>
        </w:rPr>
        <w:t>.</w:t>
      </w:r>
      <w:r>
        <w:rPr>
          <w:rFonts w:hint="eastAsia" w:ascii="宋体" w:hAnsi="宋体" w:eastAsia="宋体" w:cs="Times New Roman"/>
          <w:color w:val="auto"/>
          <w:kern w:val="2"/>
          <w:sz w:val="24"/>
          <w:szCs w:val="20"/>
          <w:highlight w:val="none"/>
          <w:lang w:val="en-US" w:eastAsia="zh-CN" w:bidi="ar-SA"/>
        </w:rPr>
        <w:t>乙方</w:t>
      </w:r>
      <w:r>
        <w:rPr>
          <w:rFonts w:hint="eastAsia" w:ascii="宋体" w:hAnsi="宋体" w:eastAsia="宋体" w:cs="Times New Roman"/>
          <w:color w:val="auto"/>
          <w:sz w:val="24"/>
          <w:szCs w:val="20"/>
          <w:highlight w:val="none"/>
        </w:rPr>
        <w:t>提交的资料文件</w:t>
      </w:r>
      <w:r>
        <w:rPr>
          <w:rFonts w:ascii="宋体" w:hAnsi="宋体" w:eastAsia="宋体" w:cs="Times New Roman"/>
          <w:color w:val="auto"/>
          <w:sz w:val="24"/>
          <w:szCs w:val="20"/>
          <w:highlight w:val="none"/>
        </w:rPr>
        <w:t>必须符合国家政策、法规规定，</w:t>
      </w:r>
      <w:r>
        <w:rPr>
          <w:rFonts w:hint="eastAsia" w:ascii="宋体" w:hAnsi="宋体" w:eastAsia="宋体" w:cs="Times New Roman"/>
          <w:color w:val="auto"/>
          <w:sz w:val="24"/>
          <w:szCs w:val="20"/>
          <w:highlight w:val="none"/>
        </w:rPr>
        <w:t>满足</w:t>
      </w:r>
      <w:r>
        <w:rPr>
          <w:rFonts w:ascii="宋体" w:hAnsi="宋体" w:eastAsia="宋体" w:cs="Times New Roman"/>
          <w:color w:val="auto"/>
          <w:sz w:val="24"/>
          <w:szCs w:val="20"/>
          <w:highlight w:val="none"/>
        </w:rPr>
        <w:t>行业规定的标准，内容要完整。</w:t>
      </w:r>
    </w:p>
    <w:p w14:paraId="45189433">
      <w:pPr>
        <w:adjustRightInd w:val="0"/>
        <w:snapToGrid w:val="0"/>
        <w:spacing w:line="360"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6.</w:t>
      </w:r>
      <w:r>
        <w:rPr>
          <w:rFonts w:hint="eastAsia" w:ascii="宋体" w:hAnsi="宋体" w:eastAsia="宋体" w:cs="Times New Roman"/>
          <w:color w:val="auto"/>
          <w:kern w:val="2"/>
          <w:sz w:val="24"/>
          <w:szCs w:val="20"/>
          <w:highlight w:val="none"/>
          <w:lang w:val="en-US" w:eastAsia="zh-CN" w:bidi="ar-SA"/>
        </w:rPr>
        <w:t>乙方</w:t>
      </w:r>
      <w:r>
        <w:rPr>
          <w:rFonts w:hint="eastAsia" w:ascii="宋体" w:hAnsi="宋体" w:eastAsia="宋体" w:cs="Times New Roman"/>
          <w:color w:val="auto"/>
          <w:sz w:val="24"/>
          <w:szCs w:val="20"/>
          <w:highlight w:val="none"/>
        </w:rPr>
        <w:t>应按照</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Times New Roman"/>
          <w:color w:val="auto"/>
          <w:sz w:val="24"/>
          <w:szCs w:val="20"/>
          <w:highlight w:val="none"/>
        </w:rPr>
        <w:t>要求的时间，保质保量完成工作内容，合作单位应合理安排人员，以科学的工作规划保证项目进度，需满足</w:t>
      </w:r>
      <w:r>
        <w:rPr>
          <w:rFonts w:hint="eastAsia" w:ascii="宋体" w:hAnsi="宋体" w:eastAsia="宋体" w:cs="宋体"/>
          <w:color w:val="auto"/>
          <w:sz w:val="24"/>
          <w:szCs w:val="24"/>
          <w:highlight w:val="none"/>
        </w:rPr>
        <w:t>对方</w:t>
      </w:r>
      <w:r>
        <w:rPr>
          <w:rFonts w:ascii="宋体" w:hAnsi="宋体" w:eastAsia="宋体" w:cs="宋体"/>
          <w:color w:val="auto"/>
          <w:sz w:val="24"/>
          <w:szCs w:val="24"/>
          <w:highlight w:val="none"/>
        </w:rPr>
        <w:t>管理要求</w:t>
      </w:r>
      <w:r>
        <w:rPr>
          <w:rFonts w:hint="eastAsia" w:ascii="宋体" w:hAnsi="宋体" w:eastAsia="宋体" w:cs="Times New Roman"/>
          <w:color w:val="auto"/>
          <w:sz w:val="24"/>
          <w:szCs w:val="20"/>
          <w:highlight w:val="none"/>
        </w:rPr>
        <w:t>。</w:t>
      </w:r>
    </w:p>
    <w:p w14:paraId="7342B24F">
      <w:pPr>
        <w:widowControl w:val="0"/>
        <w:jc w:val="both"/>
        <w:rPr>
          <w:rFonts w:ascii="宋体" w:hAnsi="Courier New" w:eastAsia="宋体" w:cs="Times New Roman"/>
          <w:color w:val="auto"/>
          <w:kern w:val="2"/>
          <w:sz w:val="21"/>
          <w:szCs w:val="20"/>
          <w:highlight w:val="none"/>
          <w:lang w:val="en-US" w:eastAsia="zh-CN" w:bidi="ar-SA"/>
        </w:rPr>
      </w:pPr>
    </w:p>
    <w:p w14:paraId="53DA4511">
      <w:pPr>
        <w:widowControl w:val="0"/>
        <w:adjustRightInd w:val="0"/>
        <w:snapToGrid w:val="0"/>
        <w:spacing w:line="432" w:lineRule="auto"/>
        <w:ind w:firstLine="0"/>
        <w:jc w:val="both"/>
        <w:rPr>
          <w:rFonts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七</w:t>
      </w:r>
      <w:r>
        <w:rPr>
          <w:rFonts w:ascii="宋体" w:hAnsi="宋体" w:eastAsia="宋体" w:cs="宋体"/>
          <w:b/>
          <w:color w:val="auto"/>
          <w:kern w:val="2"/>
          <w:sz w:val="28"/>
          <w:szCs w:val="28"/>
          <w:highlight w:val="none"/>
          <w:lang w:val="en-US" w:eastAsia="zh-CN" w:bidi="ar-SA"/>
        </w:rPr>
        <w:t>、</w:t>
      </w:r>
      <w:r>
        <w:rPr>
          <w:rFonts w:hint="eastAsia" w:ascii="宋体" w:hAnsi="宋体" w:eastAsia="宋体" w:cs="宋体"/>
          <w:b/>
          <w:color w:val="auto"/>
          <w:kern w:val="2"/>
          <w:sz w:val="28"/>
          <w:szCs w:val="28"/>
          <w:highlight w:val="none"/>
          <w:lang w:val="en-US" w:eastAsia="zh-CN" w:bidi="ar-SA"/>
        </w:rPr>
        <w:t>结算方式</w:t>
      </w:r>
    </w:p>
    <w:p w14:paraId="5A88092A">
      <w:pPr>
        <w:adjustRightInd w:val="0"/>
        <w:snapToGrid w:val="0"/>
        <w:spacing w:line="432" w:lineRule="auto"/>
        <w:ind w:firstLine="480" w:firstLineChars="200"/>
        <w:jc w:val="left"/>
        <w:rPr>
          <w:rFonts w:hint="eastAsia" w:ascii="宋体" w:hAnsi="宋体" w:eastAsia="宋体" w:cs="宋体"/>
          <w:b/>
          <w:color w:val="auto"/>
          <w:kern w:val="0"/>
          <w:sz w:val="24"/>
          <w:szCs w:val="20"/>
          <w:highlight w:val="none"/>
          <w:lang w:val="en-US" w:eastAsia="zh-CN"/>
        </w:rPr>
      </w:pPr>
      <w:r>
        <w:rPr>
          <w:rFonts w:hint="eastAsia" w:ascii="宋体" w:hAnsi="宋体" w:eastAsia="宋体" w:cs="宋体"/>
          <w:b w:val="0"/>
          <w:bCs/>
          <w:color w:val="auto"/>
          <w:kern w:val="0"/>
          <w:sz w:val="24"/>
          <w:szCs w:val="20"/>
          <w:highlight w:val="none"/>
          <w:lang w:val="en-US" w:eastAsia="zh-CN"/>
        </w:rPr>
        <w:t>项目竣工验收合格，成交供应商提交完整的造价咨询服务报告及结算审核报告，经采购人确认合格后支付支付合同的100%。</w:t>
      </w:r>
    </w:p>
    <w:p w14:paraId="47B03878">
      <w:pPr>
        <w:adjustRightInd w:val="0"/>
        <w:snapToGrid w:val="0"/>
        <w:spacing w:line="432" w:lineRule="auto"/>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、甲方权利和义务</w:t>
      </w:r>
    </w:p>
    <w:p w14:paraId="16A41C59">
      <w:pPr>
        <w:widowControl w:val="0"/>
        <w:adjustRightInd w:val="0"/>
        <w:snapToGrid w:val="0"/>
        <w:spacing w:line="432" w:lineRule="auto"/>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 有权根据具体协作合同约定检查指导乙方协作工作。</w:t>
      </w:r>
    </w:p>
    <w:p w14:paraId="729DC336">
      <w:pPr>
        <w:widowControl w:val="0"/>
        <w:adjustRightInd w:val="0"/>
        <w:snapToGrid w:val="0"/>
        <w:spacing w:line="432" w:lineRule="auto"/>
        <w:ind w:firstLine="480" w:firstLineChars="200"/>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 协助提供乙方协作工作所需资料。</w:t>
      </w:r>
    </w:p>
    <w:p w14:paraId="010999BB">
      <w:pPr>
        <w:widowControl w:val="0"/>
        <w:adjustRightInd w:val="0"/>
        <w:snapToGrid w:val="0"/>
        <w:spacing w:line="432"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 为乙方提供必要的工作条件，并指定专人联络、配合。</w:t>
      </w:r>
    </w:p>
    <w:p w14:paraId="253EF7F6">
      <w:pPr>
        <w:widowControl w:val="0"/>
        <w:adjustRightInd w:val="0"/>
        <w:snapToGrid w:val="0"/>
        <w:spacing w:line="432"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 按照协作</w:t>
      </w:r>
      <w:r>
        <w:rPr>
          <w:rFonts w:ascii="宋体" w:hAnsi="宋体" w:eastAsia="宋体" w:cs="Times New Roman"/>
          <w:color w:val="auto"/>
          <w:kern w:val="2"/>
          <w:sz w:val="24"/>
          <w:szCs w:val="24"/>
          <w:highlight w:val="none"/>
          <w:lang w:val="en-US" w:eastAsia="zh-CN" w:bidi="ar-SA"/>
        </w:rPr>
        <w:t>合同</w:t>
      </w:r>
      <w:r>
        <w:rPr>
          <w:rFonts w:hint="eastAsia" w:ascii="宋体" w:hAnsi="宋体" w:eastAsia="宋体" w:cs="Times New Roman"/>
          <w:color w:val="auto"/>
          <w:kern w:val="2"/>
          <w:sz w:val="24"/>
          <w:szCs w:val="24"/>
          <w:highlight w:val="none"/>
          <w:lang w:val="en-US" w:eastAsia="zh-CN" w:bidi="ar-SA"/>
        </w:rPr>
        <w:t>的约定，及时足额支付协作费用。</w:t>
      </w:r>
    </w:p>
    <w:p w14:paraId="791F7816">
      <w:pPr>
        <w:adjustRightInd w:val="0"/>
        <w:snapToGrid w:val="0"/>
        <w:spacing w:line="432" w:lineRule="auto"/>
        <w:jc w:val="left"/>
        <w:rPr>
          <w:rFonts w:ascii="宋体" w:hAnsi="宋体" w:eastAsia="宋体" w:cs="宋体"/>
          <w:b/>
          <w:color w:val="auto"/>
          <w:sz w:val="28"/>
          <w:szCs w:val="28"/>
          <w:highlight w:val="none"/>
        </w:rPr>
      </w:pPr>
      <w:bookmarkStart w:id="30" w:name="_Toc153877232"/>
      <w:bookmarkStart w:id="31" w:name="_Toc153858744"/>
      <w:bookmarkStart w:id="32" w:name="_Toc153426676"/>
      <w:bookmarkStart w:id="33" w:name="_Toc153874335"/>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rPr>
        <w:t>、乙方权利和义务</w:t>
      </w:r>
      <w:bookmarkEnd w:id="30"/>
      <w:bookmarkEnd w:id="31"/>
      <w:bookmarkEnd w:id="32"/>
      <w:bookmarkEnd w:id="33"/>
    </w:p>
    <w:p w14:paraId="1905B2B8">
      <w:pPr>
        <w:widowControl w:val="0"/>
        <w:adjustRightInd w:val="0"/>
        <w:snapToGrid w:val="0"/>
        <w:spacing w:line="432"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 有权就造价咨询工作提出相关建议，造价咨询工作按要求完成后获得相应咨询费用。</w:t>
      </w:r>
    </w:p>
    <w:p w14:paraId="2FBA03D0">
      <w:pPr>
        <w:widowControl w:val="0"/>
        <w:adjustRightInd w:val="0"/>
        <w:snapToGrid w:val="0"/>
        <w:spacing w:line="432"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 就委托事项和要求按时完成造价咨询服务，按甲方要求出具成果文件，并对其真实性、合法性负责。</w:t>
      </w:r>
    </w:p>
    <w:p w14:paraId="2A484338">
      <w:pPr>
        <w:widowControl w:val="0"/>
        <w:adjustRightInd w:val="0"/>
        <w:snapToGrid w:val="0"/>
        <w:spacing w:line="432"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 对在造价咨询过程中知悉的一切数据及工程情况均应保密，不得向除甲方以外的任何人泄露。</w:t>
      </w:r>
    </w:p>
    <w:p w14:paraId="4544F6E3">
      <w:pPr>
        <w:widowControl w:val="0"/>
        <w:adjustRightInd w:val="0"/>
        <w:snapToGrid w:val="0"/>
        <w:spacing w:line="432"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 乙方对报送咨询的资料若有不能确定和存在疑问的内容，应和</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Times New Roman"/>
          <w:color w:val="auto"/>
          <w:kern w:val="2"/>
          <w:sz w:val="24"/>
          <w:szCs w:val="24"/>
          <w:highlight w:val="none"/>
          <w:lang w:val="en-US" w:eastAsia="zh-CN" w:bidi="ar-SA"/>
        </w:rPr>
        <w:t>沟通；若</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Times New Roman"/>
          <w:color w:val="auto"/>
          <w:kern w:val="2"/>
          <w:sz w:val="24"/>
          <w:szCs w:val="24"/>
          <w:highlight w:val="none"/>
          <w:lang w:val="en-US" w:eastAsia="zh-CN" w:bidi="ar-SA"/>
        </w:rPr>
        <w:t>无法明确答复的，应在书面报告中正式说明。</w:t>
      </w:r>
    </w:p>
    <w:p w14:paraId="4D489AC1">
      <w:pPr>
        <w:widowControl w:val="0"/>
        <w:adjustRightInd w:val="0"/>
        <w:snapToGrid w:val="0"/>
        <w:spacing w:line="432" w:lineRule="auto"/>
        <w:ind w:firstLine="480" w:firstLineChars="20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 乙方在</w:t>
      </w:r>
      <w:r>
        <w:rPr>
          <w:rFonts w:ascii="宋体" w:hAnsi="宋体" w:eastAsia="宋体" w:cs="Times New Roman"/>
          <w:color w:val="auto"/>
          <w:kern w:val="2"/>
          <w:sz w:val="24"/>
          <w:szCs w:val="24"/>
          <w:highlight w:val="none"/>
          <w:lang w:val="en-US" w:eastAsia="zh-CN" w:bidi="ar-SA"/>
        </w:rPr>
        <w:t>被确定</w:t>
      </w:r>
      <w:r>
        <w:rPr>
          <w:rFonts w:hint="eastAsia" w:ascii="宋体" w:hAnsi="宋体" w:eastAsia="宋体" w:cs="Times New Roman"/>
          <w:color w:val="auto"/>
          <w:kern w:val="2"/>
          <w:sz w:val="24"/>
          <w:szCs w:val="24"/>
          <w:highlight w:val="none"/>
          <w:lang w:val="en-US" w:eastAsia="zh-CN" w:bidi="ar-SA"/>
        </w:rPr>
        <w:t>为</w:t>
      </w:r>
      <w:r>
        <w:rPr>
          <w:rFonts w:ascii="宋体" w:hAnsi="宋体" w:eastAsia="宋体" w:cs="Times New Roman"/>
          <w:color w:val="auto"/>
          <w:kern w:val="2"/>
          <w:sz w:val="24"/>
          <w:szCs w:val="24"/>
          <w:highlight w:val="none"/>
          <w:lang w:val="en-US" w:eastAsia="zh-CN" w:bidi="ar-SA"/>
        </w:rPr>
        <w:t>具体业务</w:t>
      </w:r>
      <w:r>
        <w:rPr>
          <w:rFonts w:hint="eastAsia" w:ascii="宋体" w:hAnsi="宋体" w:eastAsia="宋体" w:cs="Times New Roman"/>
          <w:color w:val="auto"/>
          <w:kern w:val="2"/>
          <w:sz w:val="24"/>
          <w:szCs w:val="24"/>
          <w:highlight w:val="none"/>
          <w:lang w:val="en-US" w:eastAsia="zh-CN" w:bidi="ar-SA"/>
        </w:rPr>
        <w:t>承接</w:t>
      </w:r>
      <w:r>
        <w:rPr>
          <w:rFonts w:ascii="宋体" w:hAnsi="宋体" w:eastAsia="宋体" w:cs="Times New Roman"/>
          <w:color w:val="auto"/>
          <w:kern w:val="2"/>
          <w:sz w:val="24"/>
          <w:szCs w:val="24"/>
          <w:highlight w:val="none"/>
          <w:lang w:val="en-US" w:eastAsia="zh-CN" w:bidi="ar-SA"/>
        </w:rPr>
        <w:t>单位后，及时</w:t>
      </w:r>
      <w:r>
        <w:rPr>
          <w:rFonts w:hint="eastAsia" w:ascii="宋体" w:hAnsi="宋体" w:eastAsia="宋体" w:cs="Times New Roman"/>
          <w:color w:val="auto"/>
          <w:kern w:val="2"/>
          <w:sz w:val="24"/>
          <w:szCs w:val="24"/>
          <w:highlight w:val="none"/>
          <w:lang w:val="en-US" w:eastAsia="zh-CN" w:bidi="ar-SA"/>
        </w:rPr>
        <w:t>与甲</w:t>
      </w:r>
      <w:r>
        <w:rPr>
          <w:rFonts w:ascii="宋体" w:hAnsi="宋体" w:eastAsia="宋体" w:cs="Times New Roman"/>
          <w:color w:val="auto"/>
          <w:kern w:val="2"/>
          <w:sz w:val="24"/>
          <w:szCs w:val="24"/>
          <w:highlight w:val="none"/>
          <w:lang w:val="en-US" w:eastAsia="zh-CN" w:bidi="ar-SA"/>
        </w:rPr>
        <w:t>方签订造价咨询合同。</w:t>
      </w:r>
    </w:p>
    <w:p w14:paraId="2EBFB167">
      <w:pPr>
        <w:widowControl w:val="0"/>
        <w:adjustRightInd w:val="0"/>
        <w:snapToGrid w:val="0"/>
        <w:spacing w:line="432" w:lineRule="auto"/>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6.乙方的工作内容包含但不限于完成项目实施必要的现场踏勘、核对及参加会审、澄清答疑回复、参与询价等有关工作内容，不额外增加费用。</w:t>
      </w:r>
    </w:p>
    <w:p w14:paraId="4A2EC054">
      <w:pPr>
        <w:adjustRightInd w:val="0"/>
        <w:snapToGrid w:val="0"/>
        <w:spacing w:line="432" w:lineRule="auto"/>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w:t>
      </w:r>
      <w:r>
        <w:rPr>
          <w:rFonts w:hint="eastAsia" w:ascii="宋体" w:hAnsi="宋体" w:eastAsia="宋体" w:cs="宋体"/>
          <w:b/>
          <w:color w:val="auto"/>
          <w:sz w:val="28"/>
          <w:szCs w:val="28"/>
          <w:highlight w:val="none"/>
        </w:rPr>
        <w:t>、违约责任</w:t>
      </w:r>
    </w:p>
    <w:p w14:paraId="26BF2F21">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Times New Roman"/>
          <w:color w:val="auto"/>
          <w:kern w:val="2"/>
          <w:sz w:val="24"/>
          <w:szCs w:val="24"/>
          <w:highlight w:val="none"/>
          <w:lang w:val="en-US" w:eastAsia="zh-CN" w:bidi="ar-SA"/>
        </w:rPr>
        <w:t>乙方</w:t>
      </w:r>
      <w:r>
        <w:rPr>
          <w:rFonts w:hint="eastAsia" w:ascii="宋体" w:hAnsi="宋体" w:eastAsia="宋体" w:cs="宋体"/>
          <w:color w:val="auto"/>
          <w:sz w:val="24"/>
          <w:szCs w:val="24"/>
          <w:highlight w:val="none"/>
        </w:rPr>
        <w:t>如有发生下列情况之一者，</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宋体"/>
          <w:color w:val="auto"/>
          <w:sz w:val="24"/>
          <w:szCs w:val="24"/>
          <w:highlight w:val="none"/>
        </w:rPr>
        <w:t>将视情况对其约谈或发函警告，累积发函警告达到2次的单位将解除合同：</w:t>
      </w:r>
    </w:p>
    <w:p w14:paraId="6FCF311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①除去不可抗力因素或因特殊原因获得</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宋体"/>
          <w:color w:val="auto"/>
          <w:sz w:val="24"/>
          <w:szCs w:val="24"/>
          <w:highlight w:val="none"/>
        </w:rPr>
        <w:t>同意的情况外，在整个服务期内如</w:t>
      </w:r>
      <w:r>
        <w:rPr>
          <w:rFonts w:hint="eastAsia" w:ascii="宋体" w:hAnsi="宋体" w:eastAsia="宋体" w:cs="Times New Roman"/>
          <w:color w:val="auto"/>
          <w:kern w:val="2"/>
          <w:sz w:val="24"/>
          <w:szCs w:val="24"/>
          <w:highlight w:val="none"/>
          <w:lang w:val="en-US" w:eastAsia="zh-CN" w:bidi="ar-SA"/>
        </w:rPr>
        <w:t>乙方</w:t>
      </w:r>
      <w:r>
        <w:rPr>
          <w:rFonts w:hint="eastAsia" w:ascii="宋体" w:hAnsi="宋体" w:eastAsia="宋体" w:cs="宋体"/>
          <w:color w:val="auto"/>
          <w:sz w:val="24"/>
          <w:szCs w:val="24"/>
          <w:highlight w:val="none"/>
        </w:rPr>
        <w:t>放弃</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宋体"/>
          <w:color w:val="auto"/>
          <w:sz w:val="24"/>
          <w:szCs w:val="24"/>
          <w:highlight w:val="none"/>
        </w:rPr>
        <w:t>委派的</w:t>
      </w:r>
      <w:r>
        <w:rPr>
          <w:rFonts w:hint="eastAsia" w:ascii="宋体" w:hAnsi="宋体" w:eastAsia="宋体" w:cs="宋体"/>
          <w:color w:val="auto"/>
          <w:sz w:val="24"/>
          <w:szCs w:val="24"/>
          <w:highlight w:val="none"/>
          <w:lang w:val="en-US" w:eastAsia="zh-CN"/>
        </w:rPr>
        <w:t>造价咨询</w:t>
      </w:r>
      <w:r>
        <w:rPr>
          <w:rFonts w:hint="eastAsia" w:ascii="宋体" w:hAnsi="宋体" w:eastAsia="宋体" w:cs="宋体"/>
          <w:color w:val="auto"/>
          <w:sz w:val="24"/>
          <w:szCs w:val="24"/>
          <w:highlight w:val="none"/>
          <w:lang w:eastAsia="zh-CN"/>
        </w:rPr>
        <w:t>任务</w:t>
      </w:r>
      <w:r>
        <w:rPr>
          <w:rFonts w:hint="eastAsia" w:ascii="宋体" w:hAnsi="宋体" w:eastAsia="宋体" w:cs="宋体"/>
          <w:color w:val="auto"/>
          <w:sz w:val="24"/>
          <w:szCs w:val="24"/>
          <w:highlight w:val="none"/>
        </w:rPr>
        <w:t>累计达到三次；</w:t>
      </w:r>
    </w:p>
    <w:p w14:paraId="279D4A58">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Times New Roman"/>
          <w:color w:val="auto"/>
          <w:kern w:val="2"/>
          <w:sz w:val="24"/>
          <w:szCs w:val="24"/>
          <w:highlight w:val="none"/>
          <w:lang w:val="en-US" w:eastAsia="zh-CN" w:bidi="ar-SA"/>
        </w:rPr>
        <w:t>乙方</w:t>
      </w:r>
      <w:r>
        <w:rPr>
          <w:rFonts w:hint="eastAsia" w:ascii="宋体" w:hAnsi="宋体" w:eastAsia="宋体" w:cs="宋体"/>
          <w:color w:val="auto"/>
          <w:sz w:val="24"/>
          <w:szCs w:val="24"/>
          <w:highlight w:val="none"/>
        </w:rPr>
        <w:t>提交的工作方案不详细，质量保证措施不全面，明显低于该单位正常水平的；</w:t>
      </w:r>
    </w:p>
    <w:p w14:paraId="1A288EBB">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Times New Roman"/>
          <w:color w:val="auto"/>
          <w:kern w:val="2"/>
          <w:sz w:val="24"/>
          <w:szCs w:val="24"/>
          <w:highlight w:val="none"/>
          <w:lang w:val="en-US" w:eastAsia="zh-CN" w:bidi="ar-SA"/>
        </w:rPr>
        <w:t>乙方</w:t>
      </w:r>
      <w:r>
        <w:rPr>
          <w:rFonts w:hint="eastAsia" w:ascii="宋体" w:hAnsi="宋体" w:eastAsia="宋体" w:cs="宋体"/>
          <w:color w:val="auto"/>
          <w:sz w:val="24"/>
          <w:szCs w:val="24"/>
          <w:highlight w:val="none"/>
        </w:rPr>
        <w:t>不能按时提交成果文件的。</w:t>
      </w:r>
    </w:p>
    <w:p w14:paraId="4C5D383F">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（二）在</w:t>
      </w:r>
      <w:r>
        <w:rPr>
          <w:rFonts w:hint="eastAsia" w:ascii="宋体" w:hAnsi="宋体" w:eastAsia="宋体" w:cs="宋体"/>
          <w:color w:val="auto"/>
          <w:sz w:val="24"/>
          <w:szCs w:val="24"/>
          <w:highlight w:val="none"/>
        </w:rPr>
        <w:t>造价咨询项目合同</w:t>
      </w:r>
      <w:r>
        <w:rPr>
          <w:rFonts w:hint="eastAsia" w:ascii="宋体" w:hAnsi="宋体" w:eastAsia="宋体" w:cs="宋体"/>
          <w:color w:val="auto"/>
          <w:sz w:val="24"/>
          <w:szCs w:val="24"/>
          <w:highlight w:val="none"/>
          <w:lang w:val="en-US" w:eastAsia="zh-CN"/>
        </w:rPr>
        <w:t>中，因</w:t>
      </w:r>
      <w:r>
        <w:rPr>
          <w:rFonts w:hint="eastAsia" w:ascii="宋体" w:hAnsi="宋体" w:eastAsia="宋体" w:cs="Times New Roman"/>
          <w:color w:val="auto"/>
          <w:kern w:val="2"/>
          <w:sz w:val="24"/>
          <w:szCs w:val="24"/>
          <w:highlight w:val="none"/>
          <w:lang w:val="en-US" w:eastAsia="zh-CN" w:bidi="ar-SA"/>
        </w:rPr>
        <w:t>乙方</w:t>
      </w:r>
      <w:r>
        <w:rPr>
          <w:rFonts w:hint="eastAsia" w:ascii="宋体" w:hAnsi="宋体" w:eastAsia="宋体" w:cs="宋体"/>
          <w:color w:val="auto"/>
          <w:sz w:val="24"/>
          <w:szCs w:val="24"/>
          <w:highlight w:val="none"/>
          <w:lang w:val="en-US" w:eastAsia="zh-CN"/>
        </w:rPr>
        <w:t>违约，</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宋体"/>
          <w:color w:val="auto"/>
          <w:sz w:val="24"/>
          <w:szCs w:val="24"/>
          <w:highlight w:val="none"/>
          <w:lang w:val="en-US" w:eastAsia="zh-CN"/>
        </w:rPr>
        <w:t>解除合同的，并承担甲方损失</w:t>
      </w:r>
      <w:r>
        <w:rPr>
          <w:rFonts w:hint="eastAsia" w:ascii="宋体" w:hAnsi="宋体" w:eastAsia="宋体" w:cs="宋体"/>
          <w:color w:val="auto"/>
          <w:sz w:val="24"/>
          <w:szCs w:val="24"/>
          <w:highlight w:val="none"/>
        </w:rPr>
        <w:t>。</w:t>
      </w:r>
    </w:p>
    <w:p w14:paraId="5391C62F">
      <w:pPr>
        <w:pStyle w:val="26"/>
        <w:ind w:left="0" w:leftChars="0" w:firstLine="480" w:firstLineChars="200"/>
        <w:rPr>
          <w:rFonts w:hint="eastAsia" w:eastAsia="宋体"/>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Times New Roman"/>
          <w:color w:val="auto"/>
          <w:kern w:val="2"/>
          <w:sz w:val="24"/>
          <w:szCs w:val="24"/>
          <w:highlight w:val="none"/>
          <w:lang w:val="en-US" w:eastAsia="zh-CN" w:bidi="ar-SA"/>
        </w:rPr>
        <w:t>乙方</w:t>
      </w:r>
      <w:r>
        <w:rPr>
          <w:rFonts w:hint="eastAsia" w:ascii="宋体" w:hAnsi="宋体" w:eastAsia="宋体" w:cs="宋体"/>
          <w:color w:val="auto"/>
          <w:sz w:val="24"/>
          <w:szCs w:val="24"/>
          <w:highlight w:val="none"/>
          <w:lang w:eastAsia="zh-CN"/>
        </w:rPr>
        <w:t>在服务期内因不能满足</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宋体"/>
          <w:color w:val="auto"/>
          <w:sz w:val="24"/>
          <w:szCs w:val="24"/>
          <w:highlight w:val="none"/>
          <w:lang w:eastAsia="zh-CN"/>
        </w:rPr>
        <w:t>需求的或考核不合格的，</w:t>
      </w:r>
      <w:r>
        <w:rPr>
          <w:rFonts w:hint="eastAsia" w:ascii="宋体" w:hAnsi="宋体" w:eastAsia="宋体" w:cs="Times New Roman"/>
          <w:color w:val="auto"/>
          <w:sz w:val="24"/>
          <w:szCs w:val="20"/>
          <w:highlight w:val="none"/>
          <w:lang w:val="en-US" w:eastAsia="zh-CN"/>
        </w:rPr>
        <w:t>甲方</w:t>
      </w:r>
      <w:r>
        <w:rPr>
          <w:rFonts w:hint="eastAsia" w:ascii="宋体" w:hAnsi="宋体" w:eastAsia="宋体" w:cs="宋体"/>
          <w:color w:val="auto"/>
          <w:sz w:val="24"/>
          <w:szCs w:val="24"/>
          <w:highlight w:val="none"/>
          <w:lang w:val="en-US" w:eastAsia="zh-CN"/>
        </w:rPr>
        <w:t>可随时</w:t>
      </w:r>
      <w:r>
        <w:rPr>
          <w:rFonts w:hint="eastAsia" w:ascii="宋体" w:hAnsi="宋体" w:eastAsia="宋体" w:cs="宋体"/>
          <w:color w:val="auto"/>
          <w:sz w:val="24"/>
          <w:szCs w:val="24"/>
          <w:highlight w:val="none"/>
          <w:lang w:eastAsia="zh-CN"/>
        </w:rPr>
        <w:t>解除服务合同。</w:t>
      </w:r>
    </w:p>
    <w:p w14:paraId="2770EDED">
      <w:pPr>
        <w:adjustRightInd w:val="0"/>
        <w:snapToGrid w:val="0"/>
        <w:spacing w:line="432" w:lineRule="auto"/>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十一</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服务</w:t>
      </w:r>
      <w:r>
        <w:rPr>
          <w:rFonts w:hint="eastAsia" w:ascii="宋体" w:hAnsi="宋体" w:eastAsia="宋体" w:cs="宋体"/>
          <w:b/>
          <w:color w:val="auto"/>
          <w:sz w:val="28"/>
          <w:szCs w:val="28"/>
          <w:highlight w:val="none"/>
        </w:rPr>
        <w:t>期</w:t>
      </w:r>
    </w:p>
    <w:p w14:paraId="7800463D">
      <w:pPr>
        <w:adjustRightInd w:val="0"/>
        <w:snapToGrid w:val="0"/>
        <w:spacing w:line="432"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自合同签订之日起至项目竣工验收合格之日止。</w:t>
      </w:r>
    </w:p>
    <w:p w14:paraId="67E3A810">
      <w:pPr>
        <w:adjustRightInd w:val="0"/>
        <w:snapToGrid w:val="0"/>
        <w:spacing w:line="432" w:lineRule="auto"/>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十二</w:t>
      </w:r>
      <w:r>
        <w:rPr>
          <w:rFonts w:hint="eastAsia" w:ascii="宋体" w:hAnsi="宋体" w:eastAsia="宋体" w:cs="宋体"/>
          <w:b/>
          <w:color w:val="auto"/>
          <w:sz w:val="28"/>
          <w:szCs w:val="28"/>
          <w:highlight w:val="none"/>
        </w:rPr>
        <w:t>、履约保证金</w:t>
      </w:r>
    </w:p>
    <w:p w14:paraId="65ED5088">
      <w:pPr>
        <w:adjustRightInd w:val="0"/>
        <w:snapToGrid w:val="0"/>
        <w:spacing w:after="120" w:line="432" w:lineRule="auto"/>
        <w:ind w:firstLine="480" w:firstLineChars="200"/>
        <w:rPr>
          <w:rFonts w:ascii="Times New Roman" w:hAnsi="Times New Roman" w:eastAsia="宋体" w:cs="Times New Roman"/>
          <w:color w:val="auto"/>
          <w:szCs w:val="20"/>
          <w:highlight w:val="none"/>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w:t>
      </w:r>
      <w:r>
        <w:rPr>
          <w:rFonts w:hint="eastAsia" w:ascii="宋体" w:hAnsi="宋体" w:eastAsia="宋体" w:cs="Times New Roman"/>
          <w:color w:val="auto"/>
          <w:sz w:val="24"/>
          <w:szCs w:val="20"/>
          <w:highlight w:val="none"/>
        </w:rPr>
        <w:t>。</w:t>
      </w:r>
    </w:p>
    <w:p w14:paraId="64715AF9">
      <w:pPr>
        <w:adjustRightInd w:val="0"/>
        <w:snapToGrid w:val="0"/>
        <w:spacing w:line="432" w:lineRule="auto"/>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十三</w:t>
      </w:r>
      <w:r>
        <w:rPr>
          <w:rFonts w:hint="eastAsia" w:ascii="宋体" w:hAnsi="宋体" w:eastAsia="宋体" w:cs="宋体"/>
          <w:b/>
          <w:color w:val="auto"/>
          <w:sz w:val="28"/>
          <w:szCs w:val="28"/>
          <w:highlight w:val="none"/>
        </w:rPr>
        <w:t>、争议的解决</w:t>
      </w:r>
    </w:p>
    <w:p w14:paraId="4AC05D26">
      <w:pPr>
        <w:adjustRightInd w:val="0"/>
        <w:snapToGrid w:val="0"/>
        <w:spacing w:after="120" w:line="43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b/>
          <w:color w:val="auto"/>
          <w:sz w:val="24"/>
          <w:szCs w:val="24"/>
          <w:highlight w:val="none"/>
          <w:u w:val="single"/>
        </w:rPr>
        <w:t>2</w:t>
      </w:r>
      <w:r>
        <w:rPr>
          <w:rFonts w:hint="eastAsia" w:ascii="宋体" w:hAnsi="宋体" w:eastAsia="宋体" w:cs="宋体"/>
          <w:color w:val="auto"/>
          <w:sz w:val="24"/>
          <w:szCs w:val="24"/>
          <w:highlight w:val="none"/>
        </w:rPr>
        <w:t>种方式解决：</w:t>
      </w:r>
    </w:p>
    <w:p w14:paraId="424F889F">
      <w:pPr>
        <w:adjustRightInd w:val="0"/>
        <w:snapToGrid w:val="0"/>
        <w:spacing w:line="43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lang w:val="zh-CN"/>
        </w:rPr>
        <w:t>委托方注册地</w:t>
      </w:r>
      <w:r>
        <w:rPr>
          <w:rFonts w:hint="eastAsia" w:ascii="宋体" w:hAnsi="宋体" w:eastAsia="宋体" w:cs="宋体"/>
          <w:color w:val="auto"/>
          <w:sz w:val="24"/>
          <w:szCs w:val="24"/>
          <w:highlight w:val="none"/>
        </w:rPr>
        <w:t>仲裁委员会申请仲裁；</w:t>
      </w:r>
    </w:p>
    <w:p w14:paraId="0A55FEBB">
      <w:pPr>
        <w:adjustRightInd w:val="0"/>
        <w:snapToGrid w:val="0"/>
        <w:spacing w:line="432"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按友好协商原则处理双方争议，若不能解决双方问题，则按第1种方式解决。</w:t>
      </w:r>
    </w:p>
    <w:p w14:paraId="0EDCFFD7">
      <w:pPr>
        <w:adjustRightInd w:val="0"/>
        <w:snapToGrid w:val="0"/>
        <w:spacing w:line="432"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、其他事宜</w:t>
      </w:r>
    </w:p>
    <w:p w14:paraId="2C43153E">
      <w:pPr>
        <w:adjustRightInd w:val="0"/>
        <w:snapToGrid w:val="0"/>
        <w:spacing w:after="120" w:line="432" w:lineRule="auto"/>
        <w:ind w:firstLine="480" w:firstLineChars="200"/>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1.本协议未尽事宜，甲、乙双方协商解决。</w:t>
      </w:r>
    </w:p>
    <w:p w14:paraId="3C354627">
      <w:pPr>
        <w:adjustRightInd w:val="0"/>
        <w:snapToGrid w:val="0"/>
        <w:spacing w:after="120" w:line="432"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2.本协议自双方签字并加盖公章后生效，合作期满失效。</w:t>
      </w:r>
    </w:p>
    <w:p w14:paraId="46613797">
      <w:pPr>
        <w:adjustRightInd w:val="0"/>
        <w:snapToGrid w:val="0"/>
        <w:spacing w:after="120" w:line="432" w:lineRule="auto"/>
        <w:ind w:firstLine="480" w:firstLineChars="200"/>
        <w:jc w:val="both"/>
        <w:rPr>
          <w:rFonts w:ascii="宋体" w:hAnsi="Arial" w:eastAsia="宋体" w:cs="Times New Roman"/>
          <w:kern w:val="2"/>
          <w:sz w:val="28"/>
          <w:szCs w:val="20"/>
          <w:highlight w:val="none"/>
          <w:lang w:val="en-US" w:eastAsia="zh-CN" w:bidi="ar-SA"/>
        </w:rPr>
      </w:pPr>
      <w:r>
        <w:rPr>
          <w:rFonts w:hint="eastAsia" w:ascii="宋体" w:hAnsi="宋体" w:eastAsia="宋体" w:cs="宋体"/>
          <w:b w:val="0"/>
          <w:color w:val="auto"/>
          <w:sz w:val="24"/>
          <w:szCs w:val="24"/>
          <w:highlight w:val="none"/>
        </w:rPr>
        <w:t>3.本协议一式肆份，</w:t>
      </w:r>
      <w:r>
        <w:rPr>
          <w:rFonts w:hint="eastAsia" w:ascii="宋体" w:hAnsi="宋体" w:eastAsia="宋体" w:cs="宋体"/>
          <w:color w:val="auto"/>
          <w:sz w:val="24"/>
          <w:szCs w:val="24"/>
          <w:highlight w:val="none"/>
        </w:rPr>
        <w:t>双</w:t>
      </w:r>
      <w:r>
        <w:rPr>
          <w:rFonts w:hint="eastAsia" w:ascii="宋体" w:hAnsi="宋体" w:eastAsia="宋体" w:cs="宋体"/>
          <w:b w:val="0"/>
          <w:color w:val="auto"/>
          <w:sz w:val="24"/>
          <w:szCs w:val="24"/>
          <w:highlight w:val="none"/>
        </w:rPr>
        <w:t>方</w:t>
      </w:r>
      <w:r>
        <w:rPr>
          <w:rFonts w:hint="eastAsia" w:ascii="宋体" w:hAnsi="宋体" w:eastAsia="宋体" w:cs="宋体"/>
          <w:color w:val="auto"/>
          <w:sz w:val="24"/>
          <w:szCs w:val="24"/>
          <w:highlight w:val="none"/>
        </w:rPr>
        <w:t>各执</w:t>
      </w:r>
      <w:r>
        <w:rPr>
          <w:rFonts w:hint="eastAsia" w:ascii="宋体" w:hAnsi="宋体" w:eastAsia="宋体" w:cs="宋体"/>
          <w:b w:val="0"/>
          <w:color w:val="auto"/>
          <w:sz w:val="24"/>
          <w:szCs w:val="24"/>
          <w:highlight w:val="none"/>
          <w:u w:val="single"/>
        </w:rPr>
        <w:t xml:space="preserve"> 贰 </w:t>
      </w:r>
      <w:r>
        <w:rPr>
          <w:rFonts w:hint="eastAsia" w:ascii="宋体" w:hAnsi="宋体" w:eastAsia="宋体" w:cs="宋体"/>
          <w:b w:val="0"/>
          <w:color w:val="auto"/>
          <w:sz w:val="24"/>
          <w:szCs w:val="24"/>
          <w:highlight w:val="none"/>
        </w:rPr>
        <w:t>份，具有同等法律效力。</w:t>
      </w:r>
    </w:p>
    <w:p w14:paraId="719AEC3B">
      <w:pPr>
        <w:autoSpaceDE w:val="0"/>
        <w:autoSpaceDN w:val="0"/>
        <w:adjustRightInd w:val="0"/>
        <w:snapToGrid w:val="0"/>
        <w:spacing w:line="432"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合作方（甲）： （盖章）              合作方（乙）：（盖章）</w:t>
      </w:r>
    </w:p>
    <w:p w14:paraId="6A0CA225">
      <w:pPr>
        <w:autoSpaceDE w:val="0"/>
        <w:autoSpaceDN w:val="0"/>
        <w:adjustRightInd w:val="0"/>
        <w:snapToGrid w:val="0"/>
        <w:spacing w:line="432"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法定代表人或其授权代理人：           法定代表人或其授权代理人：</w:t>
      </w:r>
    </w:p>
    <w:p w14:paraId="52B51903">
      <w:pPr>
        <w:autoSpaceDE w:val="0"/>
        <w:autoSpaceDN w:val="0"/>
        <w:adjustRightInd w:val="0"/>
        <w:snapToGrid w:val="0"/>
        <w:spacing w:line="432" w:lineRule="auto"/>
        <w:ind w:firstLine="1080" w:firstLineChars="45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（签字）                             （签字）</w:t>
      </w:r>
    </w:p>
    <w:p w14:paraId="39B75EA5">
      <w:pPr>
        <w:autoSpaceDE w:val="0"/>
        <w:autoSpaceDN w:val="0"/>
        <w:adjustRightInd w:val="0"/>
        <w:snapToGrid w:val="0"/>
        <w:spacing w:line="432"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单位地址：                            单位地址：</w:t>
      </w:r>
    </w:p>
    <w:p w14:paraId="75F64016">
      <w:pPr>
        <w:autoSpaceDE w:val="0"/>
        <w:autoSpaceDN w:val="0"/>
        <w:adjustRightInd w:val="0"/>
        <w:snapToGrid w:val="0"/>
        <w:spacing w:line="432"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邮政编码：                            邮政编码：</w:t>
      </w:r>
    </w:p>
    <w:p w14:paraId="1573B200">
      <w:pPr>
        <w:autoSpaceDE w:val="0"/>
        <w:autoSpaceDN w:val="0"/>
        <w:adjustRightInd w:val="0"/>
        <w:snapToGrid w:val="0"/>
        <w:spacing w:line="432"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联系电话：                            联系电话：</w:t>
      </w:r>
    </w:p>
    <w:p w14:paraId="17FB6920">
      <w:pPr>
        <w:autoSpaceDE w:val="0"/>
        <w:autoSpaceDN w:val="0"/>
        <w:adjustRightInd w:val="0"/>
        <w:snapToGrid w:val="0"/>
        <w:spacing w:line="432"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传    真：                            传    真：</w:t>
      </w:r>
    </w:p>
    <w:p w14:paraId="2675ABA2">
      <w:pPr>
        <w:pStyle w:val="7"/>
        <w:rPr>
          <w:rFonts w:hint="eastAsia"/>
          <w:color w:val="auto"/>
          <w:highlight w:val="none"/>
        </w:rPr>
      </w:pPr>
      <w:r>
        <w:rPr>
          <w:rFonts w:hint="eastAsia" w:ascii="宋体" w:hAnsi="宋体" w:eastAsia="宋体" w:cs="Times New Roman"/>
          <w:color w:val="auto"/>
          <w:sz w:val="24"/>
          <w:szCs w:val="20"/>
          <w:highlight w:val="none"/>
          <w:lang w:eastAsia="zh-CN"/>
        </w:rPr>
        <w:tab/>
      </w:r>
      <w:r>
        <w:rPr>
          <w:rFonts w:hint="eastAsia" w:ascii="宋体" w:hAnsi="宋体" w:eastAsia="宋体" w:cs="Times New Roman"/>
          <w:color w:val="auto"/>
          <w:sz w:val="24"/>
          <w:szCs w:val="20"/>
          <w:highlight w:val="none"/>
          <w:lang w:val="en-US" w:eastAsia="zh-CN"/>
        </w:rPr>
        <w:t xml:space="preserve">                                        </w:t>
      </w:r>
      <w:r>
        <w:rPr>
          <w:rFonts w:hint="eastAsia" w:ascii="宋体" w:hAnsi="宋体" w:eastAsia="宋体" w:cs="Times New Roman"/>
          <w:color w:val="auto"/>
          <w:sz w:val="24"/>
          <w:szCs w:val="20"/>
          <w:highlight w:val="none"/>
        </w:rPr>
        <w:t>签订日期：      年    月    日</w:t>
      </w:r>
      <w:bookmarkEnd w:id="18"/>
      <w:bookmarkEnd w:id="19"/>
      <w:bookmarkEnd w:id="20"/>
      <w:bookmarkEnd w:id="21"/>
      <w:bookmarkEnd w:id="22"/>
      <w:bookmarkEnd w:id="23"/>
      <w:bookmarkEnd w:id="24"/>
      <w:bookmarkEnd w:id="25"/>
      <w:bookmarkEnd w:id="26"/>
      <w:bookmarkEnd w:id="27"/>
      <w:bookmarkEnd w:id="28"/>
    </w:p>
    <w:p w14:paraId="44AE206D">
      <w:pPr>
        <w:rPr>
          <w:rFonts w:hint="eastAsia"/>
          <w:color w:val="auto"/>
          <w:highlight w:val="none"/>
        </w:rPr>
        <w:sectPr>
          <w:headerReference r:id="rId6" w:type="default"/>
          <w:footerReference r:id="rId7" w:type="default"/>
          <w:pgSz w:w="11907" w:h="16840"/>
          <w:pgMar w:top="1440" w:right="1247" w:bottom="1440" w:left="1247" w:header="851" w:footer="992" w:gutter="0"/>
          <w:cols w:space="720" w:num="1"/>
          <w:docGrid w:linePitch="303" w:charSpace="0"/>
        </w:sectPr>
      </w:pPr>
    </w:p>
    <w:p w14:paraId="45B23246">
      <w:pPr>
        <w:spacing w:line="360" w:lineRule="auto"/>
        <w:jc w:val="center"/>
        <w:outlineLvl w:val="1"/>
        <w:rPr>
          <w:rFonts w:asciiTheme="minorEastAsia" w:hAnsiTheme="minorEastAsia" w:eastAsiaTheme="minorEastAsia"/>
          <w:b/>
          <w:sz w:val="28"/>
        </w:rPr>
      </w:pPr>
      <w:r>
        <w:rPr>
          <w:rFonts w:hint="eastAsia" w:asciiTheme="minorEastAsia" w:hAnsiTheme="minorEastAsia" w:eastAsiaTheme="minorEastAsia"/>
          <w:b/>
          <w:sz w:val="28"/>
        </w:rPr>
        <w:t>第六章  响应文件格式</w:t>
      </w:r>
      <w:bookmarkEnd w:id="29"/>
    </w:p>
    <w:p w14:paraId="319E85A3">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 xml:space="preserve">（项目名称） </w:t>
      </w:r>
    </w:p>
    <w:p w14:paraId="43CC3477">
      <w:pPr>
        <w:spacing w:line="900" w:lineRule="exact"/>
        <w:jc w:val="center"/>
        <w:rPr>
          <w:rFonts w:asciiTheme="minorEastAsia" w:hAnsiTheme="minorEastAsia" w:eastAsiaTheme="minorEastAsia"/>
          <w:b/>
          <w:sz w:val="72"/>
        </w:rPr>
      </w:pPr>
    </w:p>
    <w:p w14:paraId="094AC039">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响</w:t>
      </w:r>
    </w:p>
    <w:p w14:paraId="4CABBB3D">
      <w:pPr>
        <w:spacing w:line="900" w:lineRule="exact"/>
        <w:jc w:val="center"/>
        <w:rPr>
          <w:rFonts w:asciiTheme="minorEastAsia" w:hAnsiTheme="minorEastAsia" w:eastAsiaTheme="minorEastAsia"/>
          <w:b/>
          <w:sz w:val="72"/>
        </w:rPr>
      </w:pPr>
    </w:p>
    <w:p w14:paraId="70E48E0D">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应</w:t>
      </w:r>
    </w:p>
    <w:p w14:paraId="5C544424">
      <w:pPr>
        <w:spacing w:line="900" w:lineRule="exact"/>
        <w:jc w:val="center"/>
        <w:rPr>
          <w:rFonts w:asciiTheme="minorEastAsia" w:hAnsiTheme="minorEastAsia" w:eastAsiaTheme="minorEastAsia"/>
          <w:b/>
          <w:sz w:val="72"/>
        </w:rPr>
      </w:pPr>
    </w:p>
    <w:p w14:paraId="68F6E539">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14:paraId="6F259189">
      <w:pPr>
        <w:spacing w:line="900" w:lineRule="exact"/>
        <w:jc w:val="center"/>
        <w:rPr>
          <w:rFonts w:asciiTheme="minorEastAsia" w:hAnsiTheme="minorEastAsia" w:eastAsiaTheme="minorEastAsia"/>
          <w:b/>
          <w:sz w:val="72"/>
        </w:rPr>
      </w:pPr>
    </w:p>
    <w:p w14:paraId="74B23717">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14:paraId="6248FEAA">
      <w:pPr>
        <w:spacing w:after="156" w:afterLines="50"/>
        <w:jc w:val="center"/>
        <w:rPr>
          <w:rFonts w:asciiTheme="minorEastAsia" w:hAnsiTheme="minorEastAsia" w:eastAsiaTheme="minorEastAsia"/>
          <w:b/>
          <w:sz w:val="72"/>
        </w:rPr>
      </w:pPr>
    </w:p>
    <w:p w14:paraId="1EC83316">
      <w:pPr>
        <w:spacing w:after="156" w:afterLines="50" w:line="500" w:lineRule="exact"/>
        <w:jc w:val="center"/>
        <w:rPr>
          <w:rFonts w:asciiTheme="minorEastAsia" w:hAnsiTheme="minorEastAsia" w:eastAsiaTheme="minorEastAsia"/>
          <w:b/>
          <w:sz w:val="28"/>
          <w:szCs w:val="28"/>
        </w:rPr>
      </w:pPr>
    </w:p>
    <w:p w14:paraId="37FCA966">
      <w:pPr>
        <w:spacing w:after="156" w:afterLines="50" w:line="500" w:lineRule="exact"/>
        <w:jc w:val="center"/>
        <w:rPr>
          <w:rFonts w:asciiTheme="minorEastAsia" w:hAnsiTheme="minorEastAsia" w:eastAsiaTheme="minorEastAsia"/>
          <w:b/>
          <w:sz w:val="72"/>
        </w:rPr>
      </w:pPr>
    </w:p>
    <w:p w14:paraId="5E031920">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14:paraId="77EE8D2E">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54BD4B12">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0BCBDBAF">
      <w:pPr>
        <w:spacing w:line="360" w:lineRule="auto"/>
        <w:jc w:val="center"/>
        <w:outlineLvl w:val="2"/>
        <w:rPr>
          <w:rFonts w:asciiTheme="minorEastAsia" w:hAnsiTheme="minorEastAsia" w:eastAsiaTheme="minorEastAsia"/>
          <w:b/>
          <w:sz w:val="24"/>
        </w:rPr>
      </w:pPr>
      <w:bookmarkStart w:id="34" w:name="_Toc461056631"/>
      <w:bookmarkStart w:id="35" w:name="_Toc461053086"/>
      <w:bookmarkStart w:id="36" w:name="_Toc520983587"/>
      <w:r>
        <w:rPr>
          <w:rFonts w:hint="eastAsia" w:asciiTheme="minorEastAsia" w:hAnsiTheme="minorEastAsia" w:eastAsiaTheme="minorEastAsia"/>
          <w:b/>
          <w:sz w:val="24"/>
        </w:rPr>
        <w:t>一</w:t>
      </w:r>
      <w:bookmarkEnd w:id="34"/>
      <w:bookmarkEnd w:id="35"/>
      <w:r>
        <w:rPr>
          <w:rFonts w:hint="eastAsia" w:asciiTheme="minorEastAsia" w:hAnsiTheme="minorEastAsia" w:eastAsiaTheme="minorEastAsia"/>
          <w:b/>
          <w:sz w:val="24"/>
        </w:rPr>
        <w:t>、报价表格式</w:t>
      </w:r>
      <w:bookmarkEnd w:id="36"/>
    </w:p>
    <w:p w14:paraId="2543CDFE">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36AB17D8">
      <w:pPr>
        <w:snapToGrid w:val="0"/>
        <w:spacing w:after="156" w:afterLines="50" w:line="360" w:lineRule="auto"/>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016A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474D53AE">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left w:val="single" w:color="auto" w:sz="4" w:space="0"/>
            </w:tcBorders>
          </w:tcPr>
          <w:p w14:paraId="5B194923">
            <w:pPr>
              <w:spacing w:line="360" w:lineRule="auto"/>
              <w:rPr>
                <w:rFonts w:ascii="宋体" w:hAnsi="宋体" w:eastAsia="宋体"/>
                <w:b/>
                <w:sz w:val="24"/>
              </w:rPr>
            </w:pPr>
          </w:p>
        </w:tc>
      </w:tr>
      <w:tr w14:paraId="1F61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0611434">
            <w:pPr>
              <w:spacing w:line="360" w:lineRule="exact"/>
              <w:jc w:val="center"/>
              <w:rPr>
                <w:rFonts w:ascii="宋体" w:hAnsi="宋体" w:eastAsia="宋体"/>
                <w:b/>
                <w:sz w:val="24"/>
              </w:rPr>
            </w:pPr>
            <w:r>
              <w:rPr>
                <w:rFonts w:hint="eastAsia" w:ascii="宋体" w:hAnsi="宋体" w:eastAsia="宋体"/>
                <w:b/>
                <w:sz w:val="24"/>
              </w:rPr>
              <w:t>竞争性磋商范围</w:t>
            </w:r>
          </w:p>
        </w:tc>
        <w:tc>
          <w:tcPr>
            <w:tcW w:w="6063" w:type="dxa"/>
            <w:tcBorders>
              <w:left w:val="single" w:color="auto" w:sz="4" w:space="0"/>
            </w:tcBorders>
            <w:vAlign w:val="center"/>
          </w:tcPr>
          <w:p w14:paraId="63C15EB8">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43F1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557AA7F8">
            <w:pPr>
              <w:spacing w:line="360" w:lineRule="auto"/>
              <w:jc w:val="center"/>
              <w:rPr>
                <w:rFonts w:ascii="宋体" w:hAnsi="宋体" w:eastAsia="宋体"/>
                <w:b/>
                <w:sz w:val="24"/>
              </w:rPr>
            </w:pPr>
            <w:r>
              <w:rPr>
                <w:rFonts w:hint="eastAsia" w:ascii="宋体" w:hAnsi="宋体" w:eastAsia="宋体"/>
                <w:b/>
                <w:sz w:val="24"/>
              </w:rPr>
              <w:t>报价</w:t>
            </w:r>
          </w:p>
          <w:p w14:paraId="0E21681B">
            <w:pPr>
              <w:spacing w:line="360" w:lineRule="auto"/>
              <w:jc w:val="center"/>
              <w:rPr>
                <w:rFonts w:ascii="宋体" w:hAnsi="宋体" w:eastAsia="宋体"/>
                <w:b/>
                <w:sz w:val="24"/>
              </w:rPr>
            </w:pPr>
            <w:r>
              <w:rPr>
                <w:rFonts w:hint="eastAsia" w:ascii="宋体" w:hAnsi="宋体" w:eastAsia="宋体"/>
                <w:b/>
                <w:sz w:val="24"/>
              </w:rPr>
              <w:t>（详见备注说明）</w:t>
            </w:r>
          </w:p>
        </w:tc>
        <w:tc>
          <w:tcPr>
            <w:tcW w:w="6063" w:type="dxa"/>
            <w:vAlign w:val="center"/>
          </w:tcPr>
          <w:p w14:paraId="5620FBD1">
            <w:pPr>
              <w:snapToGrid w:val="0"/>
              <w:spacing w:line="360" w:lineRule="auto"/>
              <w:rPr>
                <w:rFonts w:ascii="宋体" w:hAnsi="宋体" w:eastAsia="宋体"/>
                <w:sz w:val="24"/>
                <w:szCs w:val="28"/>
              </w:rPr>
            </w:pPr>
          </w:p>
          <w:p w14:paraId="78E16A3B">
            <w:pPr>
              <w:snapToGrid w:val="0"/>
              <w:spacing w:line="360" w:lineRule="auto"/>
              <w:rPr>
                <w:rFonts w:hint="eastAsia"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14:paraId="7F3CD456">
            <w:pPr>
              <w:snapToGrid w:val="0"/>
              <w:spacing w:line="360" w:lineRule="auto"/>
              <w:rPr>
                <w:rFonts w:ascii="宋体" w:hAnsi="宋体" w:eastAsia="宋体"/>
                <w:bCs/>
                <w:sz w:val="24"/>
                <w:u w:val="single"/>
              </w:rPr>
            </w:pPr>
            <w:r>
              <w:rPr>
                <w:rFonts w:hint="eastAsia" w:ascii="宋体" w:hAnsi="宋体" w:eastAsia="宋体"/>
                <w:bCs/>
                <w:sz w:val="24"/>
              </w:rPr>
              <w:t>人民币</w:t>
            </w:r>
            <w:r>
              <w:rPr>
                <w:rFonts w:hint="eastAsia" w:ascii="宋体" w:hAnsi="宋体" w:eastAsia="宋体"/>
                <w:bCs/>
                <w:sz w:val="24"/>
                <w:lang w:val="en-US" w:eastAsia="zh-CN"/>
              </w:rPr>
              <w:t>小写</w:t>
            </w:r>
            <w:r>
              <w:rPr>
                <w:rFonts w:hint="eastAsia" w:ascii="宋体" w:hAnsi="宋体" w:eastAsia="宋体"/>
                <w:bCs/>
                <w:sz w:val="24"/>
              </w:rPr>
              <w:t>：</w:t>
            </w:r>
            <w:r>
              <w:rPr>
                <w:rFonts w:hint="eastAsia" w:ascii="宋体" w:hAnsi="宋体" w:eastAsia="宋体"/>
                <w:bCs/>
                <w:sz w:val="24"/>
                <w:u w:val="single"/>
              </w:rPr>
              <w:t xml:space="preserve">                        </w:t>
            </w:r>
          </w:p>
          <w:p w14:paraId="23546105">
            <w:pPr>
              <w:snapToGrid w:val="0"/>
              <w:spacing w:line="360" w:lineRule="auto"/>
              <w:rPr>
                <w:rFonts w:ascii="宋体" w:hAnsi="宋体" w:eastAsia="宋体"/>
                <w:bCs/>
                <w:sz w:val="24"/>
                <w:u w:val="single"/>
              </w:rPr>
            </w:pPr>
          </w:p>
          <w:p w14:paraId="487C9231">
            <w:pPr>
              <w:snapToGrid w:val="0"/>
              <w:spacing w:line="360" w:lineRule="auto"/>
              <w:rPr>
                <w:rFonts w:ascii="宋体" w:hAnsi="宋体" w:eastAsia="宋体"/>
                <w:b/>
                <w:sz w:val="24"/>
              </w:rPr>
            </w:pPr>
          </w:p>
        </w:tc>
      </w:tr>
      <w:tr w14:paraId="552F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14:paraId="126ECAE8">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tcPr>
          <w:p w14:paraId="3B1A741E">
            <w:pPr>
              <w:spacing w:line="360" w:lineRule="auto"/>
              <w:rPr>
                <w:rFonts w:ascii="宋体" w:hAnsi="宋体" w:eastAsia="宋体"/>
                <w:b/>
                <w:sz w:val="24"/>
              </w:rPr>
            </w:pPr>
          </w:p>
        </w:tc>
      </w:tr>
    </w:tbl>
    <w:p w14:paraId="57DAA329">
      <w:pPr>
        <w:spacing w:line="360" w:lineRule="auto"/>
        <w:ind w:firstLine="4560" w:firstLineChars="1900"/>
        <w:rPr>
          <w:rFonts w:ascii="宋体" w:hAnsi="宋体" w:eastAsia="宋体"/>
          <w:sz w:val="24"/>
        </w:rPr>
      </w:pPr>
      <w:r>
        <w:rPr>
          <w:rFonts w:hint="eastAsia" w:ascii="宋体" w:hAnsi="宋体" w:eastAsia="宋体"/>
          <w:sz w:val="24"/>
        </w:rPr>
        <w:t>供应商</w:t>
      </w:r>
      <w:r>
        <w:rPr>
          <w:rFonts w:hint="eastAsia" w:ascii="宋体" w:hAnsi="宋体" w:eastAsia="宋体"/>
          <w:sz w:val="24"/>
          <w:lang w:eastAsia="zh-CN"/>
        </w:rPr>
        <w:t>盖章</w:t>
      </w:r>
      <w:r>
        <w:rPr>
          <w:rFonts w:hint="eastAsia" w:ascii="宋体" w:hAnsi="宋体" w:eastAsia="宋体"/>
          <w:sz w:val="24"/>
        </w:rPr>
        <w:t>：</w:t>
      </w:r>
      <w:r>
        <w:rPr>
          <w:rFonts w:hint="eastAsia" w:ascii="宋体" w:hAnsi="宋体" w:eastAsia="宋体"/>
          <w:sz w:val="24"/>
          <w:u w:val="single"/>
        </w:rPr>
        <w:t xml:space="preserve">                </w:t>
      </w:r>
    </w:p>
    <w:p w14:paraId="1C83D454">
      <w:pPr>
        <w:spacing w:line="360" w:lineRule="auto"/>
        <w:ind w:firstLine="4560" w:firstLineChars="19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11CE0F73">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74866412">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1.本表内容根据竞争性磋商文件要求包括了</w:t>
      </w:r>
      <w:r>
        <w:rPr>
          <w:rFonts w:hint="eastAsia" w:ascii="宋体" w:hAnsi="宋体" w:eastAsia="宋体"/>
          <w:b/>
          <w:bCs/>
          <w:sz w:val="24"/>
          <w:szCs w:val="28"/>
          <w:u w:val="single"/>
        </w:rPr>
        <w:t xml:space="preserve"> </w:t>
      </w:r>
      <w:r>
        <w:rPr>
          <w:rFonts w:hint="eastAsia" w:ascii="宋体" w:hAnsi="宋体" w:eastAsia="宋体"/>
          <w:b/>
          <w:bCs/>
          <w:sz w:val="24"/>
          <w:szCs w:val="28"/>
          <w:u w:val="single"/>
          <w:lang w:val="en-US" w:eastAsia="zh-CN"/>
        </w:rPr>
        <w:t>工程造价咨询服务</w:t>
      </w:r>
      <w:r>
        <w:rPr>
          <w:rFonts w:hint="eastAsia" w:ascii="宋体" w:hAnsi="宋体" w:eastAsia="宋体"/>
          <w:b/>
          <w:bCs/>
          <w:sz w:val="24"/>
          <w:szCs w:val="28"/>
          <w:u w:val="single"/>
        </w:rPr>
        <w:t xml:space="preserve">  </w:t>
      </w:r>
      <w:r>
        <w:rPr>
          <w:rFonts w:hint="eastAsia" w:ascii="宋体" w:hAnsi="宋体" w:eastAsia="宋体"/>
          <w:b/>
          <w:bCs/>
          <w:sz w:val="24"/>
          <w:szCs w:val="28"/>
        </w:rPr>
        <w:t>等所有费用。</w:t>
      </w:r>
    </w:p>
    <w:p w14:paraId="4E637102">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22CF17C1">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br w:type="page"/>
      </w:r>
    </w:p>
    <w:p w14:paraId="4ECBE554">
      <w:bookmarkStart w:id="37" w:name="_Toc520983588"/>
      <w:bookmarkStart w:id="38" w:name="_Toc461056632"/>
      <w:bookmarkStart w:id="39" w:name="_Toc461053087"/>
    </w:p>
    <w:p w14:paraId="7ADF34E8">
      <w:pPr>
        <w:pStyle w:val="5"/>
        <w:jc w:val="center"/>
        <w:rPr>
          <w:rFonts w:ascii="宋体" w:hAnsi="宋体" w:eastAsia="宋体"/>
          <w:sz w:val="24"/>
          <w:szCs w:val="28"/>
        </w:rPr>
      </w:pPr>
      <w:r>
        <w:rPr>
          <w:rFonts w:hint="eastAsia" w:ascii="宋体" w:hAnsi="宋体" w:eastAsia="宋体"/>
          <w:sz w:val="24"/>
          <w:szCs w:val="28"/>
        </w:rPr>
        <w:t>二、</w:t>
      </w:r>
      <w:r>
        <w:rPr>
          <w:rFonts w:hint="eastAsia" w:ascii="宋体" w:hAnsi="宋体" w:eastAsia="宋体"/>
          <w:sz w:val="24"/>
          <w:szCs w:val="28"/>
          <w:lang w:val="en-US" w:eastAsia="zh-CN"/>
        </w:rPr>
        <w:t>分项</w:t>
      </w:r>
      <w:r>
        <w:rPr>
          <w:rFonts w:hint="eastAsia" w:ascii="宋体" w:hAnsi="宋体" w:eastAsia="宋体"/>
          <w:sz w:val="24"/>
          <w:szCs w:val="28"/>
        </w:rPr>
        <w:t>报价表</w:t>
      </w:r>
    </w:p>
    <w:bookmarkEnd w:id="37"/>
    <w:bookmarkEnd w:id="38"/>
    <w:bookmarkEnd w:id="39"/>
    <w:tbl>
      <w:tblPr>
        <w:tblStyle w:val="27"/>
        <w:tblW w:w="82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220"/>
        <w:gridCol w:w="2903"/>
        <w:gridCol w:w="1459"/>
      </w:tblGrid>
      <w:tr w14:paraId="34948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9ED2D87">
            <w:pPr>
              <w:rPr>
                <w:rFonts w:hint="eastAsia" w:ascii="宋体" w:hAnsi="宋体" w:eastAsia="宋体" w:cs="@仿宋_GB2312"/>
                <w:b w:val="0"/>
                <w:bCs w:val="0"/>
                <w:kern w:val="2"/>
                <w:sz w:val="24"/>
                <w:szCs w:val="28"/>
                <w:lang w:val="en-US" w:eastAsia="zh-CN" w:bidi="ar-SA"/>
              </w:rPr>
            </w:pPr>
            <w:bookmarkStart w:id="40" w:name="_Toc520983591"/>
            <w:r>
              <w:rPr>
                <w:rFonts w:hint="eastAsia" w:ascii="宋体" w:hAnsi="宋体" w:eastAsia="宋体" w:cs="@仿宋_GB2312"/>
                <w:b w:val="0"/>
                <w:bCs w:val="0"/>
                <w:kern w:val="2"/>
                <w:sz w:val="24"/>
                <w:szCs w:val="28"/>
                <w:lang w:val="en-US" w:eastAsia="zh-CN" w:bidi="ar-SA"/>
              </w:rPr>
              <w:t>序号</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45F858A8">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项目名称</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6EFC9DD7">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报价（元）</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64A11176">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备注</w:t>
            </w:r>
          </w:p>
        </w:tc>
      </w:tr>
      <w:tr w14:paraId="0E50F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A0954B2">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1</w:t>
            </w:r>
          </w:p>
        </w:tc>
        <w:tc>
          <w:tcPr>
            <w:tcW w:w="3220" w:type="dxa"/>
            <w:tcBorders>
              <w:top w:val="single" w:color="auto" w:sz="4" w:space="0"/>
              <w:left w:val="single" w:color="auto" w:sz="4" w:space="0"/>
              <w:bottom w:val="single" w:color="auto" w:sz="4" w:space="0"/>
              <w:right w:val="single" w:color="auto" w:sz="4" w:space="0"/>
            </w:tcBorders>
            <w:noWrap w:val="0"/>
            <w:vAlign w:val="center"/>
          </w:tcPr>
          <w:p w14:paraId="746289C8">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淠史杭水利文化展示中心项目工程造价咨询</w:t>
            </w:r>
          </w:p>
        </w:tc>
        <w:tc>
          <w:tcPr>
            <w:tcW w:w="2903" w:type="dxa"/>
            <w:tcBorders>
              <w:top w:val="single" w:color="auto" w:sz="4" w:space="0"/>
              <w:left w:val="single" w:color="auto" w:sz="4" w:space="0"/>
              <w:bottom w:val="single" w:color="auto" w:sz="4" w:space="0"/>
              <w:right w:val="single" w:color="auto" w:sz="4" w:space="0"/>
            </w:tcBorders>
            <w:noWrap w:val="0"/>
            <w:vAlign w:val="center"/>
          </w:tcPr>
          <w:p w14:paraId="7342F723">
            <w:pPr>
              <w:rPr>
                <w:rFonts w:hint="eastAsia" w:ascii="宋体" w:hAnsi="宋体" w:eastAsia="宋体" w:cs="@仿宋_GB2312"/>
                <w:b w:val="0"/>
                <w:bCs w:val="0"/>
                <w:kern w:val="2"/>
                <w:sz w:val="24"/>
                <w:szCs w:val="28"/>
                <w:lang w:val="en-US" w:eastAsia="zh-CN" w:bidi="ar-SA"/>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C52C80C">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总价承包</w:t>
            </w:r>
          </w:p>
        </w:tc>
      </w:tr>
      <w:tr w14:paraId="6BD84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3929" w:type="dxa"/>
            <w:gridSpan w:val="2"/>
            <w:tcBorders>
              <w:top w:val="single" w:color="auto" w:sz="4" w:space="0"/>
              <w:left w:val="single" w:color="auto" w:sz="4" w:space="0"/>
              <w:bottom w:val="single" w:color="auto" w:sz="4" w:space="0"/>
              <w:right w:val="single" w:color="auto" w:sz="4" w:space="0"/>
            </w:tcBorders>
            <w:noWrap w:val="0"/>
            <w:vAlign w:val="center"/>
          </w:tcPr>
          <w:p w14:paraId="35BB63F3">
            <w:pPr>
              <w:jc w:val="center"/>
              <w:rPr>
                <w:rFonts w:hint="eastAsia" w:ascii="宋体" w:hAnsi="宋体" w:eastAsia="宋体" w:cs="@仿宋_GB2312"/>
                <w:b w:val="0"/>
                <w:bCs w:val="0"/>
                <w:kern w:val="2"/>
                <w:sz w:val="24"/>
                <w:szCs w:val="28"/>
                <w:lang w:val="en-US" w:eastAsia="zh-CN" w:bidi="ar-SA"/>
              </w:rPr>
            </w:pPr>
            <w:r>
              <w:rPr>
                <w:rFonts w:hint="eastAsia" w:ascii="宋体" w:hAnsi="宋体" w:eastAsia="宋体" w:cs="@仿宋_GB2312"/>
                <w:b w:val="0"/>
                <w:bCs w:val="0"/>
                <w:kern w:val="2"/>
                <w:sz w:val="24"/>
                <w:szCs w:val="28"/>
                <w:lang w:val="en-US" w:eastAsia="zh-CN" w:bidi="ar-SA"/>
              </w:rPr>
              <w:t>合计（元）</w:t>
            </w:r>
          </w:p>
        </w:tc>
        <w:tc>
          <w:tcPr>
            <w:tcW w:w="4362" w:type="dxa"/>
            <w:gridSpan w:val="2"/>
            <w:tcBorders>
              <w:top w:val="single" w:color="auto" w:sz="4" w:space="0"/>
              <w:left w:val="single" w:color="auto" w:sz="4" w:space="0"/>
              <w:bottom w:val="single" w:color="auto" w:sz="4" w:space="0"/>
              <w:right w:val="single" w:color="auto" w:sz="4" w:space="0"/>
            </w:tcBorders>
            <w:noWrap w:val="0"/>
            <w:vAlign w:val="center"/>
          </w:tcPr>
          <w:p w14:paraId="4FC8251D">
            <w:pPr>
              <w:jc w:val="center"/>
              <w:rPr>
                <w:rFonts w:hint="eastAsia" w:ascii="宋体" w:hAnsi="宋体" w:eastAsia="宋体" w:cs="@仿宋_GB2312"/>
                <w:b w:val="0"/>
                <w:bCs w:val="0"/>
                <w:kern w:val="2"/>
                <w:sz w:val="24"/>
                <w:szCs w:val="28"/>
                <w:lang w:val="en-US" w:eastAsia="zh-CN" w:bidi="ar-SA"/>
              </w:rPr>
            </w:pPr>
          </w:p>
        </w:tc>
      </w:tr>
    </w:tbl>
    <w:p w14:paraId="12BD643A">
      <w:pPr>
        <w:spacing w:line="360" w:lineRule="auto"/>
        <w:ind w:firstLine="4560" w:firstLineChars="1900"/>
        <w:rPr>
          <w:rFonts w:ascii="宋体" w:hAnsi="宋体" w:eastAsia="宋体"/>
          <w:sz w:val="24"/>
        </w:rPr>
      </w:pPr>
      <w:r>
        <w:rPr>
          <w:rFonts w:hint="eastAsia" w:ascii="宋体" w:hAnsi="宋体" w:eastAsia="宋体"/>
          <w:sz w:val="24"/>
        </w:rPr>
        <w:t>供应商</w:t>
      </w:r>
      <w:r>
        <w:rPr>
          <w:rFonts w:hint="eastAsia" w:ascii="宋体" w:hAnsi="宋体" w:eastAsia="宋体"/>
          <w:sz w:val="24"/>
          <w:lang w:eastAsia="zh-CN"/>
        </w:rPr>
        <w:t>盖章</w:t>
      </w:r>
      <w:r>
        <w:rPr>
          <w:rFonts w:hint="eastAsia" w:ascii="宋体" w:hAnsi="宋体" w:eastAsia="宋体"/>
          <w:sz w:val="24"/>
        </w:rPr>
        <w:t>：</w:t>
      </w:r>
      <w:r>
        <w:rPr>
          <w:rFonts w:hint="eastAsia" w:ascii="宋体" w:hAnsi="宋体" w:eastAsia="宋体"/>
          <w:sz w:val="24"/>
          <w:u w:val="single"/>
        </w:rPr>
        <w:t xml:space="preserve">                </w:t>
      </w:r>
    </w:p>
    <w:p w14:paraId="39E223E8">
      <w:pPr>
        <w:spacing w:line="360" w:lineRule="auto"/>
        <w:jc w:val="center"/>
        <w:outlineLvl w:val="2"/>
        <w:rPr>
          <w:rFonts w:asciiTheme="minorEastAsia" w:hAnsiTheme="minorEastAsia" w:eastAsiaTheme="minorEastAsia"/>
          <w:b/>
          <w:sz w:val="24"/>
        </w:rPr>
      </w:pPr>
      <w:r>
        <w:rPr>
          <w:rFonts w:hint="eastAsia" w:ascii="宋体" w:hAnsi="宋体" w:eastAsia="宋体"/>
          <w:sz w:val="24"/>
          <w:lang w:val="en-US" w:eastAsia="zh-CN"/>
        </w:rPr>
        <w:t xml:space="preserve">                   </w:t>
      </w:r>
      <w:r>
        <w:rPr>
          <w:rFonts w:hint="eastAsia" w:ascii="宋体" w:hAnsi="宋体" w:eastAsia="宋体"/>
          <w:sz w:val="24"/>
        </w:rPr>
        <w:t>日    期：</w:t>
      </w:r>
      <w:r>
        <w:rPr>
          <w:rFonts w:hint="eastAsia" w:ascii="宋体" w:hAnsi="宋体" w:eastAsia="宋体"/>
          <w:sz w:val="24"/>
          <w:u w:val="single"/>
        </w:rPr>
        <w:t xml:space="preserve">                     </w:t>
      </w:r>
      <w:r>
        <w:rPr>
          <w:rFonts w:hint="eastAsia" w:ascii="宋体" w:hAnsi="宋体"/>
          <w:b/>
          <w:bCs/>
          <w:sz w:val="28"/>
          <w:szCs w:val="28"/>
        </w:rPr>
        <w:br w:type="page"/>
      </w:r>
      <w:r>
        <w:rPr>
          <w:rFonts w:hint="eastAsia" w:asciiTheme="minorEastAsia" w:hAnsiTheme="minorEastAsia" w:eastAsiaTheme="minorEastAsia"/>
          <w:b/>
          <w:sz w:val="24"/>
        </w:rPr>
        <w:t>三、竞争性磋商响应函</w:t>
      </w:r>
      <w:bookmarkEnd w:id="40"/>
    </w:p>
    <w:p w14:paraId="650F58DF">
      <w:pPr>
        <w:pStyle w:val="14"/>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（采购人名称）</w:t>
      </w:r>
    </w:p>
    <w:p w14:paraId="77F9EC95">
      <w:pPr>
        <w:spacing w:line="360" w:lineRule="auto"/>
        <w:ind w:firstLine="480" w:firstLineChars="200"/>
        <w:rPr>
          <w:rFonts w:ascii="宋体" w:hAnsi="宋体" w:eastAsia="宋体"/>
          <w:dstrike/>
          <w:sz w:val="24"/>
        </w:rPr>
      </w:pPr>
      <w:r>
        <w:rPr>
          <w:rFonts w:hint="eastAsia" w:ascii="宋体" w:hAnsi="宋体" w:eastAsia="宋体"/>
          <w:sz w:val="24"/>
        </w:rPr>
        <w:t>根据贵方的</w:t>
      </w:r>
      <w:r>
        <w:rPr>
          <w:rFonts w:hint="eastAsia" w:ascii="宋体" w:hAnsi="宋体" w:eastAsia="宋体"/>
          <w:sz w:val="24"/>
          <w:u w:val="single"/>
        </w:rPr>
        <w:t xml:space="preserve">  （项目名称）           </w:t>
      </w:r>
      <w:r>
        <w:rPr>
          <w:rFonts w:hint="eastAsia" w:ascii="宋体" w:hAnsi="宋体" w:eastAsia="宋体"/>
          <w:sz w:val="24"/>
        </w:rPr>
        <w:t>竞争性磋商文件，我方兹宣布同意如下：</w:t>
      </w:r>
    </w:p>
    <w:p w14:paraId="7DEFCB9C">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1.如我公司成交，我公司承诺愿意按竞争性磋商文件规定缴纳履约保证金和采购代理服务费。按本次竞争性磋商文件规定及最后报价承诺履约。</w:t>
      </w:r>
    </w:p>
    <w:p w14:paraId="60044F14">
      <w:pPr>
        <w:spacing w:line="360" w:lineRule="auto"/>
        <w:ind w:firstLine="480" w:firstLineChars="200"/>
        <w:rPr>
          <w:rFonts w:ascii="宋体" w:hAnsi="宋体" w:eastAsia="宋体"/>
          <w:sz w:val="24"/>
        </w:rPr>
      </w:pPr>
      <w:r>
        <w:rPr>
          <w:rFonts w:hint="eastAsia" w:ascii="宋体" w:hAnsi="宋体" w:eastAsia="宋体"/>
          <w:sz w:val="24"/>
        </w:rPr>
        <w:t>2.我方根据本次竞争性磋商文件的规定，严格履行合同的责任和义务</w:t>
      </w:r>
      <w:r>
        <w:rPr>
          <w:rFonts w:ascii="宋体" w:hAnsi="宋体" w:eastAsia="宋体"/>
          <w:sz w:val="24"/>
        </w:rPr>
        <w:t>,</w:t>
      </w:r>
      <w:r>
        <w:rPr>
          <w:rFonts w:hint="eastAsia" w:ascii="宋体" w:hAnsi="宋体" w:eastAsia="宋体"/>
          <w:sz w:val="24"/>
        </w:rPr>
        <w:t>并保证于买方要求的日期内完成合同，并通过买方验收。</w:t>
      </w:r>
    </w:p>
    <w:p w14:paraId="3E511194">
      <w:pPr>
        <w:spacing w:line="360" w:lineRule="auto"/>
        <w:ind w:firstLine="480" w:firstLineChars="200"/>
        <w:rPr>
          <w:rFonts w:ascii="宋体" w:hAnsi="宋体" w:eastAsia="宋体"/>
          <w:sz w:val="24"/>
        </w:rPr>
      </w:pPr>
      <w:r>
        <w:rPr>
          <w:rFonts w:hint="eastAsia" w:ascii="宋体" w:hAnsi="宋体" w:eastAsia="宋体"/>
          <w:sz w:val="24"/>
        </w:rPr>
        <w:t>3.我方已详细审核本次竞争性磋商文件，包括竞争性磋商文件附件、参考资料、竞争性磋商文件澄清或修改公告或图纸（如有），我方正式认可并遵守本次竞争性磋商文件，并对竞争性磋商文件各项条款、规定及要求均无异议。我方知道必须放弃提出含糊不清或误解问题的权利。</w:t>
      </w:r>
    </w:p>
    <w:p w14:paraId="2A84E40E">
      <w:pPr>
        <w:spacing w:line="360" w:lineRule="auto"/>
        <w:ind w:firstLine="480" w:firstLineChars="200"/>
        <w:rPr>
          <w:rFonts w:ascii="宋体" w:hAnsi="宋体" w:eastAsia="宋体"/>
          <w:sz w:val="24"/>
        </w:rPr>
      </w:pPr>
      <w:r>
        <w:rPr>
          <w:rFonts w:hint="eastAsia" w:ascii="宋体" w:hAnsi="宋体" w:eastAsia="宋体"/>
          <w:sz w:val="24"/>
        </w:rPr>
        <w:t>4.我方同意从供应商须知规定的竞争性磋商日期起遵循本竞争性磋商文件，并在供应商须知规定的竞争性磋商有效期之前均具有约束力。</w:t>
      </w:r>
    </w:p>
    <w:p w14:paraId="42FBC922">
      <w:pPr>
        <w:spacing w:line="360" w:lineRule="auto"/>
        <w:ind w:firstLine="480" w:firstLineChars="200"/>
        <w:rPr>
          <w:rFonts w:ascii="宋体" w:hAnsi="宋体" w:eastAsia="宋体"/>
          <w:sz w:val="24"/>
        </w:rPr>
      </w:pPr>
      <w:r>
        <w:rPr>
          <w:rFonts w:hint="eastAsia" w:ascii="宋体" w:hAnsi="宋体" w:eastAsia="宋体"/>
          <w:sz w:val="24"/>
        </w:rPr>
        <w:t>5.我方承诺如竞争性磋商保证金未在竞争性磋商文件规定时间前到达贵方指定的账户，我方竞争性磋商无效，由此产生的一切后果由我方承担</w:t>
      </w:r>
      <w:r>
        <w:rPr>
          <w:rFonts w:hint="eastAsia" w:asciiTheme="minorEastAsia" w:hAnsiTheme="minorEastAsia" w:eastAsiaTheme="minorEastAsia"/>
          <w:bCs/>
          <w:sz w:val="24"/>
          <w:lang w:val="zh-CN"/>
        </w:rPr>
        <w:t>，且承诺竞争性磋商保证金转出账户真实有效</w:t>
      </w:r>
      <w:r>
        <w:rPr>
          <w:rFonts w:hint="eastAsia" w:ascii="宋体" w:hAnsi="宋体" w:eastAsia="宋体"/>
          <w:sz w:val="24"/>
        </w:rPr>
        <w:t>。</w:t>
      </w:r>
    </w:p>
    <w:p w14:paraId="740E0387">
      <w:pPr>
        <w:spacing w:line="360" w:lineRule="auto"/>
        <w:ind w:firstLine="480" w:firstLineChars="200"/>
        <w:rPr>
          <w:rFonts w:ascii="宋体" w:hAnsi="宋体" w:eastAsia="宋体"/>
          <w:sz w:val="24"/>
        </w:rPr>
      </w:pPr>
      <w:r>
        <w:rPr>
          <w:rFonts w:hint="eastAsia" w:ascii="宋体" w:hAnsi="宋体" w:eastAsia="宋体"/>
          <w:sz w:val="24"/>
        </w:rPr>
        <w:t>6.我方同意按贵方要求在竞争性磋商规定时间内向贵方提供与其竞争性磋商有关的任何证据或补充资料，否则，我方的响应文件可被贵方拒绝。</w:t>
      </w:r>
    </w:p>
    <w:p w14:paraId="589F4A1D">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7.我方完全理解贵方不一定接受最低报价的竞争性磋商。</w:t>
      </w:r>
    </w:p>
    <w:p w14:paraId="2B03C6D5">
      <w:pPr>
        <w:spacing w:line="360" w:lineRule="auto"/>
        <w:ind w:firstLine="480" w:firstLineChars="200"/>
        <w:rPr>
          <w:rFonts w:ascii="宋体" w:hAnsi="宋体" w:eastAsia="宋体"/>
          <w:sz w:val="24"/>
        </w:rPr>
      </w:pPr>
      <w:r>
        <w:rPr>
          <w:rFonts w:hint="eastAsia" w:ascii="宋体" w:hAnsi="宋体" w:eastAsia="宋体"/>
          <w:sz w:val="24"/>
        </w:rPr>
        <w:t>8.我方同意竞争性磋商文件规定的采购合同条款内容。</w:t>
      </w:r>
    </w:p>
    <w:p w14:paraId="0872770E">
      <w:pPr>
        <w:spacing w:line="360" w:lineRule="auto"/>
        <w:ind w:firstLine="480" w:firstLineChars="200"/>
        <w:rPr>
          <w:rFonts w:ascii="宋体" w:hAnsi="宋体" w:eastAsia="宋体"/>
          <w:sz w:val="24"/>
        </w:rPr>
      </w:pPr>
      <w:r>
        <w:rPr>
          <w:rFonts w:hint="eastAsia" w:ascii="宋体" w:hAnsi="宋体" w:eastAsia="宋体"/>
          <w:sz w:val="24"/>
        </w:rPr>
        <w:t>9.我方对响应文件中所提供资料、文件、证书及证件的真实性和有效性负责。</w:t>
      </w:r>
    </w:p>
    <w:p w14:paraId="7BDD7571">
      <w:pPr>
        <w:spacing w:line="360" w:lineRule="auto"/>
        <w:ind w:firstLine="4560" w:firstLineChars="1900"/>
        <w:rPr>
          <w:rFonts w:ascii="宋体" w:hAnsi="宋体" w:eastAsia="宋体"/>
          <w:sz w:val="24"/>
        </w:rPr>
      </w:pPr>
    </w:p>
    <w:p w14:paraId="7F99C611">
      <w:pPr>
        <w:spacing w:line="360" w:lineRule="auto"/>
        <w:ind w:firstLine="4560" w:firstLineChars="1900"/>
        <w:rPr>
          <w:rFonts w:ascii="宋体" w:hAnsi="宋体" w:eastAsia="宋体"/>
          <w:sz w:val="24"/>
        </w:rPr>
      </w:pPr>
      <w:r>
        <w:rPr>
          <w:rFonts w:hint="eastAsia" w:ascii="宋体" w:hAnsi="宋体" w:eastAsia="宋体"/>
          <w:sz w:val="24"/>
        </w:rPr>
        <w:t>供应商</w:t>
      </w:r>
      <w:r>
        <w:rPr>
          <w:rFonts w:hint="eastAsia" w:ascii="宋体" w:hAnsi="宋体" w:eastAsia="宋体"/>
          <w:sz w:val="24"/>
          <w:lang w:eastAsia="zh-CN"/>
        </w:rPr>
        <w:t>盖章</w:t>
      </w:r>
      <w:r>
        <w:rPr>
          <w:rFonts w:hint="eastAsia" w:ascii="宋体" w:hAnsi="宋体" w:eastAsia="宋体"/>
          <w:sz w:val="24"/>
        </w:rPr>
        <w:t>：</w:t>
      </w:r>
      <w:r>
        <w:rPr>
          <w:rFonts w:hint="eastAsia" w:ascii="宋体" w:hAnsi="宋体" w:eastAsia="宋体"/>
          <w:sz w:val="24"/>
          <w:u w:val="single"/>
        </w:rPr>
        <w:t xml:space="preserve">                </w:t>
      </w:r>
    </w:p>
    <w:p w14:paraId="0EA11C15">
      <w:pPr>
        <w:spacing w:line="360" w:lineRule="auto"/>
        <w:ind w:firstLine="4560" w:firstLineChars="19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22845371">
      <w:pPr>
        <w:spacing w:line="360" w:lineRule="auto"/>
        <w:rPr>
          <w:rFonts w:ascii="宋体" w:hAnsi="宋体" w:eastAsia="宋体"/>
          <w:sz w:val="24"/>
          <w:u w:val="single"/>
        </w:rPr>
      </w:pPr>
    </w:p>
    <w:p w14:paraId="17ABAFA9">
      <w:pPr>
        <w:widowControl/>
        <w:jc w:val="left"/>
        <w:rPr>
          <w:rFonts w:ascii="宋体" w:hAnsi="宋体" w:eastAsia="宋体"/>
          <w:sz w:val="24"/>
          <w:u w:val="single"/>
        </w:rPr>
      </w:pPr>
      <w:r>
        <w:rPr>
          <w:rFonts w:ascii="宋体" w:hAnsi="宋体" w:eastAsia="宋体"/>
          <w:sz w:val="24"/>
          <w:u w:val="single"/>
        </w:rPr>
        <w:br w:type="page"/>
      </w:r>
    </w:p>
    <w:p w14:paraId="5EE49295">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四、无不良信用记录声明函</w:t>
      </w:r>
    </w:p>
    <w:p w14:paraId="7028171E">
      <w:pPr>
        <w:spacing w:line="360" w:lineRule="auto"/>
        <w:jc w:val="center"/>
        <w:rPr>
          <w:rFonts w:ascii="宋体" w:hAnsi="宋体" w:eastAsia="宋体"/>
          <w:b/>
          <w:i/>
          <w:sz w:val="24"/>
        </w:rPr>
      </w:pPr>
      <w:r>
        <w:rPr>
          <w:rFonts w:ascii="宋体" w:hAnsi="宋体" w:eastAsia="宋体"/>
          <w:b/>
          <w:i/>
          <w:sz w:val="24"/>
        </w:rPr>
        <w:t>(</w:t>
      </w:r>
      <w:r>
        <w:rPr>
          <w:rFonts w:hint="eastAsia" w:ascii="宋体" w:hAnsi="宋体" w:eastAsia="宋体"/>
          <w:b/>
          <w:i/>
          <w:sz w:val="24"/>
        </w:rPr>
        <w:t>联合体参加竞争性磋商的，联合体双方均须提供）</w:t>
      </w:r>
    </w:p>
    <w:p w14:paraId="0F1CD5EE">
      <w:pPr>
        <w:spacing w:line="440" w:lineRule="exact"/>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本单位郑重声明，我单位无以下不良信用记录情形：</w:t>
      </w:r>
    </w:p>
    <w:p w14:paraId="4F23C852">
      <w:pPr>
        <w:spacing w:line="360" w:lineRule="auto"/>
        <w:ind w:firstLine="480" w:firstLineChars="200"/>
        <w:rPr>
          <w:rFonts w:ascii="宋体" w:hAnsi="宋体" w:eastAsia="宋体" w:cs="宋体"/>
          <w:sz w:val="24"/>
          <w:szCs w:val="24"/>
        </w:rPr>
      </w:pPr>
      <w:bookmarkStart w:id="41" w:name="_Hlk60605374"/>
      <w:r>
        <w:rPr>
          <w:rFonts w:hint="eastAsia" w:ascii="宋体" w:hAnsi="宋体" w:eastAsia="宋体" w:cs="宋体"/>
          <w:sz w:val="24"/>
          <w:szCs w:val="24"/>
        </w:rPr>
        <w:t>（1）供应商被人民法院列入失信被执行人；</w:t>
      </w:r>
    </w:p>
    <w:p w14:paraId="10C09B2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（2）供应商被市场监督管理部门列入严重违法失信企业名单；</w:t>
      </w:r>
    </w:p>
    <w:p w14:paraId="24CCC02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（3）供应商被税务部门列入重大税收违法案件当事人名单；</w:t>
      </w:r>
    </w:p>
    <w:p w14:paraId="77DA162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（4）供应商被政府采购监管部门列入政府采购严重违法失信行为记录名单。</w:t>
      </w:r>
    </w:p>
    <w:p w14:paraId="58757085">
      <w:pPr>
        <w:spacing w:line="440" w:lineRule="exact"/>
        <w:ind w:firstLine="435"/>
        <w:rPr>
          <w:rFonts w:ascii="宋体" w:hAnsi="宋体" w:eastAsia="宋体"/>
          <w:sz w:val="24"/>
          <w:szCs w:val="24"/>
        </w:rPr>
      </w:pPr>
    </w:p>
    <w:bookmarkEnd w:id="41"/>
    <w:p w14:paraId="7734EECB">
      <w:pPr>
        <w:spacing w:line="440" w:lineRule="exact"/>
        <w:ind w:firstLine="435"/>
        <w:rPr>
          <w:rFonts w:ascii="宋体" w:hAnsi="宋体" w:eastAsia="宋体"/>
          <w:sz w:val="24"/>
          <w:szCs w:val="24"/>
        </w:rPr>
      </w:pPr>
      <w:r>
        <w:rPr>
          <w:rFonts w:hint="eastAsia" w:ascii="宋体" w:hAnsi="宋体" w:eastAsia="宋体"/>
          <w:sz w:val="24"/>
          <w:szCs w:val="24"/>
        </w:rPr>
        <w:t>本单位对</w:t>
      </w:r>
      <w:r>
        <w:rPr>
          <w:rFonts w:hint="eastAsia" w:asciiTheme="minorEastAsia" w:hAnsiTheme="minorEastAsia" w:eastAsiaTheme="minorEastAsia"/>
          <w:sz w:val="24"/>
          <w:szCs w:val="24"/>
        </w:rPr>
        <w:t>上述</w:t>
      </w:r>
      <w:r>
        <w:rPr>
          <w:rFonts w:hint="eastAsia" w:ascii="宋体" w:hAnsi="宋体" w:eastAsia="宋体"/>
          <w:sz w:val="24"/>
          <w:szCs w:val="24"/>
        </w:rPr>
        <w:t>声明的真实性负责。如有虚假，将依法承担相应责任。</w:t>
      </w:r>
    </w:p>
    <w:p w14:paraId="1A3082A4">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w:t>
      </w:r>
      <w:r>
        <w:rPr>
          <w:rFonts w:hint="eastAsia" w:ascii="宋体" w:hAnsi="宋体" w:eastAsia="宋体"/>
          <w:sz w:val="24"/>
          <w:szCs w:val="24"/>
          <w:lang w:eastAsia="zh-CN"/>
        </w:rPr>
        <w:t>盖章</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18D0D430">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14:paraId="65358A03">
      <w:pPr>
        <w:widowControl/>
        <w:jc w:val="left"/>
        <w:rPr>
          <w:rFonts w:ascii="宋体" w:hAnsi="宋体" w:eastAsia="宋体"/>
          <w:sz w:val="24"/>
          <w:u w:val="single"/>
        </w:rPr>
      </w:pPr>
      <w:r>
        <w:rPr>
          <w:rFonts w:ascii="宋体" w:hAnsi="宋体" w:eastAsia="宋体"/>
          <w:sz w:val="24"/>
          <w:u w:val="single"/>
        </w:rPr>
        <w:br w:type="page"/>
      </w:r>
    </w:p>
    <w:p w14:paraId="291E4512">
      <w:pPr>
        <w:spacing w:line="360" w:lineRule="auto"/>
        <w:jc w:val="center"/>
        <w:outlineLvl w:val="2"/>
        <w:rPr>
          <w:rFonts w:asciiTheme="minorEastAsia" w:hAnsiTheme="minorEastAsia" w:eastAsiaTheme="minorEastAsia"/>
          <w:b/>
          <w:sz w:val="24"/>
        </w:rPr>
      </w:pPr>
      <w:bookmarkStart w:id="42" w:name="_Toc520983594"/>
      <w:bookmarkStart w:id="43" w:name="_Toc204594911"/>
      <w:bookmarkStart w:id="44" w:name="_Toc121626298"/>
      <w:bookmarkStart w:id="45" w:name="_Toc516969106"/>
      <w:r>
        <w:rPr>
          <w:rFonts w:hint="eastAsia" w:asciiTheme="minorEastAsia" w:hAnsiTheme="minorEastAsia" w:eastAsiaTheme="minorEastAsia"/>
          <w:b/>
          <w:sz w:val="24"/>
        </w:rPr>
        <w:t>五、授权书</w:t>
      </w:r>
      <w:bookmarkEnd w:id="42"/>
      <w:bookmarkEnd w:id="43"/>
      <w:bookmarkEnd w:id="44"/>
      <w:bookmarkEnd w:id="45"/>
    </w:p>
    <w:p w14:paraId="0D1DD7FA">
      <w:pPr>
        <w:pStyle w:val="2"/>
        <w:snapToGrid w:val="0"/>
        <w:spacing w:line="360" w:lineRule="auto"/>
        <w:ind w:firstLine="482" w:firstLineChars="200"/>
        <w:jc w:val="left"/>
        <w:rPr>
          <w:rFonts w:asciiTheme="minorEastAsia" w:hAnsiTheme="minorEastAsia"/>
          <w:b/>
          <w:sz w:val="24"/>
        </w:rPr>
      </w:pPr>
    </w:p>
    <w:p w14:paraId="37DA733D">
      <w:pPr>
        <w:pStyle w:val="2"/>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（供应商授权代表姓名、职务）代表我方参加</w:t>
      </w:r>
      <w:r>
        <w:rPr>
          <w:rFonts w:hint="eastAsia" w:hAnsi="宋体" w:eastAsia="宋体"/>
          <w:sz w:val="24"/>
          <w:u w:val="single"/>
        </w:rPr>
        <w:t xml:space="preserve">  （项目名称）           </w:t>
      </w:r>
      <w:r>
        <w:rPr>
          <w:rFonts w:hint="eastAsia" w:hAnsi="宋体" w:eastAsia="宋体"/>
          <w:bCs/>
          <w:sz w:val="24"/>
          <w:szCs w:val="28"/>
        </w:rPr>
        <w:t>采购活动</w:t>
      </w:r>
      <w:r>
        <w:rPr>
          <w:rFonts w:hint="eastAsia" w:hAnsi="宋体" w:eastAsia="宋体"/>
          <w:sz w:val="24"/>
          <w:szCs w:val="28"/>
        </w:rPr>
        <w:t>，全权代表我方处理竞争性磋商过程的一切事宜，包括但不限于：提交响应文件、参与竞争性磋商、签约等。供应商授权代表在采购活动过程中所签署的一切文件和处理与之有关的一切事务，本公司均予以认可并对此承担责任。供应商授权代表无转委托权。特此授权。</w:t>
      </w:r>
    </w:p>
    <w:p w14:paraId="11736928">
      <w:pPr>
        <w:pStyle w:val="2"/>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5531001F">
      <w:pPr>
        <w:pStyle w:val="2"/>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407D4E2F">
      <w:pPr>
        <w:pStyle w:val="2"/>
        <w:snapToGrid w:val="0"/>
        <w:spacing w:line="360" w:lineRule="auto"/>
        <w:ind w:firstLine="480" w:firstLineChars="200"/>
        <w:jc w:val="left"/>
        <w:rPr>
          <w:rFonts w:hAnsi="宋体" w:eastAsia="宋体"/>
          <w:sz w:val="24"/>
        </w:rPr>
      </w:pPr>
    </w:p>
    <w:p w14:paraId="3A5B2D60">
      <w:pPr>
        <w:pStyle w:val="2"/>
        <w:snapToGrid w:val="0"/>
        <w:spacing w:line="360" w:lineRule="auto"/>
        <w:ind w:firstLine="480" w:firstLineChars="200"/>
        <w:jc w:val="left"/>
        <w:rPr>
          <w:rFonts w:hAnsi="宋体" w:eastAsia="宋体"/>
          <w:sz w:val="24"/>
        </w:rPr>
      </w:pPr>
    </w:p>
    <w:p w14:paraId="1E88B97D">
      <w:pPr>
        <w:pStyle w:val="2"/>
        <w:snapToGrid w:val="0"/>
        <w:spacing w:line="360" w:lineRule="auto"/>
        <w:ind w:firstLine="480" w:firstLineChars="200"/>
        <w:jc w:val="left"/>
        <w:rPr>
          <w:rFonts w:hAnsi="宋体" w:eastAsia="宋体"/>
          <w:sz w:val="24"/>
        </w:rPr>
      </w:pPr>
    </w:p>
    <w:p w14:paraId="171834D2">
      <w:pPr>
        <w:pStyle w:val="2"/>
        <w:snapToGrid w:val="0"/>
        <w:spacing w:line="360" w:lineRule="auto"/>
        <w:ind w:firstLine="480" w:firstLineChars="200"/>
        <w:jc w:val="left"/>
        <w:rPr>
          <w:rFonts w:hAnsi="宋体" w:eastAsia="宋体"/>
          <w:sz w:val="24"/>
        </w:rPr>
      </w:pPr>
    </w:p>
    <w:p w14:paraId="4AE1EF23">
      <w:pPr>
        <w:pStyle w:val="2"/>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631280CE">
      <w:pPr>
        <w:pStyle w:val="2"/>
        <w:snapToGrid w:val="0"/>
        <w:spacing w:line="360" w:lineRule="auto"/>
        <w:ind w:firstLine="480" w:firstLineChars="200"/>
        <w:jc w:val="left"/>
        <w:rPr>
          <w:rFonts w:hAnsi="宋体" w:eastAsia="宋体"/>
          <w:sz w:val="24"/>
          <w:szCs w:val="28"/>
        </w:rPr>
      </w:pPr>
    </w:p>
    <w:p w14:paraId="4CE7464B">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2E881CB0">
      <w:pPr>
        <w:spacing w:line="360" w:lineRule="auto"/>
        <w:rPr>
          <w:rFonts w:ascii="宋体" w:hAnsi="宋体" w:eastAsia="宋体"/>
          <w:sz w:val="24"/>
          <w:szCs w:val="28"/>
        </w:rPr>
      </w:pPr>
    </w:p>
    <w:p w14:paraId="3C6C180A">
      <w:pPr>
        <w:spacing w:line="360" w:lineRule="auto"/>
        <w:ind w:firstLine="424" w:firstLineChars="177"/>
        <w:rPr>
          <w:rFonts w:ascii="宋体" w:hAnsi="宋体" w:eastAsia="宋体"/>
          <w:sz w:val="24"/>
        </w:rPr>
      </w:pPr>
      <w:r>
        <w:rPr>
          <w:rFonts w:hint="eastAsia" w:ascii="宋体" w:hAnsi="宋体" w:eastAsia="宋体"/>
          <w:sz w:val="24"/>
        </w:rPr>
        <w:t>供应商</w:t>
      </w:r>
      <w:r>
        <w:rPr>
          <w:rFonts w:hint="eastAsia" w:ascii="宋体" w:hAnsi="宋体" w:eastAsia="宋体"/>
          <w:sz w:val="24"/>
          <w:lang w:eastAsia="zh-CN"/>
        </w:rPr>
        <w:t>盖章</w:t>
      </w:r>
      <w:r>
        <w:rPr>
          <w:rFonts w:hint="eastAsia" w:ascii="宋体" w:hAnsi="宋体" w:eastAsia="宋体"/>
          <w:sz w:val="24"/>
        </w:rPr>
        <w:t>：</w:t>
      </w:r>
      <w:r>
        <w:rPr>
          <w:rFonts w:hint="eastAsia" w:ascii="宋体" w:hAnsi="宋体" w:eastAsia="宋体"/>
          <w:sz w:val="24"/>
          <w:u w:val="single"/>
        </w:rPr>
        <w:t xml:space="preserve">                </w:t>
      </w:r>
    </w:p>
    <w:p w14:paraId="627ABF6B">
      <w:pPr>
        <w:spacing w:line="360" w:lineRule="auto"/>
        <w:ind w:firstLine="424" w:firstLineChars="177"/>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44A30A7B">
      <w:pPr>
        <w:spacing w:line="360" w:lineRule="auto"/>
        <w:jc w:val="left"/>
        <w:rPr>
          <w:rFonts w:ascii="宋体" w:hAnsi="宋体" w:eastAsia="宋体"/>
          <w:sz w:val="24"/>
          <w:szCs w:val="28"/>
        </w:rPr>
      </w:pPr>
    </w:p>
    <w:p w14:paraId="7F176CAE">
      <w:pPr>
        <w:spacing w:line="360" w:lineRule="auto"/>
        <w:rPr>
          <w:rFonts w:ascii="宋体" w:hAnsi="宋体" w:eastAsia="宋体"/>
          <w:sz w:val="24"/>
          <w:szCs w:val="28"/>
        </w:rPr>
      </w:pPr>
    </w:p>
    <w:p w14:paraId="57005F2C">
      <w:pPr>
        <w:pStyle w:val="2"/>
        <w:snapToGrid w:val="0"/>
        <w:spacing w:line="360" w:lineRule="auto"/>
        <w:jc w:val="left"/>
        <w:rPr>
          <w:rFonts w:hAnsi="宋体" w:eastAsia="宋体"/>
          <w:sz w:val="24"/>
          <w:szCs w:val="28"/>
        </w:rPr>
      </w:pPr>
      <w:r>
        <w:rPr>
          <w:rFonts w:hint="eastAsia" w:hAnsi="宋体" w:eastAsia="宋体"/>
          <w:sz w:val="24"/>
          <w:szCs w:val="28"/>
        </w:rPr>
        <w:t>注：</w:t>
      </w:r>
    </w:p>
    <w:p w14:paraId="0069B919">
      <w:pPr>
        <w:pStyle w:val="2"/>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7209ED7A">
      <w:pPr>
        <w:spacing w:line="360" w:lineRule="auto"/>
        <w:jc w:val="left"/>
        <w:rPr>
          <w:rFonts w:asciiTheme="minorEastAsia" w:hAnsiTheme="minorEastAsia" w:eastAsiaTheme="minorEastAsia"/>
          <w:b/>
          <w:sz w:val="24"/>
        </w:rPr>
      </w:pPr>
      <w:r>
        <w:rPr>
          <w:rFonts w:hint="eastAsia" w:ascii="宋体" w:hAnsi="宋体" w:eastAsia="宋体"/>
          <w:sz w:val="24"/>
        </w:rPr>
        <w:t>2.法定代表人参加竞争性磋商的无需提供授权书，仅提供身份证明扫描件。</w:t>
      </w:r>
    </w:p>
    <w:p w14:paraId="30F7952F">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br w:type="page"/>
      </w:r>
    </w:p>
    <w:p w14:paraId="2D23E3D5">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rPr>
        <w:t>六、竞争性磋商响应表</w:t>
      </w:r>
    </w:p>
    <w:p w14:paraId="13BA6A74">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84"/>
        <w:gridCol w:w="2933"/>
        <w:gridCol w:w="2671"/>
        <w:gridCol w:w="810"/>
      </w:tblGrid>
      <w:tr w14:paraId="36BE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06A9DDF1">
            <w:pPr>
              <w:pStyle w:val="2"/>
              <w:jc w:val="center"/>
              <w:rPr>
                <w:rFonts w:cs="Wingdings" w:asciiTheme="minorEastAsia" w:hAnsiTheme="minorEastAsia"/>
                <w:b/>
                <w:sz w:val="24"/>
              </w:rPr>
            </w:pPr>
            <w:r>
              <w:rPr>
                <w:rFonts w:hint="eastAsia" w:cs="Wingdings" w:asciiTheme="minorEastAsia" w:hAnsiTheme="minorEastAsia"/>
                <w:b/>
                <w:sz w:val="24"/>
              </w:rPr>
              <w:t>序号</w:t>
            </w:r>
          </w:p>
        </w:tc>
        <w:tc>
          <w:tcPr>
            <w:tcW w:w="1384" w:type="dxa"/>
            <w:vAlign w:val="center"/>
          </w:tcPr>
          <w:p w14:paraId="19B8CE33">
            <w:pPr>
              <w:pStyle w:val="2"/>
              <w:jc w:val="center"/>
              <w:rPr>
                <w:rFonts w:cs="Wingdings" w:asciiTheme="minorEastAsia" w:hAnsiTheme="minorEastAsia"/>
                <w:b/>
                <w:sz w:val="24"/>
              </w:rPr>
            </w:pPr>
            <w:r>
              <w:rPr>
                <w:rFonts w:hint="eastAsia" w:asciiTheme="minorEastAsia" w:hAnsiTheme="minorEastAsia"/>
                <w:b/>
                <w:bCs/>
                <w:sz w:val="24"/>
                <w:szCs w:val="24"/>
              </w:rPr>
              <w:t>商务条款</w:t>
            </w:r>
          </w:p>
        </w:tc>
        <w:tc>
          <w:tcPr>
            <w:tcW w:w="2933" w:type="dxa"/>
            <w:vAlign w:val="center"/>
          </w:tcPr>
          <w:p w14:paraId="7C76F4D1">
            <w:pPr>
              <w:pStyle w:val="2"/>
              <w:jc w:val="center"/>
              <w:rPr>
                <w:rFonts w:cs="Wingdings" w:asciiTheme="minorEastAsia" w:hAnsiTheme="minorEastAsia"/>
                <w:b/>
                <w:sz w:val="24"/>
              </w:rPr>
            </w:pPr>
            <w:r>
              <w:rPr>
                <w:rFonts w:hint="eastAsia" w:cs="Wingdings" w:asciiTheme="minorEastAsia" w:hAnsiTheme="minorEastAsia"/>
                <w:b/>
                <w:sz w:val="24"/>
              </w:rPr>
              <w:t>竞争性磋商文件要求</w:t>
            </w:r>
          </w:p>
        </w:tc>
        <w:tc>
          <w:tcPr>
            <w:tcW w:w="2671" w:type="dxa"/>
            <w:vAlign w:val="center"/>
          </w:tcPr>
          <w:p w14:paraId="4B94E154">
            <w:pPr>
              <w:pStyle w:val="2"/>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14:paraId="10785675">
            <w:pPr>
              <w:pStyle w:val="2"/>
              <w:jc w:val="center"/>
              <w:rPr>
                <w:rFonts w:cs="Wingdings" w:asciiTheme="minorEastAsia" w:hAnsiTheme="minorEastAsia"/>
                <w:b/>
                <w:sz w:val="24"/>
              </w:rPr>
            </w:pPr>
            <w:r>
              <w:rPr>
                <w:rFonts w:hint="eastAsia" w:cs="Wingdings" w:asciiTheme="minorEastAsia" w:hAnsiTheme="minorEastAsia"/>
                <w:b/>
                <w:sz w:val="24"/>
              </w:rPr>
              <w:t>偏离说明</w:t>
            </w:r>
          </w:p>
        </w:tc>
      </w:tr>
      <w:tr w14:paraId="7A29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D39D1D7">
            <w:pPr>
              <w:jc w:val="center"/>
              <w:rPr>
                <w:rFonts w:ascii="宋体" w:hAnsi="宋体" w:eastAsia="宋体" w:cstheme="minorBidi"/>
                <w:sz w:val="24"/>
                <w:szCs w:val="28"/>
              </w:rPr>
            </w:pPr>
            <w:r>
              <w:rPr>
                <w:rFonts w:hint="eastAsia" w:ascii="宋体" w:hAnsi="宋体" w:eastAsia="宋体" w:cstheme="minorBidi"/>
                <w:sz w:val="24"/>
                <w:szCs w:val="28"/>
              </w:rPr>
              <w:t>1</w:t>
            </w:r>
          </w:p>
        </w:tc>
        <w:tc>
          <w:tcPr>
            <w:tcW w:w="1384" w:type="dxa"/>
            <w:vAlign w:val="center"/>
          </w:tcPr>
          <w:p w14:paraId="76548FD5">
            <w:pPr>
              <w:pStyle w:val="46"/>
              <w:widowControl w:val="0"/>
              <w:spacing w:before="0" w:beforeAutospacing="0" w:after="0" w:afterAutospacing="0" w:line="360" w:lineRule="auto"/>
              <w:rPr>
                <w:rFonts w:hint="eastAsia" w:ascii="宋体" w:hAnsi="宋体" w:eastAsia="宋体" w:cstheme="minorBidi"/>
                <w:sz w:val="24"/>
                <w:szCs w:val="28"/>
                <w:lang w:eastAsia="zh-CN"/>
              </w:rPr>
            </w:pPr>
            <w:r>
              <w:rPr>
                <w:rFonts w:hint="eastAsia" w:ascii="宋体" w:hAnsi="宋体" w:eastAsia="宋体"/>
                <w:b w:val="0"/>
                <w:color w:val="auto"/>
                <w:sz w:val="24"/>
                <w:highlight w:val="none"/>
              </w:rPr>
              <w:t>付款方式</w:t>
            </w:r>
          </w:p>
        </w:tc>
        <w:tc>
          <w:tcPr>
            <w:tcW w:w="2933" w:type="dxa"/>
            <w:vAlign w:val="center"/>
          </w:tcPr>
          <w:p w14:paraId="6A825407">
            <w:pPr>
              <w:pStyle w:val="46"/>
              <w:widowControl w:val="0"/>
              <w:shd w:val="clear"/>
              <w:spacing w:before="0" w:beforeAutospacing="0" w:after="0" w:afterAutospacing="0" w:line="360" w:lineRule="auto"/>
              <w:jc w:val="both"/>
              <w:rPr>
                <w:rFonts w:ascii="宋体" w:hAnsi="宋体" w:eastAsia="宋体" w:cstheme="minorBidi"/>
                <w:sz w:val="24"/>
                <w:szCs w:val="28"/>
              </w:rPr>
            </w:pPr>
            <w:r>
              <w:rPr>
                <w:rFonts w:hint="eastAsia" w:ascii="宋体" w:hAnsi="宋体" w:eastAsia="宋体" w:cs="宋体"/>
                <w:b w:val="0"/>
                <w:bCs w:val="0"/>
                <w:color w:val="auto"/>
                <w:sz w:val="24"/>
                <w:szCs w:val="24"/>
                <w:highlight w:val="none"/>
                <w:u w:val="single"/>
                <w:lang w:val="en-US" w:eastAsia="zh-CN"/>
              </w:rPr>
              <w:t>项目竣工验收合格，成交供应商提交完整的造价咨询服务报告及结算审核报告，经采购人确认合格后支付支付合同的100%。</w:t>
            </w:r>
          </w:p>
        </w:tc>
        <w:tc>
          <w:tcPr>
            <w:tcW w:w="2671" w:type="dxa"/>
            <w:vAlign w:val="center"/>
          </w:tcPr>
          <w:p w14:paraId="297BA46D">
            <w:pPr>
              <w:jc w:val="center"/>
              <w:rPr>
                <w:rFonts w:asciiTheme="minorEastAsia" w:hAnsiTheme="minorEastAsia" w:eastAsiaTheme="minorEastAsia"/>
                <w:sz w:val="24"/>
              </w:rPr>
            </w:pPr>
          </w:p>
        </w:tc>
        <w:tc>
          <w:tcPr>
            <w:tcW w:w="810" w:type="dxa"/>
            <w:vAlign w:val="center"/>
          </w:tcPr>
          <w:p w14:paraId="3B201670">
            <w:pPr>
              <w:jc w:val="center"/>
              <w:rPr>
                <w:rFonts w:asciiTheme="minorEastAsia" w:hAnsiTheme="minorEastAsia" w:eastAsiaTheme="minorEastAsia"/>
                <w:sz w:val="24"/>
              </w:rPr>
            </w:pPr>
          </w:p>
        </w:tc>
      </w:tr>
      <w:tr w14:paraId="6B90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BCCDBAD">
            <w:pPr>
              <w:jc w:val="center"/>
              <w:rPr>
                <w:rFonts w:ascii="宋体" w:hAnsi="宋体" w:eastAsia="宋体" w:cstheme="minorBidi"/>
                <w:sz w:val="24"/>
                <w:szCs w:val="28"/>
              </w:rPr>
            </w:pPr>
            <w:r>
              <w:rPr>
                <w:rFonts w:hint="eastAsia" w:ascii="宋体" w:hAnsi="宋体" w:eastAsia="宋体" w:cstheme="minorBidi"/>
                <w:sz w:val="24"/>
                <w:szCs w:val="28"/>
              </w:rPr>
              <w:t>2</w:t>
            </w:r>
          </w:p>
        </w:tc>
        <w:tc>
          <w:tcPr>
            <w:tcW w:w="1384" w:type="dxa"/>
            <w:vAlign w:val="center"/>
          </w:tcPr>
          <w:p w14:paraId="2D2B21FA">
            <w:pPr>
              <w:pStyle w:val="46"/>
              <w:widowControl w:val="0"/>
              <w:spacing w:before="0" w:beforeAutospacing="0" w:after="0" w:afterAutospacing="0" w:line="360" w:lineRule="auto"/>
              <w:rPr>
                <w:rFonts w:ascii="宋体" w:hAnsi="宋体" w:eastAsia="宋体" w:cstheme="minorBidi"/>
                <w:sz w:val="24"/>
                <w:szCs w:val="28"/>
              </w:rPr>
            </w:pPr>
            <w:r>
              <w:rPr>
                <w:rFonts w:hint="eastAsia" w:ascii="宋体" w:hAnsi="宋体" w:eastAsia="宋体"/>
                <w:b w:val="0"/>
                <w:color w:val="auto"/>
                <w:sz w:val="24"/>
                <w:highlight w:val="none"/>
                <w:lang w:val="en-US" w:eastAsia="zh-CN"/>
              </w:rPr>
              <w:t>服务</w:t>
            </w:r>
            <w:r>
              <w:rPr>
                <w:rFonts w:hint="eastAsia" w:ascii="宋体" w:hAnsi="宋体" w:eastAsia="宋体"/>
                <w:b w:val="0"/>
                <w:color w:val="auto"/>
                <w:sz w:val="24"/>
                <w:highlight w:val="none"/>
              </w:rPr>
              <w:t>地点</w:t>
            </w:r>
          </w:p>
        </w:tc>
        <w:tc>
          <w:tcPr>
            <w:tcW w:w="2933" w:type="dxa"/>
            <w:vAlign w:val="center"/>
          </w:tcPr>
          <w:p w14:paraId="41DF49D1">
            <w:pPr>
              <w:pStyle w:val="46"/>
              <w:widowControl w:val="0"/>
              <w:spacing w:before="0" w:beforeAutospacing="0" w:after="0" w:afterAutospacing="0" w:line="360" w:lineRule="auto"/>
              <w:jc w:val="both"/>
              <w:rPr>
                <w:rFonts w:ascii="宋体" w:hAnsi="宋体" w:eastAsia="宋体" w:cstheme="minorBidi"/>
                <w:sz w:val="24"/>
                <w:szCs w:val="28"/>
              </w:rPr>
            </w:pPr>
            <w:r>
              <w:rPr>
                <w:rFonts w:hint="eastAsia" w:ascii="宋体" w:hAnsi="宋体" w:eastAsia="宋体"/>
                <w:b w:val="0"/>
                <w:color w:val="auto"/>
                <w:sz w:val="24"/>
                <w:highlight w:val="none"/>
                <w:u w:val="single"/>
                <w:lang w:val="en-US" w:eastAsia="zh-CN"/>
              </w:rPr>
              <w:t>采购人指定地点</w:t>
            </w:r>
          </w:p>
        </w:tc>
        <w:tc>
          <w:tcPr>
            <w:tcW w:w="2671" w:type="dxa"/>
            <w:vAlign w:val="center"/>
          </w:tcPr>
          <w:p w14:paraId="5137D1F6">
            <w:pPr>
              <w:jc w:val="center"/>
              <w:rPr>
                <w:rFonts w:asciiTheme="minorEastAsia" w:hAnsiTheme="minorEastAsia" w:eastAsiaTheme="minorEastAsia"/>
                <w:sz w:val="24"/>
              </w:rPr>
            </w:pPr>
          </w:p>
        </w:tc>
        <w:tc>
          <w:tcPr>
            <w:tcW w:w="810" w:type="dxa"/>
            <w:vAlign w:val="center"/>
          </w:tcPr>
          <w:p w14:paraId="69055C3F">
            <w:pPr>
              <w:jc w:val="center"/>
              <w:rPr>
                <w:rFonts w:asciiTheme="minorEastAsia" w:hAnsiTheme="minorEastAsia" w:eastAsiaTheme="minorEastAsia"/>
                <w:sz w:val="24"/>
              </w:rPr>
            </w:pPr>
          </w:p>
        </w:tc>
      </w:tr>
      <w:tr w14:paraId="1710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1CBC365">
            <w:pPr>
              <w:jc w:val="center"/>
              <w:rPr>
                <w:rFonts w:ascii="宋体" w:hAnsi="宋体" w:eastAsia="宋体" w:cstheme="minorBidi"/>
                <w:sz w:val="24"/>
                <w:szCs w:val="28"/>
              </w:rPr>
            </w:pPr>
            <w:r>
              <w:rPr>
                <w:rFonts w:hint="eastAsia" w:ascii="宋体" w:hAnsi="宋体" w:eastAsia="宋体" w:cstheme="minorBidi"/>
                <w:sz w:val="24"/>
                <w:szCs w:val="28"/>
              </w:rPr>
              <w:t>3</w:t>
            </w:r>
          </w:p>
        </w:tc>
        <w:tc>
          <w:tcPr>
            <w:tcW w:w="1384" w:type="dxa"/>
            <w:vAlign w:val="center"/>
          </w:tcPr>
          <w:p w14:paraId="6B46572C">
            <w:pPr>
              <w:pStyle w:val="46"/>
              <w:widowControl w:val="0"/>
              <w:spacing w:before="0" w:beforeAutospacing="0" w:after="0" w:afterAutospacing="0" w:line="360" w:lineRule="auto"/>
              <w:rPr>
                <w:rFonts w:ascii="宋体" w:hAnsi="宋体" w:eastAsia="宋体" w:cstheme="minorBidi"/>
                <w:sz w:val="24"/>
                <w:szCs w:val="28"/>
              </w:rPr>
            </w:pPr>
            <w:r>
              <w:rPr>
                <w:rFonts w:hint="eastAsia" w:ascii="宋体" w:hAnsi="宋体" w:eastAsia="宋体"/>
                <w:b w:val="0"/>
                <w:color w:val="auto"/>
                <w:sz w:val="24"/>
                <w:highlight w:val="none"/>
                <w:lang w:val="en-US" w:eastAsia="zh-CN"/>
              </w:rPr>
              <w:t>服务期限</w:t>
            </w:r>
          </w:p>
        </w:tc>
        <w:tc>
          <w:tcPr>
            <w:tcW w:w="2933" w:type="dxa"/>
            <w:vAlign w:val="center"/>
          </w:tcPr>
          <w:p w14:paraId="36D2D40B">
            <w:pPr>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cstheme="minorBidi"/>
                <w:sz w:val="24"/>
                <w:szCs w:val="28"/>
              </w:rPr>
            </w:pPr>
            <w:r>
              <w:rPr>
                <w:rFonts w:hint="eastAsia" w:ascii="宋体" w:hAnsi="宋体" w:eastAsia="宋体"/>
                <w:b w:val="0"/>
                <w:color w:val="auto"/>
                <w:sz w:val="24"/>
                <w:highlight w:val="none"/>
                <w:u w:val="single"/>
                <w:lang w:eastAsia="zh-CN"/>
              </w:rPr>
              <w:t>自合同签订之日起至项目竣工验收合格。</w:t>
            </w:r>
          </w:p>
        </w:tc>
        <w:tc>
          <w:tcPr>
            <w:tcW w:w="2671" w:type="dxa"/>
            <w:vAlign w:val="center"/>
          </w:tcPr>
          <w:p w14:paraId="05CC5DED">
            <w:pPr>
              <w:pStyle w:val="54"/>
              <w:jc w:val="center"/>
              <w:rPr>
                <w:rFonts w:asciiTheme="minorEastAsia" w:hAnsiTheme="minorEastAsia" w:eastAsiaTheme="minorEastAsia"/>
              </w:rPr>
            </w:pPr>
          </w:p>
        </w:tc>
        <w:tc>
          <w:tcPr>
            <w:tcW w:w="810" w:type="dxa"/>
            <w:vAlign w:val="center"/>
          </w:tcPr>
          <w:p w14:paraId="3D655FC4">
            <w:pPr>
              <w:jc w:val="center"/>
              <w:rPr>
                <w:rFonts w:asciiTheme="minorEastAsia" w:hAnsiTheme="minorEastAsia" w:eastAsiaTheme="minorEastAsia"/>
                <w:sz w:val="24"/>
              </w:rPr>
            </w:pPr>
          </w:p>
        </w:tc>
      </w:tr>
    </w:tbl>
    <w:p w14:paraId="30F9D3C7">
      <w:pPr>
        <w:pStyle w:val="25"/>
        <w:ind w:firstLine="210"/>
      </w:pPr>
    </w:p>
    <w:p w14:paraId="32017B64">
      <w:pPr>
        <w:pStyle w:val="25"/>
        <w:ind w:firstLine="210"/>
      </w:pPr>
    </w:p>
    <w:p w14:paraId="74CB9B45">
      <w:pPr>
        <w:pStyle w:val="25"/>
        <w:ind w:firstLine="210"/>
      </w:pPr>
    </w:p>
    <w:p w14:paraId="4819E941">
      <w:pPr>
        <w:rPr>
          <w:rFonts w:asciiTheme="minorEastAsia" w:hAnsiTheme="minorEastAsia" w:eastAsiaTheme="minorEastAsia"/>
          <w:sz w:val="24"/>
        </w:rPr>
      </w:pPr>
      <w:r>
        <w:rPr>
          <w:rFonts w:hint="eastAsia" w:asciiTheme="minorEastAsia" w:hAnsiTheme="minorEastAsia" w:eastAsiaTheme="minorEastAsia"/>
          <w:b/>
          <w:sz w:val="24"/>
        </w:rPr>
        <w:br w:type="page"/>
      </w:r>
    </w:p>
    <w:p w14:paraId="4C1A3F15">
      <w:pPr>
        <w:widowControl/>
        <w:jc w:val="left"/>
        <w:rPr>
          <w:rFonts w:asciiTheme="minorEastAsia" w:hAnsiTheme="minorEastAsia" w:eastAsiaTheme="minorEastAsia"/>
          <w:b/>
          <w:sz w:val="24"/>
        </w:rPr>
      </w:pPr>
    </w:p>
    <w:p w14:paraId="68A602F5">
      <w:pPr>
        <w:spacing w:line="360" w:lineRule="auto"/>
        <w:jc w:val="center"/>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、其他相关证明材料</w:t>
      </w:r>
    </w:p>
    <w:p w14:paraId="5E472A05">
      <w:pPr>
        <w:tabs>
          <w:tab w:val="left" w:pos="4620"/>
        </w:tabs>
        <w:spacing w:line="360" w:lineRule="auto"/>
        <w:ind w:firstLine="480" w:firstLineChars="200"/>
        <w:rPr>
          <w:rFonts w:hint="eastAsia" w:ascii="宋体" w:hAnsi="宋体" w:eastAsia="宋体"/>
          <w:sz w:val="24"/>
        </w:rPr>
      </w:pPr>
      <w:r>
        <w:rPr>
          <w:rFonts w:hint="eastAsia" w:ascii="宋体" w:hAnsi="宋体" w:eastAsia="宋体"/>
          <w:sz w:val="24"/>
        </w:rPr>
        <w:t>1.营业执照或事业单位法人证书扫描件；</w:t>
      </w:r>
    </w:p>
    <w:p w14:paraId="50953659">
      <w:pPr>
        <w:tabs>
          <w:tab w:val="left" w:pos="4620"/>
        </w:tabs>
        <w:spacing w:line="360" w:lineRule="auto"/>
        <w:ind w:firstLine="480" w:firstLineChars="200"/>
        <w:rPr>
          <w:rFonts w:hint="eastAsia" w:ascii="宋体" w:hAnsi="宋体" w:eastAsia="宋体"/>
          <w:sz w:val="24"/>
          <w:lang w:val="en-US"/>
        </w:rPr>
      </w:pPr>
      <w:r>
        <w:rPr>
          <w:rFonts w:hint="eastAsia" w:ascii="宋体" w:hAnsi="宋体" w:eastAsia="宋体"/>
          <w:sz w:val="24"/>
          <w:lang w:val="en-US" w:eastAsia="zh-CN"/>
        </w:rPr>
        <w:t>2</w:t>
      </w:r>
      <w:r>
        <w:rPr>
          <w:rFonts w:hint="eastAsia" w:ascii="宋体" w:hAnsi="宋体" w:eastAsia="宋体"/>
          <w:sz w:val="24"/>
          <w:lang w:val="en-US"/>
        </w:rPr>
        <w:t>.业绩证明材料扫描件（格式详见附件1，具体要求见评审办法）；</w:t>
      </w:r>
    </w:p>
    <w:p w14:paraId="3969D787">
      <w:pPr>
        <w:tabs>
          <w:tab w:val="left" w:pos="4620"/>
        </w:tabs>
        <w:spacing w:line="360" w:lineRule="auto"/>
        <w:ind w:firstLine="480" w:firstLineChars="200"/>
        <w:rPr>
          <w:rFonts w:hint="eastAsia" w:ascii="宋体" w:hAnsi="宋体" w:eastAsia="宋体"/>
          <w:sz w:val="24"/>
          <w:lang w:val="en-US"/>
        </w:rPr>
      </w:pPr>
      <w:r>
        <w:rPr>
          <w:rFonts w:hint="eastAsia" w:ascii="宋体" w:hAnsi="宋体" w:eastAsia="宋体"/>
          <w:sz w:val="24"/>
          <w:lang w:val="en-US" w:eastAsia="zh-CN"/>
        </w:rPr>
        <w:t>3.人员配备表</w:t>
      </w:r>
      <w:r>
        <w:rPr>
          <w:rFonts w:hint="eastAsia" w:ascii="宋体" w:hAnsi="宋体" w:eastAsia="宋体"/>
          <w:sz w:val="24"/>
          <w:lang w:val="en-US"/>
        </w:rPr>
        <w:t>（格式详见附件</w:t>
      </w:r>
      <w:r>
        <w:rPr>
          <w:rFonts w:hint="eastAsia" w:ascii="宋体" w:hAnsi="宋体" w:eastAsia="宋体"/>
          <w:sz w:val="24"/>
          <w:lang w:val="en-US" w:eastAsia="zh-CN"/>
        </w:rPr>
        <w:t>2</w:t>
      </w:r>
      <w:r>
        <w:rPr>
          <w:rFonts w:hint="eastAsia" w:ascii="宋体" w:hAnsi="宋体" w:eastAsia="宋体"/>
          <w:sz w:val="24"/>
          <w:lang w:val="en-US"/>
        </w:rPr>
        <w:t>，具体要求见评审办法）；</w:t>
      </w:r>
    </w:p>
    <w:p w14:paraId="75AC505B">
      <w:pPr>
        <w:pStyle w:val="25"/>
        <w:ind w:firstLine="240"/>
        <w:rPr>
          <w:rFonts w:ascii="宋体" w:hAnsi="宋体" w:eastAsia="宋体"/>
          <w:sz w:val="24"/>
          <w:lang w:val="en-US"/>
        </w:rPr>
      </w:pPr>
      <w:r>
        <w:rPr>
          <w:rFonts w:hint="eastAsia" w:ascii="宋体" w:hAnsi="宋体" w:eastAsia="宋体"/>
          <w:sz w:val="24"/>
          <w:lang w:val="en-US"/>
        </w:rPr>
        <w:t xml:space="preserve">  ....</w:t>
      </w:r>
    </w:p>
    <w:p w14:paraId="627AC58B">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提供符合竞争性磋商公告（邀请书）、采购需求及评审方法和标准规定的相关证明文件。</w:t>
      </w:r>
    </w:p>
    <w:p w14:paraId="12BD0DBA">
      <w:pPr>
        <w:spacing w:line="360" w:lineRule="auto"/>
        <w:ind w:firstLine="435"/>
        <w:rPr>
          <w:rFonts w:asciiTheme="minorEastAsia" w:hAnsiTheme="minorEastAsia" w:eastAsiaTheme="minorEastAsia"/>
          <w:sz w:val="24"/>
        </w:rPr>
      </w:pPr>
    </w:p>
    <w:p w14:paraId="00CB71F7">
      <w:pPr>
        <w:spacing w:line="360" w:lineRule="auto"/>
        <w:ind w:firstLine="480" w:firstLineChars="200"/>
        <w:rPr>
          <w:rFonts w:asciiTheme="minorEastAsia" w:hAnsiTheme="minorEastAsia" w:eastAsiaTheme="minorEastAsia"/>
          <w:sz w:val="24"/>
        </w:rPr>
      </w:pPr>
    </w:p>
    <w:p w14:paraId="779F23D0">
      <w:pPr>
        <w:adjustRightInd w:val="0"/>
        <w:snapToGrid w:val="0"/>
        <w:spacing w:line="360" w:lineRule="auto"/>
        <w:jc w:val="center"/>
        <w:rPr>
          <w:rFonts w:ascii="Times New Roman" w:hAnsi="Times New Roman" w:eastAsia="宋体" w:cs="Times New Roman"/>
          <w:b/>
          <w:kern w:val="0"/>
          <w:sz w:val="24"/>
        </w:rPr>
      </w:pPr>
      <w:r>
        <w:rPr>
          <w:rFonts w:asciiTheme="minorEastAsia" w:hAnsiTheme="minorEastAsia" w:eastAsiaTheme="minorEastAsia"/>
          <w:sz w:val="24"/>
        </w:rPr>
        <w:br w:type="page"/>
      </w:r>
      <w:bookmarkStart w:id="46" w:name="_Toc26638976"/>
      <w:bookmarkStart w:id="47" w:name="_Toc3341"/>
      <w:r>
        <w:rPr>
          <w:rFonts w:ascii="Times New Roman" w:hAnsi="Times New Roman" w:eastAsia="宋体" w:cs="Times New Roman"/>
          <w:b/>
          <w:kern w:val="0"/>
          <w:sz w:val="24"/>
        </w:rPr>
        <w:t>附件1近年完成的类似项目情况表</w:t>
      </w:r>
    </w:p>
    <w:tbl>
      <w:tblPr>
        <w:tblStyle w:val="2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6814"/>
      </w:tblGrid>
      <w:tr w14:paraId="2D23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73" w:type="dxa"/>
            <w:vAlign w:val="center"/>
          </w:tcPr>
          <w:p w14:paraId="6E2C5633">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项目名称</w:t>
            </w:r>
          </w:p>
        </w:tc>
        <w:tc>
          <w:tcPr>
            <w:tcW w:w="6814" w:type="dxa"/>
          </w:tcPr>
          <w:p w14:paraId="280D842D">
            <w:pPr>
              <w:topLinePunct/>
              <w:spacing w:line="440" w:lineRule="exact"/>
              <w:rPr>
                <w:rFonts w:ascii="Times New Roman" w:hAnsi="Times New Roman" w:eastAsia="宋体" w:cs="Times New Roman"/>
                <w:kern w:val="0"/>
                <w:sz w:val="24"/>
                <w:szCs w:val="24"/>
              </w:rPr>
            </w:pPr>
          </w:p>
        </w:tc>
      </w:tr>
      <w:tr w14:paraId="56C1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73" w:type="dxa"/>
            <w:vAlign w:val="center"/>
          </w:tcPr>
          <w:p w14:paraId="0FCE76E2">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项目所在地</w:t>
            </w:r>
          </w:p>
        </w:tc>
        <w:tc>
          <w:tcPr>
            <w:tcW w:w="6814" w:type="dxa"/>
          </w:tcPr>
          <w:p w14:paraId="6347BB6D">
            <w:pPr>
              <w:topLinePunct/>
              <w:spacing w:line="440" w:lineRule="exact"/>
              <w:rPr>
                <w:rFonts w:ascii="Times New Roman" w:hAnsi="Times New Roman" w:eastAsia="宋体" w:cs="Times New Roman"/>
                <w:kern w:val="0"/>
                <w:sz w:val="24"/>
                <w:szCs w:val="24"/>
              </w:rPr>
            </w:pPr>
          </w:p>
        </w:tc>
      </w:tr>
      <w:tr w14:paraId="1639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73" w:type="dxa"/>
            <w:vAlign w:val="center"/>
          </w:tcPr>
          <w:p w14:paraId="5D045963">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发包人名称</w:t>
            </w:r>
          </w:p>
        </w:tc>
        <w:tc>
          <w:tcPr>
            <w:tcW w:w="6814" w:type="dxa"/>
          </w:tcPr>
          <w:p w14:paraId="6A7DDB19">
            <w:pPr>
              <w:topLinePunct/>
              <w:spacing w:line="440" w:lineRule="exact"/>
              <w:rPr>
                <w:rFonts w:ascii="Times New Roman" w:hAnsi="Times New Roman" w:eastAsia="宋体" w:cs="Times New Roman"/>
                <w:kern w:val="0"/>
                <w:sz w:val="24"/>
                <w:szCs w:val="24"/>
              </w:rPr>
            </w:pPr>
          </w:p>
        </w:tc>
      </w:tr>
      <w:tr w14:paraId="6388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73" w:type="dxa"/>
            <w:vAlign w:val="center"/>
          </w:tcPr>
          <w:p w14:paraId="7CAA4028">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合同价格</w:t>
            </w:r>
          </w:p>
        </w:tc>
        <w:tc>
          <w:tcPr>
            <w:tcW w:w="6814" w:type="dxa"/>
          </w:tcPr>
          <w:p w14:paraId="0E5E5676">
            <w:pPr>
              <w:topLinePunct/>
              <w:spacing w:line="440" w:lineRule="exact"/>
              <w:rPr>
                <w:rFonts w:ascii="Times New Roman" w:hAnsi="Times New Roman" w:eastAsia="宋体" w:cs="Times New Roman"/>
                <w:kern w:val="0"/>
                <w:sz w:val="24"/>
                <w:szCs w:val="24"/>
              </w:rPr>
            </w:pPr>
          </w:p>
        </w:tc>
      </w:tr>
      <w:tr w14:paraId="461C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73" w:type="dxa"/>
            <w:vAlign w:val="center"/>
          </w:tcPr>
          <w:p w14:paraId="02A7BCD8">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合同签订时间</w:t>
            </w:r>
          </w:p>
        </w:tc>
        <w:tc>
          <w:tcPr>
            <w:tcW w:w="6814" w:type="dxa"/>
          </w:tcPr>
          <w:p w14:paraId="7ABE031F">
            <w:pPr>
              <w:topLinePunct/>
              <w:spacing w:line="440" w:lineRule="exact"/>
              <w:rPr>
                <w:rFonts w:ascii="Times New Roman" w:hAnsi="Times New Roman" w:eastAsia="宋体" w:cs="Times New Roman"/>
                <w:kern w:val="0"/>
                <w:sz w:val="24"/>
                <w:szCs w:val="24"/>
              </w:rPr>
            </w:pPr>
          </w:p>
        </w:tc>
      </w:tr>
      <w:tr w14:paraId="032D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73" w:type="dxa"/>
            <w:vAlign w:val="center"/>
          </w:tcPr>
          <w:p w14:paraId="7F070AC7">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项目负责人</w:t>
            </w:r>
          </w:p>
        </w:tc>
        <w:tc>
          <w:tcPr>
            <w:tcW w:w="6814" w:type="dxa"/>
          </w:tcPr>
          <w:p w14:paraId="506A270F">
            <w:pPr>
              <w:topLinePunct/>
              <w:spacing w:line="440" w:lineRule="exact"/>
              <w:rPr>
                <w:rFonts w:ascii="Times New Roman" w:hAnsi="Times New Roman" w:eastAsia="宋体" w:cs="Times New Roman"/>
                <w:kern w:val="0"/>
                <w:sz w:val="24"/>
                <w:szCs w:val="24"/>
              </w:rPr>
            </w:pPr>
          </w:p>
        </w:tc>
      </w:tr>
      <w:tr w14:paraId="508E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73" w:type="dxa"/>
            <w:vAlign w:val="center"/>
          </w:tcPr>
          <w:p w14:paraId="2D3CF965">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项目描述</w:t>
            </w:r>
          </w:p>
        </w:tc>
        <w:tc>
          <w:tcPr>
            <w:tcW w:w="6814" w:type="dxa"/>
          </w:tcPr>
          <w:p w14:paraId="7E8423FC">
            <w:pPr>
              <w:topLinePunct/>
              <w:spacing w:line="440" w:lineRule="exact"/>
              <w:rPr>
                <w:rFonts w:ascii="Times New Roman" w:hAnsi="Times New Roman" w:eastAsia="宋体" w:cs="Times New Roman"/>
                <w:kern w:val="0"/>
                <w:sz w:val="24"/>
                <w:szCs w:val="24"/>
              </w:rPr>
            </w:pPr>
          </w:p>
          <w:p w14:paraId="26901F4F">
            <w:pPr>
              <w:topLinePunct/>
              <w:spacing w:line="440" w:lineRule="exact"/>
              <w:rPr>
                <w:rFonts w:ascii="Times New Roman" w:hAnsi="Times New Roman" w:eastAsia="宋体" w:cs="Times New Roman"/>
                <w:kern w:val="0"/>
                <w:sz w:val="24"/>
                <w:szCs w:val="24"/>
              </w:rPr>
            </w:pPr>
          </w:p>
          <w:p w14:paraId="2B6B3580">
            <w:pPr>
              <w:topLinePunct/>
              <w:spacing w:line="440" w:lineRule="exact"/>
              <w:rPr>
                <w:rFonts w:ascii="Times New Roman" w:hAnsi="Times New Roman" w:eastAsia="宋体" w:cs="Times New Roman"/>
                <w:kern w:val="0"/>
                <w:sz w:val="24"/>
                <w:szCs w:val="24"/>
              </w:rPr>
            </w:pPr>
          </w:p>
          <w:p w14:paraId="49358BC9">
            <w:pPr>
              <w:topLinePunct/>
              <w:spacing w:line="440" w:lineRule="exact"/>
              <w:rPr>
                <w:rFonts w:ascii="Times New Roman" w:hAnsi="Times New Roman" w:eastAsia="宋体" w:cs="Times New Roman"/>
                <w:kern w:val="0"/>
                <w:sz w:val="24"/>
                <w:szCs w:val="24"/>
              </w:rPr>
            </w:pPr>
          </w:p>
          <w:p w14:paraId="26EB1827">
            <w:pPr>
              <w:topLinePunct/>
              <w:spacing w:line="440" w:lineRule="exact"/>
              <w:rPr>
                <w:rFonts w:ascii="Times New Roman" w:hAnsi="Times New Roman" w:eastAsia="宋体" w:cs="Times New Roman"/>
                <w:kern w:val="0"/>
                <w:sz w:val="24"/>
                <w:szCs w:val="24"/>
              </w:rPr>
            </w:pPr>
          </w:p>
          <w:p w14:paraId="7E0B7365">
            <w:pPr>
              <w:topLinePunct/>
              <w:spacing w:line="440" w:lineRule="exact"/>
              <w:rPr>
                <w:rFonts w:ascii="Times New Roman" w:hAnsi="Times New Roman" w:eastAsia="宋体" w:cs="Times New Roman"/>
                <w:kern w:val="0"/>
                <w:sz w:val="24"/>
                <w:szCs w:val="24"/>
              </w:rPr>
            </w:pPr>
          </w:p>
          <w:p w14:paraId="090C2A74">
            <w:pPr>
              <w:topLinePunct/>
              <w:spacing w:line="440" w:lineRule="exact"/>
              <w:rPr>
                <w:rFonts w:ascii="Times New Roman" w:hAnsi="Times New Roman" w:eastAsia="宋体" w:cs="Times New Roman"/>
                <w:kern w:val="0"/>
                <w:sz w:val="24"/>
                <w:szCs w:val="24"/>
              </w:rPr>
            </w:pPr>
          </w:p>
        </w:tc>
      </w:tr>
      <w:tr w14:paraId="0E1E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73" w:type="dxa"/>
            <w:vAlign w:val="center"/>
          </w:tcPr>
          <w:p w14:paraId="3F70EA8D">
            <w:pPr>
              <w:topLinePunct/>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备注</w:t>
            </w:r>
          </w:p>
        </w:tc>
        <w:tc>
          <w:tcPr>
            <w:tcW w:w="6814" w:type="dxa"/>
          </w:tcPr>
          <w:p w14:paraId="6930D005">
            <w:pPr>
              <w:topLinePunct/>
              <w:spacing w:line="440" w:lineRule="exact"/>
              <w:rPr>
                <w:rFonts w:ascii="Times New Roman" w:hAnsi="Times New Roman" w:eastAsia="宋体" w:cs="Times New Roman"/>
                <w:kern w:val="0"/>
                <w:sz w:val="24"/>
                <w:szCs w:val="24"/>
              </w:rPr>
            </w:pPr>
          </w:p>
        </w:tc>
      </w:tr>
    </w:tbl>
    <w:p w14:paraId="6C6589C3">
      <w:pPr>
        <w:widowControl/>
        <w:jc w:val="left"/>
        <w:rPr>
          <w:rFonts w:ascii="Times New Roman" w:hAnsi="Times New Roman" w:eastAsia="宋体" w:cs="Times New Roman"/>
          <w:b/>
          <w:bCs/>
          <w:sz w:val="48"/>
          <w:szCs w:val="24"/>
        </w:rPr>
      </w:pPr>
      <w:r>
        <w:rPr>
          <w:rFonts w:ascii="Times New Roman" w:hAnsi="Times New Roman" w:eastAsia="宋体" w:cs="Times New Roman"/>
          <w:b/>
          <w:kern w:val="0"/>
          <w:sz w:val="24"/>
        </w:rPr>
        <w:t>注：表后应须提供证明材料。</w:t>
      </w:r>
      <w:bookmarkStart w:id="48" w:name="bookmark39"/>
      <w:bookmarkEnd w:id="48"/>
      <w:bookmarkStart w:id="49" w:name="bookmark40"/>
      <w:bookmarkEnd w:id="49"/>
    </w:p>
    <w:p w14:paraId="412D3EDD">
      <w:pPr>
        <w:rPr>
          <w:rFonts w:ascii="Times New Roman" w:hAnsi="Times New Roman" w:eastAsia="宋体" w:cs="Times New Roman"/>
          <w:szCs w:val="22"/>
        </w:rPr>
      </w:pPr>
    </w:p>
    <w:p w14:paraId="0565749A">
      <w:pPr>
        <w:widowControl/>
        <w:jc w:val="left"/>
        <w:rPr>
          <w:rFonts w:ascii="Times New Roman" w:hAnsi="Times New Roman" w:eastAsia="宋体" w:cs="Times New Roman"/>
          <w:szCs w:val="22"/>
        </w:rPr>
      </w:pPr>
    </w:p>
    <w:p w14:paraId="01831757">
      <w:pPr>
        <w:rPr>
          <w:rFonts w:ascii="Times New Roman" w:hAnsi="Times New Roman" w:eastAsia="宋体" w:cs="Times New Roman"/>
          <w:szCs w:val="22"/>
        </w:rPr>
      </w:pPr>
    </w:p>
    <w:p w14:paraId="12A77422">
      <w:pPr>
        <w:rPr>
          <w:rFonts w:ascii="Calibri" w:hAnsi="Calibri" w:eastAsia="宋体" w:cs="Times New Roman"/>
          <w:szCs w:val="22"/>
        </w:rPr>
      </w:pPr>
    </w:p>
    <w:p w14:paraId="5C229C51">
      <w:pPr>
        <w:rPr>
          <w:rFonts w:asciiTheme="minorEastAsia" w:hAnsiTheme="minorEastAsia" w:eastAsiaTheme="minorEastAsia"/>
          <w:sz w:val="24"/>
        </w:rPr>
      </w:pPr>
      <w:r>
        <w:rPr>
          <w:rFonts w:asciiTheme="minorEastAsia" w:hAnsiTheme="minorEastAsia" w:eastAsiaTheme="minorEastAsia"/>
          <w:sz w:val="24"/>
        </w:rPr>
        <w:br w:type="page"/>
      </w:r>
    </w:p>
    <w:p w14:paraId="7911FAD2">
      <w:pPr>
        <w:jc w:val="center"/>
        <w:rPr>
          <w:rFonts w:ascii="Times New Roman" w:hAnsi="Times New Roman" w:eastAsia="宋体" w:cs="Times New Roman"/>
          <w:b/>
          <w:kern w:val="0"/>
          <w:sz w:val="24"/>
        </w:rPr>
      </w:pPr>
      <w:r>
        <w:rPr>
          <w:rFonts w:ascii="Times New Roman" w:hAnsi="Times New Roman" w:eastAsia="宋体" w:cs="Times New Roman"/>
          <w:b/>
          <w:kern w:val="0"/>
          <w:sz w:val="24"/>
        </w:rPr>
        <w:t>附件</w:t>
      </w:r>
      <w:r>
        <w:rPr>
          <w:rFonts w:hint="eastAsia" w:ascii="Times New Roman" w:hAnsi="Times New Roman" w:eastAsia="宋体" w:cs="Times New Roman"/>
          <w:b/>
          <w:kern w:val="0"/>
          <w:sz w:val="24"/>
          <w:lang w:val="en-US" w:eastAsia="zh-CN"/>
        </w:rPr>
        <w:t>2</w:t>
      </w:r>
      <w:r>
        <w:rPr>
          <w:rFonts w:ascii="Times New Roman" w:hAnsi="Times New Roman" w:eastAsia="宋体" w:cs="Times New Roman"/>
          <w:b/>
          <w:kern w:val="0"/>
          <w:sz w:val="24"/>
        </w:rPr>
        <w:t>人员配备表</w:t>
      </w:r>
    </w:p>
    <w:tbl>
      <w:tblPr>
        <w:tblStyle w:val="2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10"/>
        <w:gridCol w:w="1536"/>
        <w:gridCol w:w="2665"/>
        <w:gridCol w:w="1033"/>
        <w:gridCol w:w="1033"/>
        <w:gridCol w:w="1033"/>
      </w:tblGrid>
      <w:tr w14:paraId="5EBD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241A66F0">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序号</w:t>
            </w:r>
          </w:p>
        </w:tc>
        <w:tc>
          <w:tcPr>
            <w:tcW w:w="1410" w:type="dxa"/>
            <w:vAlign w:val="center"/>
          </w:tcPr>
          <w:p w14:paraId="5C4FAB5C">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岗位名称</w:t>
            </w:r>
          </w:p>
        </w:tc>
        <w:tc>
          <w:tcPr>
            <w:tcW w:w="1536" w:type="dxa"/>
            <w:vAlign w:val="center"/>
          </w:tcPr>
          <w:p w14:paraId="42D88640">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姓名</w:t>
            </w:r>
          </w:p>
        </w:tc>
        <w:tc>
          <w:tcPr>
            <w:tcW w:w="2665" w:type="dxa"/>
            <w:vAlign w:val="center"/>
          </w:tcPr>
          <w:p w14:paraId="6B92B15D">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职称/执业资格</w:t>
            </w:r>
          </w:p>
        </w:tc>
        <w:tc>
          <w:tcPr>
            <w:tcW w:w="1033" w:type="dxa"/>
            <w:vAlign w:val="center"/>
          </w:tcPr>
          <w:p w14:paraId="2663573A">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专业</w:t>
            </w:r>
          </w:p>
        </w:tc>
        <w:tc>
          <w:tcPr>
            <w:tcW w:w="1033" w:type="dxa"/>
            <w:vAlign w:val="center"/>
          </w:tcPr>
          <w:p w14:paraId="701703B9">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学历</w:t>
            </w:r>
          </w:p>
        </w:tc>
        <w:tc>
          <w:tcPr>
            <w:tcW w:w="1033" w:type="dxa"/>
            <w:vAlign w:val="center"/>
          </w:tcPr>
          <w:p w14:paraId="2886D82B">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年龄</w:t>
            </w:r>
          </w:p>
        </w:tc>
      </w:tr>
      <w:tr w14:paraId="768B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389D9D89">
            <w:pPr>
              <w:jc w:val="center"/>
              <w:rPr>
                <w:rFonts w:ascii="Times New Roman" w:hAnsi="Times New Roman" w:eastAsia="宋体" w:cs="Times New Roman"/>
                <w:kern w:val="0"/>
                <w:szCs w:val="21"/>
              </w:rPr>
            </w:pPr>
          </w:p>
        </w:tc>
        <w:tc>
          <w:tcPr>
            <w:tcW w:w="1410" w:type="dxa"/>
            <w:vAlign w:val="center"/>
          </w:tcPr>
          <w:p w14:paraId="6B269DB1">
            <w:pPr>
              <w:jc w:val="center"/>
              <w:rPr>
                <w:rFonts w:ascii="Times New Roman" w:hAnsi="Times New Roman" w:eastAsia="宋体" w:cs="Times New Roman"/>
                <w:kern w:val="0"/>
                <w:szCs w:val="21"/>
              </w:rPr>
            </w:pPr>
          </w:p>
        </w:tc>
        <w:tc>
          <w:tcPr>
            <w:tcW w:w="1536" w:type="dxa"/>
            <w:vAlign w:val="center"/>
          </w:tcPr>
          <w:p w14:paraId="181E7785">
            <w:pPr>
              <w:jc w:val="center"/>
              <w:rPr>
                <w:rFonts w:ascii="Times New Roman" w:hAnsi="Times New Roman" w:eastAsia="宋体" w:cs="Times New Roman"/>
                <w:kern w:val="0"/>
                <w:szCs w:val="21"/>
              </w:rPr>
            </w:pPr>
          </w:p>
        </w:tc>
        <w:tc>
          <w:tcPr>
            <w:tcW w:w="2665" w:type="dxa"/>
            <w:vAlign w:val="center"/>
          </w:tcPr>
          <w:p w14:paraId="0573F7BC">
            <w:pPr>
              <w:jc w:val="center"/>
              <w:rPr>
                <w:rFonts w:ascii="Times New Roman" w:hAnsi="Times New Roman" w:eastAsia="宋体" w:cs="Times New Roman"/>
                <w:kern w:val="0"/>
                <w:szCs w:val="21"/>
              </w:rPr>
            </w:pPr>
          </w:p>
        </w:tc>
        <w:tc>
          <w:tcPr>
            <w:tcW w:w="1033" w:type="dxa"/>
            <w:vAlign w:val="center"/>
          </w:tcPr>
          <w:p w14:paraId="5D3ECA68">
            <w:pPr>
              <w:jc w:val="center"/>
              <w:rPr>
                <w:rFonts w:ascii="Times New Roman" w:hAnsi="Times New Roman" w:eastAsia="宋体" w:cs="Times New Roman"/>
                <w:kern w:val="0"/>
                <w:szCs w:val="21"/>
              </w:rPr>
            </w:pPr>
          </w:p>
        </w:tc>
        <w:tc>
          <w:tcPr>
            <w:tcW w:w="1033" w:type="dxa"/>
          </w:tcPr>
          <w:p w14:paraId="019C3B9F">
            <w:pPr>
              <w:jc w:val="center"/>
              <w:rPr>
                <w:rFonts w:ascii="Times New Roman" w:hAnsi="Times New Roman" w:eastAsia="宋体" w:cs="Times New Roman"/>
                <w:kern w:val="0"/>
                <w:szCs w:val="21"/>
              </w:rPr>
            </w:pPr>
          </w:p>
        </w:tc>
        <w:tc>
          <w:tcPr>
            <w:tcW w:w="1033" w:type="dxa"/>
          </w:tcPr>
          <w:p w14:paraId="62FFF33A">
            <w:pPr>
              <w:jc w:val="center"/>
              <w:rPr>
                <w:rFonts w:ascii="Times New Roman" w:hAnsi="Times New Roman" w:eastAsia="宋体" w:cs="Times New Roman"/>
                <w:kern w:val="0"/>
                <w:szCs w:val="21"/>
              </w:rPr>
            </w:pPr>
          </w:p>
        </w:tc>
      </w:tr>
      <w:tr w14:paraId="7A7B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5A6CAEB4">
            <w:pPr>
              <w:jc w:val="center"/>
              <w:rPr>
                <w:rFonts w:ascii="Times New Roman" w:hAnsi="Times New Roman" w:eastAsia="宋体" w:cs="Times New Roman"/>
                <w:kern w:val="0"/>
                <w:szCs w:val="21"/>
              </w:rPr>
            </w:pPr>
          </w:p>
        </w:tc>
        <w:tc>
          <w:tcPr>
            <w:tcW w:w="1410" w:type="dxa"/>
            <w:vAlign w:val="center"/>
          </w:tcPr>
          <w:p w14:paraId="438AFA81">
            <w:pPr>
              <w:jc w:val="center"/>
              <w:rPr>
                <w:rFonts w:ascii="Times New Roman" w:hAnsi="Times New Roman" w:eastAsia="宋体" w:cs="Times New Roman"/>
                <w:kern w:val="0"/>
                <w:szCs w:val="21"/>
              </w:rPr>
            </w:pPr>
          </w:p>
        </w:tc>
        <w:tc>
          <w:tcPr>
            <w:tcW w:w="1536" w:type="dxa"/>
            <w:vAlign w:val="center"/>
          </w:tcPr>
          <w:p w14:paraId="506FBCBF">
            <w:pPr>
              <w:jc w:val="center"/>
              <w:rPr>
                <w:rFonts w:ascii="Times New Roman" w:hAnsi="Times New Roman" w:eastAsia="宋体" w:cs="Times New Roman"/>
                <w:kern w:val="0"/>
                <w:szCs w:val="21"/>
              </w:rPr>
            </w:pPr>
          </w:p>
        </w:tc>
        <w:tc>
          <w:tcPr>
            <w:tcW w:w="2665" w:type="dxa"/>
            <w:vAlign w:val="center"/>
          </w:tcPr>
          <w:p w14:paraId="0CE33A0E">
            <w:pPr>
              <w:jc w:val="center"/>
              <w:rPr>
                <w:rFonts w:ascii="Times New Roman" w:hAnsi="Times New Roman" w:eastAsia="宋体" w:cs="Times New Roman"/>
                <w:kern w:val="0"/>
                <w:szCs w:val="21"/>
              </w:rPr>
            </w:pPr>
          </w:p>
        </w:tc>
        <w:tc>
          <w:tcPr>
            <w:tcW w:w="1033" w:type="dxa"/>
            <w:vAlign w:val="center"/>
          </w:tcPr>
          <w:p w14:paraId="528262FE">
            <w:pPr>
              <w:jc w:val="center"/>
              <w:rPr>
                <w:rFonts w:ascii="Times New Roman" w:hAnsi="Times New Roman" w:eastAsia="宋体" w:cs="Times New Roman"/>
                <w:kern w:val="0"/>
                <w:szCs w:val="21"/>
              </w:rPr>
            </w:pPr>
          </w:p>
        </w:tc>
        <w:tc>
          <w:tcPr>
            <w:tcW w:w="1033" w:type="dxa"/>
          </w:tcPr>
          <w:p w14:paraId="3CEDEA2E">
            <w:pPr>
              <w:jc w:val="center"/>
              <w:rPr>
                <w:rFonts w:ascii="Times New Roman" w:hAnsi="Times New Roman" w:eastAsia="宋体" w:cs="Times New Roman"/>
                <w:kern w:val="0"/>
                <w:szCs w:val="21"/>
              </w:rPr>
            </w:pPr>
          </w:p>
        </w:tc>
        <w:tc>
          <w:tcPr>
            <w:tcW w:w="1033" w:type="dxa"/>
          </w:tcPr>
          <w:p w14:paraId="0064761B">
            <w:pPr>
              <w:jc w:val="center"/>
              <w:rPr>
                <w:rFonts w:ascii="Times New Roman" w:hAnsi="Times New Roman" w:eastAsia="宋体" w:cs="Times New Roman"/>
                <w:kern w:val="0"/>
                <w:szCs w:val="21"/>
              </w:rPr>
            </w:pPr>
          </w:p>
        </w:tc>
      </w:tr>
      <w:tr w14:paraId="590E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2CE49C11">
            <w:pPr>
              <w:jc w:val="center"/>
              <w:rPr>
                <w:rFonts w:ascii="Times New Roman" w:hAnsi="Times New Roman" w:eastAsia="宋体" w:cs="Times New Roman"/>
                <w:kern w:val="0"/>
                <w:szCs w:val="21"/>
              </w:rPr>
            </w:pPr>
          </w:p>
        </w:tc>
        <w:tc>
          <w:tcPr>
            <w:tcW w:w="1410" w:type="dxa"/>
            <w:vAlign w:val="center"/>
          </w:tcPr>
          <w:p w14:paraId="702AC156">
            <w:pPr>
              <w:jc w:val="center"/>
              <w:rPr>
                <w:rFonts w:ascii="Times New Roman" w:hAnsi="Times New Roman" w:eastAsia="宋体" w:cs="Times New Roman"/>
                <w:kern w:val="0"/>
                <w:szCs w:val="21"/>
              </w:rPr>
            </w:pPr>
          </w:p>
        </w:tc>
        <w:tc>
          <w:tcPr>
            <w:tcW w:w="1536" w:type="dxa"/>
            <w:vAlign w:val="center"/>
          </w:tcPr>
          <w:p w14:paraId="3618F1EA">
            <w:pPr>
              <w:jc w:val="center"/>
              <w:rPr>
                <w:rFonts w:ascii="Times New Roman" w:hAnsi="Times New Roman" w:eastAsia="宋体" w:cs="Times New Roman"/>
                <w:kern w:val="0"/>
                <w:szCs w:val="21"/>
              </w:rPr>
            </w:pPr>
          </w:p>
        </w:tc>
        <w:tc>
          <w:tcPr>
            <w:tcW w:w="2665" w:type="dxa"/>
            <w:vAlign w:val="center"/>
          </w:tcPr>
          <w:p w14:paraId="78497966">
            <w:pPr>
              <w:jc w:val="center"/>
              <w:rPr>
                <w:rFonts w:ascii="Times New Roman" w:hAnsi="Times New Roman" w:eastAsia="宋体" w:cs="Times New Roman"/>
                <w:kern w:val="0"/>
                <w:szCs w:val="21"/>
              </w:rPr>
            </w:pPr>
          </w:p>
        </w:tc>
        <w:tc>
          <w:tcPr>
            <w:tcW w:w="1033" w:type="dxa"/>
            <w:vAlign w:val="center"/>
          </w:tcPr>
          <w:p w14:paraId="18A1F664">
            <w:pPr>
              <w:jc w:val="center"/>
              <w:rPr>
                <w:rFonts w:ascii="Times New Roman" w:hAnsi="Times New Roman" w:eastAsia="宋体" w:cs="Times New Roman"/>
                <w:kern w:val="0"/>
                <w:szCs w:val="21"/>
              </w:rPr>
            </w:pPr>
          </w:p>
        </w:tc>
        <w:tc>
          <w:tcPr>
            <w:tcW w:w="1033" w:type="dxa"/>
          </w:tcPr>
          <w:p w14:paraId="30816A71">
            <w:pPr>
              <w:jc w:val="center"/>
              <w:rPr>
                <w:rFonts w:ascii="Times New Roman" w:hAnsi="Times New Roman" w:eastAsia="宋体" w:cs="Times New Roman"/>
                <w:kern w:val="0"/>
                <w:szCs w:val="21"/>
              </w:rPr>
            </w:pPr>
          </w:p>
        </w:tc>
        <w:tc>
          <w:tcPr>
            <w:tcW w:w="1033" w:type="dxa"/>
          </w:tcPr>
          <w:p w14:paraId="79FB2E89">
            <w:pPr>
              <w:jc w:val="center"/>
              <w:rPr>
                <w:rFonts w:ascii="Times New Roman" w:hAnsi="Times New Roman" w:eastAsia="宋体" w:cs="Times New Roman"/>
                <w:kern w:val="0"/>
                <w:szCs w:val="21"/>
              </w:rPr>
            </w:pPr>
          </w:p>
        </w:tc>
      </w:tr>
      <w:tr w14:paraId="2E7C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1EFE38FC">
            <w:pPr>
              <w:jc w:val="center"/>
              <w:rPr>
                <w:rFonts w:ascii="Times New Roman" w:hAnsi="Times New Roman" w:eastAsia="宋体" w:cs="Times New Roman"/>
                <w:bCs/>
                <w:szCs w:val="21"/>
              </w:rPr>
            </w:pPr>
          </w:p>
        </w:tc>
        <w:tc>
          <w:tcPr>
            <w:tcW w:w="1410" w:type="dxa"/>
            <w:vAlign w:val="center"/>
          </w:tcPr>
          <w:p w14:paraId="5FF3BF17">
            <w:pPr>
              <w:jc w:val="center"/>
              <w:rPr>
                <w:rFonts w:ascii="Times New Roman" w:hAnsi="Times New Roman" w:eastAsia="宋体" w:cs="Times New Roman"/>
                <w:bCs/>
                <w:szCs w:val="21"/>
              </w:rPr>
            </w:pPr>
          </w:p>
        </w:tc>
        <w:tc>
          <w:tcPr>
            <w:tcW w:w="1536" w:type="dxa"/>
            <w:vAlign w:val="center"/>
          </w:tcPr>
          <w:p w14:paraId="2427E7FF">
            <w:pPr>
              <w:jc w:val="center"/>
              <w:rPr>
                <w:rFonts w:ascii="Times New Roman" w:hAnsi="Times New Roman" w:eastAsia="宋体" w:cs="Times New Roman"/>
                <w:kern w:val="0"/>
                <w:szCs w:val="21"/>
              </w:rPr>
            </w:pPr>
          </w:p>
        </w:tc>
        <w:tc>
          <w:tcPr>
            <w:tcW w:w="2665" w:type="dxa"/>
            <w:vAlign w:val="center"/>
          </w:tcPr>
          <w:p w14:paraId="0C803E8D">
            <w:pPr>
              <w:jc w:val="center"/>
              <w:rPr>
                <w:rFonts w:ascii="Times New Roman" w:hAnsi="Times New Roman" w:eastAsia="宋体" w:cs="Times New Roman"/>
                <w:kern w:val="0"/>
                <w:szCs w:val="21"/>
              </w:rPr>
            </w:pPr>
          </w:p>
        </w:tc>
        <w:tc>
          <w:tcPr>
            <w:tcW w:w="1033" w:type="dxa"/>
            <w:vAlign w:val="center"/>
          </w:tcPr>
          <w:p w14:paraId="04F0A863">
            <w:pPr>
              <w:jc w:val="center"/>
              <w:rPr>
                <w:rFonts w:ascii="Times New Roman" w:hAnsi="Times New Roman" w:eastAsia="宋体" w:cs="Times New Roman"/>
                <w:kern w:val="0"/>
                <w:szCs w:val="21"/>
              </w:rPr>
            </w:pPr>
          </w:p>
        </w:tc>
        <w:tc>
          <w:tcPr>
            <w:tcW w:w="1033" w:type="dxa"/>
          </w:tcPr>
          <w:p w14:paraId="40058F2B">
            <w:pPr>
              <w:jc w:val="center"/>
              <w:rPr>
                <w:rFonts w:ascii="Times New Roman" w:hAnsi="Times New Roman" w:eastAsia="宋体" w:cs="Times New Roman"/>
                <w:kern w:val="0"/>
                <w:szCs w:val="21"/>
              </w:rPr>
            </w:pPr>
          </w:p>
        </w:tc>
        <w:tc>
          <w:tcPr>
            <w:tcW w:w="1033" w:type="dxa"/>
          </w:tcPr>
          <w:p w14:paraId="03A50153">
            <w:pPr>
              <w:jc w:val="center"/>
              <w:rPr>
                <w:rFonts w:ascii="Times New Roman" w:hAnsi="Times New Roman" w:eastAsia="宋体" w:cs="Times New Roman"/>
                <w:kern w:val="0"/>
                <w:szCs w:val="21"/>
              </w:rPr>
            </w:pPr>
          </w:p>
        </w:tc>
      </w:tr>
      <w:tr w14:paraId="784F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77" w:type="dxa"/>
            <w:vAlign w:val="center"/>
          </w:tcPr>
          <w:p w14:paraId="28DB7E89">
            <w:pPr>
              <w:jc w:val="center"/>
              <w:rPr>
                <w:rFonts w:ascii="Times New Roman" w:hAnsi="Times New Roman" w:eastAsia="宋体" w:cs="Times New Roman"/>
                <w:bCs/>
                <w:szCs w:val="21"/>
              </w:rPr>
            </w:pPr>
          </w:p>
        </w:tc>
        <w:tc>
          <w:tcPr>
            <w:tcW w:w="1410" w:type="dxa"/>
            <w:vAlign w:val="center"/>
          </w:tcPr>
          <w:p w14:paraId="393974B1">
            <w:pPr>
              <w:jc w:val="center"/>
              <w:rPr>
                <w:rFonts w:ascii="Times New Roman" w:hAnsi="Times New Roman" w:eastAsia="宋体" w:cs="Times New Roman"/>
                <w:bCs/>
                <w:szCs w:val="21"/>
              </w:rPr>
            </w:pPr>
          </w:p>
        </w:tc>
        <w:tc>
          <w:tcPr>
            <w:tcW w:w="1536" w:type="dxa"/>
            <w:vAlign w:val="center"/>
          </w:tcPr>
          <w:p w14:paraId="23C63F4B">
            <w:pPr>
              <w:jc w:val="center"/>
              <w:rPr>
                <w:rFonts w:ascii="Times New Roman" w:hAnsi="Times New Roman" w:eastAsia="宋体" w:cs="Times New Roman"/>
                <w:kern w:val="0"/>
                <w:szCs w:val="21"/>
              </w:rPr>
            </w:pPr>
          </w:p>
        </w:tc>
        <w:tc>
          <w:tcPr>
            <w:tcW w:w="2665" w:type="dxa"/>
            <w:vAlign w:val="center"/>
          </w:tcPr>
          <w:p w14:paraId="44AA04AF">
            <w:pPr>
              <w:jc w:val="center"/>
              <w:rPr>
                <w:rFonts w:ascii="Times New Roman" w:hAnsi="Times New Roman" w:eastAsia="宋体" w:cs="Times New Roman"/>
                <w:kern w:val="0"/>
                <w:szCs w:val="21"/>
              </w:rPr>
            </w:pPr>
          </w:p>
        </w:tc>
        <w:tc>
          <w:tcPr>
            <w:tcW w:w="1033" w:type="dxa"/>
            <w:vAlign w:val="center"/>
          </w:tcPr>
          <w:p w14:paraId="54FA22CB">
            <w:pPr>
              <w:jc w:val="center"/>
              <w:rPr>
                <w:rFonts w:ascii="Times New Roman" w:hAnsi="Times New Roman" w:eastAsia="宋体" w:cs="Times New Roman"/>
                <w:kern w:val="0"/>
                <w:szCs w:val="21"/>
              </w:rPr>
            </w:pPr>
          </w:p>
        </w:tc>
        <w:tc>
          <w:tcPr>
            <w:tcW w:w="1033" w:type="dxa"/>
          </w:tcPr>
          <w:p w14:paraId="0816D42A">
            <w:pPr>
              <w:jc w:val="center"/>
              <w:rPr>
                <w:rFonts w:ascii="Times New Roman" w:hAnsi="Times New Roman" w:eastAsia="宋体" w:cs="Times New Roman"/>
                <w:kern w:val="0"/>
                <w:szCs w:val="21"/>
              </w:rPr>
            </w:pPr>
          </w:p>
        </w:tc>
        <w:tc>
          <w:tcPr>
            <w:tcW w:w="1033" w:type="dxa"/>
          </w:tcPr>
          <w:p w14:paraId="763E54B3">
            <w:pPr>
              <w:jc w:val="center"/>
              <w:rPr>
                <w:rFonts w:ascii="Times New Roman" w:hAnsi="Times New Roman" w:eastAsia="宋体" w:cs="Times New Roman"/>
                <w:kern w:val="0"/>
                <w:szCs w:val="21"/>
              </w:rPr>
            </w:pPr>
          </w:p>
        </w:tc>
      </w:tr>
    </w:tbl>
    <w:p w14:paraId="19431C50">
      <w:pPr>
        <w:rPr>
          <w:rFonts w:ascii="Times New Roman" w:hAnsi="Times New Roman" w:eastAsia="宋体" w:cs="Times New Roman"/>
          <w:kern w:val="0"/>
          <w:sz w:val="24"/>
        </w:rPr>
      </w:pPr>
    </w:p>
    <w:p w14:paraId="62D40C76">
      <w:pPr>
        <w:rPr>
          <w:rFonts w:ascii="Times New Roman" w:hAnsi="Times New Roman" w:eastAsia="宋体" w:cs="Times New Roman"/>
          <w:b/>
          <w:kern w:val="0"/>
          <w:sz w:val="24"/>
        </w:rPr>
      </w:pPr>
      <w:r>
        <w:rPr>
          <w:rFonts w:ascii="Times New Roman" w:hAnsi="Times New Roman" w:eastAsia="宋体" w:cs="Times New Roman"/>
          <w:b/>
          <w:kern w:val="0"/>
          <w:sz w:val="24"/>
        </w:rPr>
        <w:t>注：表后提供相关人员身份证、职称（执业资格）证书</w:t>
      </w:r>
      <w:r>
        <w:rPr>
          <w:rFonts w:hint="eastAsia" w:ascii="Times New Roman" w:hAnsi="Times New Roman" w:eastAsia="宋体" w:cs="Times New Roman"/>
          <w:b/>
          <w:kern w:val="0"/>
          <w:sz w:val="24"/>
        </w:rPr>
        <w:t>等</w:t>
      </w:r>
      <w:r>
        <w:rPr>
          <w:rFonts w:ascii="Times New Roman" w:hAnsi="Times New Roman" w:eastAsia="宋体" w:cs="Times New Roman"/>
          <w:b/>
          <w:kern w:val="0"/>
          <w:sz w:val="24"/>
        </w:rPr>
        <w:t>复印件</w:t>
      </w:r>
    </w:p>
    <w:p w14:paraId="41F13A04">
      <w:pPr>
        <w:rPr>
          <w:rFonts w:ascii="Times New Roman" w:hAnsi="Times New Roman" w:eastAsia="宋体" w:cs="Times New Roman"/>
          <w:kern w:val="0"/>
          <w:sz w:val="24"/>
        </w:rPr>
      </w:pPr>
    </w:p>
    <w:p w14:paraId="6C37983B">
      <w:pPr>
        <w:rPr>
          <w:rFonts w:ascii="Times New Roman" w:hAnsi="Times New Roman" w:eastAsia="宋体" w:cs="Times New Roman"/>
          <w:kern w:val="0"/>
          <w:sz w:val="24"/>
        </w:rPr>
      </w:pPr>
    </w:p>
    <w:p w14:paraId="4FE6BE88">
      <w:pPr>
        <w:rPr>
          <w:rFonts w:hint="eastAsia" w:asciiTheme="minorEastAsia" w:hAnsiTheme="minorEastAsia" w:eastAsiaTheme="minorEastAsia"/>
          <w:b/>
          <w:sz w:val="28"/>
        </w:rPr>
      </w:pPr>
      <w:r>
        <w:rPr>
          <w:rFonts w:hint="eastAsia" w:asciiTheme="minorEastAsia" w:hAnsiTheme="minorEastAsia" w:eastAsiaTheme="minorEastAsia"/>
          <w:b/>
          <w:sz w:val="28"/>
        </w:rPr>
        <w:br w:type="page"/>
      </w:r>
    </w:p>
    <w:p w14:paraId="60F2160D">
      <w:pPr>
        <w:spacing w:line="360" w:lineRule="auto"/>
        <w:jc w:val="center"/>
        <w:outlineLvl w:val="1"/>
        <w:rPr>
          <w:rFonts w:ascii="宋体" w:hAnsi="宋体" w:eastAsiaTheme="minorEastAsia"/>
          <w:b/>
          <w:bCs/>
          <w:sz w:val="28"/>
        </w:rPr>
      </w:pPr>
      <w:r>
        <w:rPr>
          <w:rFonts w:hint="eastAsia" w:asciiTheme="minorEastAsia" w:hAnsiTheme="minorEastAsia" w:eastAsiaTheme="minorEastAsia"/>
          <w:b/>
          <w:sz w:val="28"/>
        </w:rPr>
        <w:t xml:space="preserve">第七章  </w:t>
      </w:r>
      <w:bookmarkEnd w:id="46"/>
      <w:r>
        <w:rPr>
          <w:rFonts w:hint="eastAsia" w:asciiTheme="minorEastAsia" w:hAnsiTheme="minorEastAsia" w:eastAsiaTheme="minorEastAsia"/>
          <w:b/>
          <w:sz w:val="28"/>
        </w:rPr>
        <w:t>最后承诺报价表格式</w:t>
      </w:r>
      <w:bookmarkEnd w:id="47"/>
    </w:p>
    <w:p w14:paraId="0F3DC074">
      <w:pPr>
        <w:snapToGrid w:val="0"/>
        <w:spacing w:line="360" w:lineRule="auto"/>
        <w:jc w:val="center"/>
        <w:rPr>
          <w:rFonts w:asciiTheme="minorEastAsia" w:hAnsiTheme="minorEastAsia" w:eastAsiaTheme="minorEastAsia"/>
          <w:b/>
          <w:sz w:val="28"/>
        </w:rPr>
      </w:pPr>
      <w:r>
        <w:rPr>
          <w:rFonts w:hint="eastAsia" w:asciiTheme="minorEastAsia" w:hAnsiTheme="minorEastAsia" w:eastAsiaTheme="minorEastAsia"/>
          <w:b/>
          <w:sz w:val="28"/>
        </w:rPr>
        <w:t>最后承诺报价表</w:t>
      </w:r>
    </w:p>
    <w:p w14:paraId="2CF81750">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6654AB15">
      <w:pPr>
        <w:snapToGrid w:val="0"/>
        <w:spacing w:after="156" w:afterLines="50" w:line="360" w:lineRule="auto"/>
        <w:jc w:val="left"/>
        <w:rPr>
          <w:rFonts w:ascii="宋体" w:hAnsi="宋体" w:eastAsia="宋体"/>
          <w:b/>
          <w:bCs/>
          <w:sz w:val="24"/>
          <w:szCs w:val="28"/>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754D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8E7C02C">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left w:val="single" w:color="auto" w:sz="4" w:space="0"/>
            </w:tcBorders>
          </w:tcPr>
          <w:p w14:paraId="5A02BA8F">
            <w:pPr>
              <w:spacing w:line="360" w:lineRule="auto"/>
              <w:rPr>
                <w:rFonts w:ascii="宋体" w:hAnsi="宋体" w:eastAsia="宋体"/>
                <w:b/>
                <w:sz w:val="24"/>
              </w:rPr>
            </w:pPr>
          </w:p>
        </w:tc>
      </w:tr>
      <w:tr w14:paraId="519F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5885D99B">
            <w:pPr>
              <w:spacing w:line="360" w:lineRule="exact"/>
              <w:jc w:val="center"/>
              <w:rPr>
                <w:rFonts w:ascii="宋体" w:hAnsi="宋体" w:eastAsia="宋体"/>
                <w:b/>
                <w:sz w:val="24"/>
              </w:rPr>
            </w:pPr>
            <w:r>
              <w:rPr>
                <w:rFonts w:hint="eastAsia" w:ascii="宋体" w:hAnsi="宋体" w:eastAsia="宋体"/>
                <w:b/>
                <w:bCs/>
                <w:sz w:val="24"/>
                <w:szCs w:val="28"/>
              </w:rPr>
              <w:t>竞争性磋商</w:t>
            </w:r>
            <w:r>
              <w:rPr>
                <w:rFonts w:hint="eastAsia" w:ascii="宋体" w:hAnsi="宋体" w:eastAsia="宋体"/>
                <w:b/>
                <w:sz w:val="24"/>
              </w:rPr>
              <w:t>范围</w:t>
            </w:r>
          </w:p>
        </w:tc>
        <w:tc>
          <w:tcPr>
            <w:tcW w:w="6063" w:type="dxa"/>
            <w:tcBorders>
              <w:left w:val="single" w:color="auto" w:sz="4" w:space="0"/>
            </w:tcBorders>
            <w:vAlign w:val="center"/>
          </w:tcPr>
          <w:p w14:paraId="2D3799F3">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6731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1EC3981D">
            <w:pPr>
              <w:spacing w:line="360" w:lineRule="auto"/>
              <w:jc w:val="center"/>
              <w:rPr>
                <w:rFonts w:ascii="宋体" w:hAnsi="宋体" w:eastAsia="宋体"/>
                <w:b/>
                <w:sz w:val="24"/>
              </w:rPr>
            </w:pPr>
            <w:r>
              <w:rPr>
                <w:rFonts w:hint="eastAsia" w:ascii="宋体" w:hAnsi="宋体" w:eastAsia="宋体"/>
                <w:b/>
                <w:bCs/>
                <w:sz w:val="24"/>
                <w:szCs w:val="28"/>
              </w:rPr>
              <w:t>最后报价</w:t>
            </w:r>
          </w:p>
          <w:p w14:paraId="0DD73675">
            <w:pPr>
              <w:spacing w:line="360" w:lineRule="auto"/>
              <w:jc w:val="center"/>
              <w:rPr>
                <w:rFonts w:ascii="宋体" w:hAnsi="宋体" w:eastAsia="宋体"/>
                <w:b/>
                <w:sz w:val="24"/>
              </w:rPr>
            </w:pPr>
            <w:r>
              <w:rPr>
                <w:rFonts w:hint="eastAsia" w:ascii="宋体" w:hAnsi="宋体" w:eastAsia="宋体"/>
                <w:b/>
                <w:sz w:val="24"/>
              </w:rPr>
              <w:t>（详见备注说明）</w:t>
            </w:r>
          </w:p>
        </w:tc>
        <w:tc>
          <w:tcPr>
            <w:tcW w:w="6063" w:type="dxa"/>
            <w:vAlign w:val="center"/>
          </w:tcPr>
          <w:p w14:paraId="361677C7">
            <w:pPr>
              <w:snapToGrid w:val="0"/>
              <w:spacing w:line="360" w:lineRule="auto"/>
              <w:rPr>
                <w:rFonts w:ascii="宋体" w:hAnsi="宋体" w:eastAsia="宋体"/>
                <w:sz w:val="24"/>
                <w:szCs w:val="28"/>
              </w:rPr>
            </w:pPr>
          </w:p>
          <w:p w14:paraId="7A5FBCA9">
            <w:pPr>
              <w:snapToGrid w:val="0"/>
              <w:spacing w:line="360" w:lineRule="auto"/>
              <w:rPr>
                <w:rFonts w:hint="eastAsia"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14:paraId="1FDC3E5C">
            <w:pPr>
              <w:snapToGrid w:val="0"/>
              <w:spacing w:line="360" w:lineRule="auto"/>
              <w:rPr>
                <w:rFonts w:ascii="宋体" w:hAnsi="宋体" w:eastAsia="宋体"/>
                <w:bCs/>
                <w:sz w:val="24"/>
                <w:u w:val="single"/>
              </w:rPr>
            </w:pPr>
            <w:r>
              <w:rPr>
                <w:rFonts w:hint="eastAsia" w:ascii="宋体" w:hAnsi="宋体" w:eastAsia="宋体"/>
                <w:bCs/>
                <w:sz w:val="24"/>
              </w:rPr>
              <w:t>人民币</w:t>
            </w:r>
            <w:r>
              <w:rPr>
                <w:rFonts w:hint="eastAsia" w:ascii="宋体" w:hAnsi="宋体" w:eastAsia="宋体"/>
                <w:bCs/>
                <w:sz w:val="24"/>
                <w:lang w:val="en-US" w:eastAsia="zh-CN"/>
              </w:rPr>
              <w:t>小写</w:t>
            </w:r>
            <w:r>
              <w:rPr>
                <w:rFonts w:hint="eastAsia" w:ascii="宋体" w:hAnsi="宋体" w:eastAsia="宋体"/>
                <w:bCs/>
                <w:sz w:val="24"/>
              </w:rPr>
              <w:t>：</w:t>
            </w:r>
            <w:r>
              <w:rPr>
                <w:rFonts w:hint="eastAsia" w:ascii="宋体" w:hAnsi="宋体" w:eastAsia="宋体"/>
                <w:bCs/>
                <w:sz w:val="24"/>
                <w:u w:val="single"/>
              </w:rPr>
              <w:t xml:space="preserve">                        </w:t>
            </w:r>
          </w:p>
          <w:p w14:paraId="190F3647">
            <w:pPr>
              <w:pStyle w:val="26"/>
            </w:pPr>
          </w:p>
          <w:p w14:paraId="04F5CDC2">
            <w:pPr>
              <w:snapToGrid w:val="0"/>
              <w:spacing w:line="360" w:lineRule="auto"/>
              <w:rPr>
                <w:rFonts w:ascii="宋体" w:hAnsi="宋体" w:eastAsia="宋体"/>
                <w:b/>
                <w:sz w:val="24"/>
              </w:rPr>
            </w:pPr>
          </w:p>
        </w:tc>
      </w:tr>
      <w:tr w14:paraId="1480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2459" w:type="dxa"/>
            <w:vAlign w:val="center"/>
          </w:tcPr>
          <w:p w14:paraId="76FA412F">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vAlign w:val="center"/>
          </w:tcPr>
          <w:p w14:paraId="284B74DE">
            <w:pPr>
              <w:spacing w:line="360" w:lineRule="auto"/>
              <w:rPr>
                <w:rFonts w:ascii="宋体" w:hAnsi="宋体" w:eastAsia="宋体"/>
                <w:bCs/>
                <w:iCs/>
                <w:sz w:val="24"/>
              </w:rPr>
            </w:pPr>
            <w:r>
              <w:rPr>
                <w:rFonts w:hint="eastAsia" w:ascii="宋体" w:hAnsi="宋体" w:eastAsia="宋体"/>
                <w:bCs/>
                <w:iCs/>
                <w:sz w:val="24"/>
              </w:rPr>
              <w:t>采购需求中的技术、服务要求以及合同草案变动情况：</w:t>
            </w:r>
          </w:p>
          <w:p w14:paraId="30D36491">
            <w:pPr>
              <w:spacing w:line="360" w:lineRule="auto"/>
              <w:rPr>
                <w:rFonts w:ascii="宋体" w:hAnsi="宋体" w:eastAsia="宋体"/>
                <w:b/>
                <w:sz w:val="24"/>
              </w:rPr>
            </w:pPr>
            <w:r>
              <w:rPr>
                <w:rFonts w:hint="eastAsia" w:ascii="宋体" w:hAnsi="宋体" w:eastAsia="宋体"/>
                <w:b/>
                <w:i/>
                <w:sz w:val="24"/>
              </w:rPr>
              <w:t>（说明：此处可补充竞争性磋商小组根据与供应商竞争性磋商情况变动的竞争性磋商文件的内容，包括采购需求中的技术、服务要求以及合同草案条款。）</w:t>
            </w:r>
          </w:p>
        </w:tc>
      </w:tr>
      <w:tr w14:paraId="3C20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459" w:type="dxa"/>
            <w:vAlign w:val="center"/>
          </w:tcPr>
          <w:p w14:paraId="38FFF7B6">
            <w:pPr>
              <w:spacing w:line="360" w:lineRule="auto"/>
              <w:jc w:val="center"/>
              <w:rPr>
                <w:rFonts w:ascii="宋体" w:hAnsi="宋体" w:eastAsia="宋体"/>
                <w:b/>
                <w:sz w:val="24"/>
              </w:rPr>
            </w:pPr>
            <w:r>
              <w:rPr>
                <w:rFonts w:hint="eastAsia" w:ascii="宋体" w:hAnsi="宋体" w:eastAsia="宋体"/>
                <w:b/>
                <w:bCs/>
                <w:sz w:val="24"/>
                <w:szCs w:val="28"/>
              </w:rPr>
              <w:t>竞争性磋商小组</w:t>
            </w:r>
            <w:r>
              <w:rPr>
                <w:rFonts w:ascii="宋体" w:hAnsi="宋体" w:eastAsia="宋体"/>
                <w:b/>
                <w:bCs/>
                <w:sz w:val="24"/>
                <w:szCs w:val="28"/>
              </w:rPr>
              <w:t>签字</w:t>
            </w:r>
          </w:p>
        </w:tc>
        <w:tc>
          <w:tcPr>
            <w:tcW w:w="6063" w:type="dxa"/>
          </w:tcPr>
          <w:p w14:paraId="53090652">
            <w:pPr>
              <w:spacing w:line="360" w:lineRule="auto"/>
              <w:rPr>
                <w:rFonts w:ascii="宋体" w:hAnsi="宋体" w:eastAsia="宋体"/>
                <w:b/>
                <w:sz w:val="24"/>
              </w:rPr>
            </w:pPr>
          </w:p>
        </w:tc>
      </w:tr>
    </w:tbl>
    <w:p w14:paraId="1B30F8CB">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供应商公章或授权代表签字：</w:t>
      </w:r>
      <w:r>
        <w:rPr>
          <w:rFonts w:hint="eastAsia" w:ascii="宋体" w:hAnsi="宋体" w:eastAsia="宋体"/>
          <w:sz w:val="24"/>
          <w:u w:val="single"/>
        </w:rPr>
        <w:t xml:space="preserve">          </w:t>
      </w:r>
    </w:p>
    <w:p w14:paraId="3B07C8AE">
      <w:pPr>
        <w:spacing w:line="360" w:lineRule="auto"/>
        <w:ind w:firstLine="4560" w:firstLineChars="19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E329208">
      <w:pPr>
        <w:spacing w:line="360" w:lineRule="auto"/>
        <w:jc w:val="left"/>
        <w:rPr>
          <w:rFonts w:ascii="宋体" w:hAnsi="宋体" w:eastAsia="宋体"/>
          <w:bCs/>
          <w:sz w:val="24"/>
        </w:rPr>
      </w:pPr>
      <w:r>
        <w:rPr>
          <w:rFonts w:hint="eastAsia" w:ascii="宋体" w:hAnsi="宋体" w:eastAsia="宋体"/>
          <w:b/>
          <w:bCs/>
          <w:sz w:val="24"/>
        </w:rPr>
        <w:t>注：本页《最后承诺报价表》由供应商在接到最后报价通知后依据竞争性磋商情况填写,并在</w:t>
      </w:r>
      <w:r>
        <w:rPr>
          <w:rFonts w:hint="eastAsia" w:ascii="宋体" w:hAnsi="宋体" w:eastAsia="宋体"/>
          <w:b/>
          <w:bCs/>
          <w:sz w:val="24"/>
          <w:u w:val="single"/>
        </w:rPr>
        <w:t>20分钟</w:t>
      </w:r>
      <w:r>
        <w:rPr>
          <w:rFonts w:hint="eastAsia" w:ascii="宋体" w:hAnsi="宋体" w:eastAsia="宋体"/>
          <w:b/>
          <w:bCs/>
          <w:sz w:val="24"/>
        </w:rPr>
        <w:t>内</w:t>
      </w:r>
      <w:r>
        <w:rPr>
          <w:rFonts w:hint="eastAsia" w:ascii="宋体" w:hAnsi="宋体" w:eastAsia="宋体"/>
          <w:b/>
          <w:bCs/>
          <w:sz w:val="24"/>
          <w:lang w:val="en-US" w:eastAsia="zh-CN"/>
        </w:rPr>
        <w:t>递交</w:t>
      </w:r>
      <w:r>
        <w:rPr>
          <w:rFonts w:hint="eastAsia" w:ascii="宋体" w:hAnsi="宋体" w:eastAsia="宋体"/>
          <w:b/>
          <w:bCs/>
          <w:sz w:val="24"/>
        </w:rPr>
        <w:t>。</w:t>
      </w:r>
      <w:r>
        <w:rPr>
          <w:rFonts w:hint="eastAsia" w:ascii="宋体" w:hAnsi="宋体" w:eastAsia="宋体"/>
          <w:sz w:val="24"/>
        </w:rPr>
        <w:t>考虑竞争性磋商报价的方便，供应商在填写最后承诺报价后，除供应商另有声明外，（第一次报价-最后承诺报价）除以第一次报价后得出的优惠率视同为需求表中全部分项的优惠浮动值，</w:t>
      </w:r>
      <w:r>
        <w:rPr>
          <w:rFonts w:hint="eastAsia" w:ascii="宋体" w:hAnsi="宋体" w:eastAsia="宋体"/>
          <w:bCs/>
          <w:sz w:val="24"/>
        </w:rPr>
        <w:t>此优惠率调整原则适用于合同内价格的计算及项目增减、变更时价格的计算。</w:t>
      </w:r>
    </w:p>
    <w:p w14:paraId="01761310">
      <w:pPr>
        <w:spacing w:line="360" w:lineRule="auto"/>
        <w:ind w:firstLine="435"/>
        <w:rPr>
          <w:rFonts w:asciiTheme="minorEastAsia" w:hAnsiTheme="minorEastAsia" w:eastAsiaTheme="minorEastAsia"/>
          <w:sz w:val="24"/>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226E">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8885">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F06D2">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4F06D2">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25B5">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3A30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D73A30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2CAA6">
    <w:pPr>
      <w:pStyle w:val="16"/>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C933C5">
                          <w:pPr>
                            <w:pStyle w:val="16"/>
                            <w:rPr>
                              <w:rFonts w:hint="eastAsia" w:eastAsia="等线"/>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FC933C5">
                    <w:pPr>
                      <w:pStyle w:val="16"/>
                      <w:rPr>
                        <w:rFonts w:hint="eastAsia" w:eastAsia="等线"/>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AF9A">
    <w:pPr>
      <w:pStyle w:val="16"/>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087C9">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EA087C9">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43EC">
    <w:pPr>
      <w:pStyle w:val="17"/>
      <w:pBdr>
        <w:bottom w:val="none" w:color="auto" w:sz="0" w:space="0"/>
      </w:pBdr>
    </w:pPr>
  </w:p>
  <w:p w14:paraId="6286CABE">
    <w:pPr>
      <w:pStyle w:val="17"/>
      <w:pBdr>
        <w:bottom w:val="none" w:color="auto" w:sz="0" w:space="0"/>
      </w:pBdr>
    </w:pPr>
  </w:p>
  <w:p w14:paraId="14F6A1F1">
    <w:pPr>
      <w:pStyle w:val="1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A077">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54E46"/>
    <w:multiLevelType w:val="singleLevel"/>
    <w:tmpl w:val="66554E4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Y2MyMDk0N2Q2MDI1MTAwNTAwMTAzYzFkNTcxM2YifQ=="/>
  </w:docVars>
  <w:rsids>
    <w:rsidRoot w:val="00276BA1"/>
    <w:rsid w:val="0000043F"/>
    <w:rsid w:val="000037F9"/>
    <w:rsid w:val="000049DA"/>
    <w:rsid w:val="000056B7"/>
    <w:rsid w:val="000131F7"/>
    <w:rsid w:val="00013B44"/>
    <w:rsid w:val="00014039"/>
    <w:rsid w:val="00016B6C"/>
    <w:rsid w:val="000201D0"/>
    <w:rsid w:val="00020B57"/>
    <w:rsid w:val="000300E1"/>
    <w:rsid w:val="000371D3"/>
    <w:rsid w:val="00040C25"/>
    <w:rsid w:val="00042139"/>
    <w:rsid w:val="00042B14"/>
    <w:rsid w:val="00044F49"/>
    <w:rsid w:val="000450C3"/>
    <w:rsid w:val="00047367"/>
    <w:rsid w:val="00050A3F"/>
    <w:rsid w:val="000648D2"/>
    <w:rsid w:val="00066B5B"/>
    <w:rsid w:val="00070E0E"/>
    <w:rsid w:val="0007146E"/>
    <w:rsid w:val="00076DB7"/>
    <w:rsid w:val="00080FEB"/>
    <w:rsid w:val="00086B11"/>
    <w:rsid w:val="00092139"/>
    <w:rsid w:val="00094D41"/>
    <w:rsid w:val="000970FA"/>
    <w:rsid w:val="00097CB9"/>
    <w:rsid w:val="000A10A9"/>
    <w:rsid w:val="000A63D6"/>
    <w:rsid w:val="000A6693"/>
    <w:rsid w:val="000A7970"/>
    <w:rsid w:val="000A7D94"/>
    <w:rsid w:val="000B1511"/>
    <w:rsid w:val="000C0507"/>
    <w:rsid w:val="000C1DB1"/>
    <w:rsid w:val="000D3F37"/>
    <w:rsid w:val="000E3C74"/>
    <w:rsid w:val="000E3F9B"/>
    <w:rsid w:val="000E478E"/>
    <w:rsid w:val="000E628B"/>
    <w:rsid w:val="000E6689"/>
    <w:rsid w:val="000F172B"/>
    <w:rsid w:val="000F2198"/>
    <w:rsid w:val="000F39B6"/>
    <w:rsid w:val="000F50F9"/>
    <w:rsid w:val="000F6B7B"/>
    <w:rsid w:val="00100B0F"/>
    <w:rsid w:val="0010187C"/>
    <w:rsid w:val="00101E00"/>
    <w:rsid w:val="0010219C"/>
    <w:rsid w:val="0010350F"/>
    <w:rsid w:val="001037E3"/>
    <w:rsid w:val="00105603"/>
    <w:rsid w:val="00106749"/>
    <w:rsid w:val="00115A0F"/>
    <w:rsid w:val="00116502"/>
    <w:rsid w:val="0011660B"/>
    <w:rsid w:val="0012143A"/>
    <w:rsid w:val="001258BA"/>
    <w:rsid w:val="00125C4D"/>
    <w:rsid w:val="001301E2"/>
    <w:rsid w:val="00140687"/>
    <w:rsid w:val="00141B76"/>
    <w:rsid w:val="001433FB"/>
    <w:rsid w:val="00143E86"/>
    <w:rsid w:val="001459A0"/>
    <w:rsid w:val="00146421"/>
    <w:rsid w:val="001472F8"/>
    <w:rsid w:val="00153B20"/>
    <w:rsid w:val="00155F64"/>
    <w:rsid w:val="00157856"/>
    <w:rsid w:val="00160729"/>
    <w:rsid w:val="00166794"/>
    <w:rsid w:val="00166ED8"/>
    <w:rsid w:val="001714C9"/>
    <w:rsid w:val="0018119B"/>
    <w:rsid w:val="001844AB"/>
    <w:rsid w:val="001853C7"/>
    <w:rsid w:val="00192879"/>
    <w:rsid w:val="001944B8"/>
    <w:rsid w:val="00196DA3"/>
    <w:rsid w:val="001A526C"/>
    <w:rsid w:val="001A68E5"/>
    <w:rsid w:val="001B2A54"/>
    <w:rsid w:val="001B2BA4"/>
    <w:rsid w:val="001B5014"/>
    <w:rsid w:val="001B54B9"/>
    <w:rsid w:val="001B7327"/>
    <w:rsid w:val="001D22EA"/>
    <w:rsid w:val="001D53B4"/>
    <w:rsid w:val="001E1835"/>
    <w:rsid w:val="001F19A3"/>
    <w:rsid w:val="001F28D2"/>
    <w:rsid w:val="001F2F45"/>
    <w:rsid w:val="001F3023"/>
    <w:rsid w:val="001F35F6"/>
    <w:rsid w:val="001F74CA"/>
    <w:rsid w:val="001F7590"/>
    <w:rsid w:val="002003B6"/>
    <w:rsid w:val="00201A3A"/>
    <w:rsid w:val="0020244A"/>
    <w:rsid w:val="00202BB3"/>
    <w:rsid w:val="00204609"/>
    <w:rsid w:val="002049B4"/>
    <w:rsid w:val="0020520B"/>
    <w:rsid w:val="002076AD"/>
    <w:rsid w:val="00213C55"/>
    <w:rsid w:val="00214D78"/>
    <w:rsid w:val="0021525B"/>
    <w:rsid w:val="00223CF4"/>
    <w:rsid w:val="00224C4A"/>
    <w:rsid w:val="00231187"/>
    <w:rsid w:val="0023407E"/>
    <w:rsid w:val="00240B40"/>
    <w:rsid w:val="00244182"/>
    <w:rsid w:val="00244B75"/>
    <w:rsid w:val="0024520F"/>
    <w:rsid w:val="0025179B"/>
    <w:rsid w:val="0025335E"/>
    <w:rsid w:val="002544A1"/>
    <w:rsid w:val="00257ECE"/>
    <w:rsid w:val="00260B94"/>
    <w:rsid w:val="00264F2E"/>
    <w:rsid w:val="00271245"/>
    <w:rsid w:val="00274A9E"/>
    <w:rsid w:val="00276BA1"/>
    <w:rsid w:val="00280984"/>
    <w:rsid w:val="002835E3"/>
    <w:rsid w:val="00284542"/>
    <w:rsid w:val="002958EB"/>
    <w:rsid w:val="002A14D1"/>
    <w:rsid w:val="002A1A1D"/>
    <w:rsid w:val="002A28AD"/>
    <w:rsid w:val="002A5732"/>
    <w:rsid w:val="002B04FD"/>
    <w:rsid w:val="002B33B1"/>
    <w:rsid w:val="002B5318"/>
    <w:rsid w:val="002B6D27"/>
    <w:rsid w:val="002B7903"/>
    <w:rsid w:val="002B7A09"/>
    <w:rsid w:val="002C060C"/>
    <w:rsid w:val="002C0B0E"/>
    <w:rsid w:val="002D05DD"/>
    <w:rsid w:val="002D2965"/>
    <w:rsid w:val="002D3D02"/>
    <w:rsid w:val="002D4CB5"/>
    <w:rsid w:val="002D679B"/>
    <w:rsid w:val="002D684B"/>
    <w:rsid w:val="002E2D3A"/>
    <w:rsid w:val="002E3B26"/>
    <w:rsid w:val="002E4AB8"/>
    <w:rsid w:val="002E7FC4"/>
    <w:rsid w:val="00310070"/>
    <w:rsid w:val="0031081B"/>
    <w:rsid w:val="003110EC"/>
    <w:rsid w:val="0031271F"/>
    <w:rsid w:val="00316F83"/>
    <w:rsid w:val="003206A6"/>
    <w:rsid w:val="0032097C"/>
    <w:rsid w:val="00322CCA"/>
    <w:rsid w:val="003231B4"/>
    <w:rsid w:val="0032560D"/>
    <w:rsid w:val="00327C92"/>
    <w:rsid w:val="00333292"/>
    <w:rsid w:val="003344E7"/>
    <w:rsid w:val="0033580B"/>
    <w:rsid w:val="003365E7"/>
    <w:rsid w:val="003378D5"/>
    <w:rsid w:val="003473D7"/>
    <w:rsid w:val="00351AC8"/>
    <w:rsid w:val="00353075"/>
    <w:rsid w:val="00353DF7"/>
    <w:rsid w:val="00360384"/>
    <w:rsid w:val="00361773"/>
    <w:rsid w:val="00363E02"/>
    <w:rsid w:val="00373A96"/>
    <w:rsid w:val="003826C2"/>
    <w:rsid w:val="00383728"/>
    <w:rsid w:val="003839AF"/>
    <w:rsid w:val="00385435"/>
    <w:rsid w:val="003903BB"/>
    <w:rsid w:val="0039070B"/>
    <w:rsid w:val="00392627"/>
    <w:rsid w:val="00394128"/>
    <w:rsid w:val="00394ADC"/>
    <w:rsid w:val="00395235"/>
    <w:rsid w:val="0039561A"/>
    <w:rsid w:val="00397C7D"/>
    <w:rsid w:val="003A004F"/>
    <w:rsid w:val="003A092F"/>
    <w:rsid w:val="003B4130"/>
    <w:rsid w:val="003B715B"/>
    <w:rsid w:val="003C0225"/>
    <w:rsid w:val="003C2C62"/>
    <w:rsid w:val="003C465B"/>
    <w:rsid w:val="003D1D14"/>
    <w:rsid w:val="003D6C7C"/>
    <w:rsid w:val="003D6EFB"/>
    <w:rsid w:val="003D7E52"/>
    <w:rsid w:val="003E0891"/>
    <w:rsid w:val="003E25C6"/>
    <w:rsid w:val="003F23CE"/>
    <w:rsid w:val="003F7528"/>
    <w:rsid w:val="004011AA"/>
    <w:rsid w:val="0040202C"/>
    <w:rsid w:val="00406508"/>
    <w:rsid w:val="0041456E"/>
    <w:rsid w:val="00414F7E"/>
    <w:rsid w:val="004164F8"/>
    <w:rsid w:val="00420B0F"/>
    <w:rsid w:val="00426F05"/>
    <w:rsid w:val="00430A4D"/>
    <w:rsid w:val="004328E1"/>
    <w:rsid w:val="00440DFE"/>
    <w:rsid w:val="004427B7"/>
    <w:rsid w:val="0044349F"/>
    <w:rsid w:val="004444BC"/>
    <w:rsid w:val="004446D7"/>
    <w:rsid w:val="00445F1F"/>
    <w:rsid w:val="00451F60"/>
    <w:rsid w:val="004527BD"/>
    <w:rsid w:val="00452BB2"/>
    <w:rsid w:val="00456054"/>
    <w:rsid w:val="0045656D"/>
    <w:rsid w:val="004616AC"/>
    <w:rsid w:val="00462D98"/>
    <w:rsid w:val="00463E7D"/>
    <w:rsid w:val="00470551"/>
    <w:rsid w:val="00472A44"/>
    <w:rsid w:val="00473A89"/>
    <w:rsid w:val="0047588B"/>
    <w:rsid w:val="00475899"/>
    <w:rsid w:val="00476061"/>
    <w:rsid w:val="00480645"/>
    <w:rsid w:val="00482C78"/>
    <w:rsid w:val="0048634A"/>
    <w:rsid w:val="004874AE"/>
    <w:rsid w:val="00494D24"/>
    <w:rsid w:val="004951D1"/>
    <w:rsid w:val="004960BB"/>
    <w:rsid w:val="00497568"/>
    <w:rsid w:val="004A27D0"/>
    <w:rsid w:val="004A4D67"/>
    <w:rsid w:val="004A52C6"/>
    <w:rsid w:val="004C13CB"/>
    <w:rsid w:val="004D3D4B"/>
    <w:rsid w:val="004D5498"/>
    <w:rsid w:val="004D66A5"/>
    <w:rsid w:val="004D6B00"/>
    <w:rsid w:val="004E1600"/>
    <w:rsid w:val="004E1D50"/>
    <w:rsid w:val="004E2E18"/>
    <w:rsid w:val="004E50CA"/>
    <w:rsid w:val="004F27A0"/>
    <w:rsid w:val="00501382"/>
    <w:rsid w:val="00510798"/>
    <w:rsid w:val="005125F1"/>
    <w:rsid w:val="00516181"/>
    <w:rsid w:val="00524A11"/>
    <w:rsid w:val="00527768"/>
    <w:rsid w:val="00530EA4"/>
    <w:rsid w:val="005327FB"/>
    <w:rsid w:val="00533FCA"/>
    <w:rsid w:val="005401AC"/>
    <w:rsid w:val="005470D4"/>
    <w:rsid w:val="00557A99"/>
    <w:rsid w:val="00557AF5"/>
    <w:rsid w:val="005616B5"/>
    <w:rsid w:val="005672A1"/>
    <w:rsid w:val="005679A4"/>
    <w:rsid w:val="00572FEB"/>
    <w:rsid w:val="005751F5"/>
    <w:rsid w:val="0059223D"/>
    <w:rsid w:val="00597B15"/>
    <w:rsid w:val="00597FA2"/>
    <w:rsid w:val="005A044C"/>
    <w:rsid w:val="005A149F"/>
    <w:rsid w:val="005B1C79"/>
    <w:rsid w:val="005B34C9"/>
    <w:rsid w:val="005B62B9"/>
    <w:rsid w:val="005C4D2E"/>
    <w:rsid w:val="005D0200"/>
    <w:rsid w:val="005D0E24"/>
    <w:rsid w:val="005D33D6"/>
    <w:rsid w:val="005D44EF"/>
    <w:rsid w:val="005D5112"/>
    <w:rsid w:val="005D5D67"/>
    <w:rsid w:val="005F17B5"/>
    <w:rsid w:val="005F34CC"/>
    <w:rsid w:val="005F3914"/>
    <w:rsid w:val="005F3B5A"/>
    <w:rsid w:val="005F489D"/>
    <w:rsid w:val="005F6AB4"/>
    <w:rsid w:val="006011B7"/>
    <w:rsid w:val="0060265C"/>
    <w:rsid w:val="00607471"/>
    <w:rsid w:val="00610A66"/>
    <w:rsid w:val="00613177"/>
    <w:rsid w:val="00613CBB"/>
    <w:rsid w:val="00613F7C"/>
    <w:rsid w:val="00614BF2"/>
    <w:rsid w:val="0061557C"/>
    <w:rsid w:val="00621321"/>
    <w:rsid w:val="00623DE2"/>
    <w:rsid w:val="00627601"/>
    <w:rsid w:val="006300D0"/>
    <w:rsid w:val="00632012"/>
    <w:rsid w:val="00634694"/>
    <w:rsid w:val="00634F32"/>
    <w:rsid w:val="00636517"/>
    <w:rsid w:val="00637506"/>
    <w:rsid w:val="00637690"/>
    <w:rsid w:val="00640E1E"/>
    <w:rsid w:val="0064389A"/>
    <w:rsid w:val="00645442"/>
    <w:rsid w:val="006525CD"/>
    <w:rsid w:val="00653F7F"/>
    <w:rsid w:val="00661B51"/>
    <w:rsid w:val="00662EE8"/>
    <w:rsid w:val="00663813"/>
    <w:rsid w:val="00664AFD"/>
    <w:rsid w:val="00667567"/>
    <w:rsid w:val="00667EFD"/>
    <w:rsid w:val="0067391A"/>
    <w:rsid w:val="00674173"/>
    <w:rsid w:val="00677D87"/>
    <w:rsid w:val="00683F8C"/>
    <w:rsid w:val="0068671B"/>
    <w:rsid w:val="00690DB1"/>
    <w:rsid w:val="00691808"/>
    <w:rsid w:val="00693404"/>
    <w:rsid w:val="006953D9"/>
    <w:rsid w:val="006953E9"/>
    <w:rsid w:val="006958DB"/>
    <w:rsid w:val="006A1269"/>
    <w:rsid w:val="006A5803"/>
    <w:rsid w:val="006A69C3"/>
    <w:rsid w:val="006A6E46"/>
    <w:rsid w:val="006A7C15"/>
    <w:rsid w:val="006B1242"/>
    <w:rsid w:val="006B1DBC"/>
    <w:rsid w:val="006B2725"/>
    <w:rsid w:val="006B7D9A"/>
    <w:rsid w:val="006C06D9"/>
    <w:rsid w:val="006C3E22"/>
    <w:rsid w:val="006C5716"/>
    <w:rsid w:val="006C64B2"/>
    <w:rsid w:val="006C6AEA"/>
    <w:rsid w:val="006C74A9"/>
    <w:rsid w:val="006D07DE"/>
    <w:rsid w:val="006D361A"/>
    <w:rsid w:val="006E06D9"/>
    <w:rsid w:val="006E1D40"/>
    <w:rsid w:val="006E2E1F"/>
    <w:rsid w:val="006E5059"/>
    <w:rsid w:val="006F0B0C"/>
    <w:rsid w:val="006F5F03"/>
    <w:rsid w:val="006F5FFF"/>
    <w:rsid w:val="00710804"/>
    <w:rsid w:val="00711FC6"/>
    <w:rsid w:val="007130B1"/>
    <w:rsid w:val="00715071"/>
    <w:rsid w:val="00720D0D"/>
    <w:rsid w:val="007231E9"/>
    <w:rsid w:val="00724F0E"/>
    <w:rsid w:val="00727C59"/>
    <w:rsid w:val="00727D01"/>
    <w:rsid w:val="00732E61"/>
    <w:rsid w:val="00733730"/>
    <w:rsid w:val="00733907"/>
    <w:rsid w:val="00734E5D"/>
    <w:rsid w:val="00736013"/>
    <w:rsid w:val="007364A4"/>
    <w:rsid w:val="00737BF8"/>
    <w:rsid w:val="0074339B"/>
    <w:rsid w:val="00754A35"/>
    <w:rsid w:val="00755F95"/>
    <w:rsid w:val="00756245"/>
    <w:rsid w:val="00761662"/>
    <w:rsid w:val="00764043"/>
    <w:rsid w:val="007741E7"/>
    <w:rsid w:val="007757CF"/>
    <w:rsid w:val="0078128F"/>
    <w:rsid w:val="007819D9"/>
    <w:rsid w:val="00782760"/>
    <w:rsid w:val="0078683C"/>
    <w:rsid w:val="00790EDB"/>
    <w:rsid w:val="00791538"/>
    <w:rsid w:val="007916A4"/>
    <w:rsid w:val="0079326E"/>
    <w:rsid w:val="00796EDE"/>
    <w:rsid w:val="007A5A58"/>
    <w:rsid w:val="007B1C56"/>
    <w:rsid w:val="007B28B1"/>
    <w:rsid w:val="007C1DD7"/>
    <w:rsid w:val="007C3CD5"/>
    <w:rsid w:val="007C5E88"/>
    <w:rsid w:val="007C61EF"/>
    <w:rsid w:val="007D1C0D"/>
    <w:rsid w:val="007D2D23"/>
    <w:rsid w:val="007E27D6"/>
    <w:rsid w:val="007E324F"/>
    <w:rsid w:val="007E3921"/>
    <w:rsid w:val="007F41B5"/>
    <w:rsid w:val="007F4C8B"/>
    <w:rsid w:val="00801028"/>
    <w:rsid w:val="00803793"/>
    <w:rsid w:val="00804000"/>
    <w:rsid w:val="00814AC1"/>
    <w:rsid w:val="00817A01"/>
    <w:rsid w:val="00820E1F"/>
    <w:rsid w:val="00825E35"/>
    <w:rsid w:val="00830A4E"/>
    <w:rsid w:val="008334F8"/>
    <w:rsid w:val="00835FFD"/>
    <w:rsid w:val="008524CE"/>
    <w:rsid w:val="0086440C"/>
    <w:rsid w:val="00866781"/>
    <w:rsid w:val="0087454A"/>
    <w:rsid w:val="00876659"/>
    <w:rsid w:val="00876C2C"/>
    <w:rsid w:val="0087734C"/>
    <w:rsid w:val="00882141"/>
    <w:rsid w:val="008876EC"/>
    <w:rsid w:val="008922A8"/>
    <w:rsid w:val="00894482"/>
    <w:rsid w:val="00895BD5"/>
    <w:rsid w:val="008A16C4"/>
    <w:rsid w:val="008A6FED"/>
    <w:rsid w:val="008B39C5"/>
    <w:rsid w:val="008B4F19"/>
    <w:rsid w:val="008B51AA"/>
    <w:rsid w:val="008B6C5C"/>
    <w:rsid w:val="008C67F2"/>
    <w:rsid w:val="008C7FAF"/>
    <w:rsid w:val="008D064A"/>
    <w:rsid w:val="008D2B0F"/>
    <w:rsid w:val="008D5DBB"/>
    <w:rsid w:val="008E449E"/>
    <w:rsid w:val="008E4BDD"/>
    <w:rsid w:val="008E6CAA"/>
    <w:rsid w:val="008E770C"/>
    <w:rsid w:val="008F187F"/>
    <w:rsid w:val="008F1CE3"/>
    <w:rsid w:val="008F39F1"/>
    <w:rsid w:val="008F402F"/>
    <w:rsid w:val="008F7498"/>
    <w:rsid w:val="008F76E8"/>
    <w:rsid w:val="00901A9C"/>
    <w:rsid w:val="009078A1"/>
    <w:rsid w:val="00911E9C"/>
    <w:rsid w:val="00913EC6"/>
    <w:rsid w:val="00917405"/>
    <w:rsid w:val="00920F7C"/>
    <w:rsid w:val="00924743"/>
    <w:rsid w:val="0092476A"/>
    <w:rsid w:val="0092578B"/>
    <w:rsid w:val="00934CAE"/>
    <w:rsid w:val="00942337"/>
    <w:rsid w:val="0094257D"/>
    <w:rsid w:val="0095467C"/>
    <w:rsid w:val="00954A61"/>
    <w:rsid w:val="00955C6F"/>
    <w:rsid w:val="009609B5"/>
    <w:rsid w:val="00960B6E"/>
    <w:rsid w:val="00966799"/>
    <w:rsid w:val="00966C7B"/>
    <w:rsid w:val="009701DC"/>
    <w:rsid w:val="009715D8"/>
    <w:rsid w:val="009811A8"/>
    <w:rsid w:val="0098596B"/>
    <w:rsid w:val="009917C4"/>
    <w:rsid w:val="00995BF9"/>
    <w:rsid w:val="009A0CAF"/>
    <w:rsid w:val="009A1328"/>
    <w:rsid w:val="009A2207"/>
    <w:rsid w:val="009A2833"/>
    <w:rsid w:val="009A6E1E"/>
    <w:rsid w:val="009B0671"/>
    <w:rsid w:val="009B0EDA"/>
    <w:rsid w:val="009B6C42"/>
    <w:rsid w:val="009C2812"/>
    <w:rsid w:val="009C411A"/>
    <w:rsid w:val="009D2998"/>
    <w:rsid w:val="009D31F7"/>
    <w:rsid w:val="009D32C2"/>
    <w:rsid w:val="009D50DB"/>
    <w:rsid w:val="009E0D86"/>
    <w:rsid w:val="009E2932"/>
    <w:rsid w:val="009E3A0A"/>
    <w:rsid w:val="009E7112"/>
    <w:rsid w:val="009E752A"/>
    <w:rsid w:val="009F172C"/>
    <w:rsid w:val="009F1E2B"/>
    <w:rsid w:val="009F3E91"/>
    <w:rsid w:val="00A008DA"/>
    <w:rsid w:val="00A02F97"/>
    <w:rsid w:val="00A0571E"/>
    <w:rsid w:val="00A1035B"/>
    <w:rsid w:val="00A10F6D"/>
    <w:rsid w:val="00A1499B"/>
    <w:rsid w:val="00A22956"/>
    <w:rsid w:val="00A30A1B"/>
    <w:rsid w:val="00A314C2"/>
    <w:rsid w:val="00A44C5D"/>
    <w:rsid w:val="00A50585"/>
    <w:rsid w:val="00A519A0"/>
    <w:rsid w:val="00A62A2E"/>
    <w:rsid w:val="00A63E86"/>
    <w:rsid w:val="00A757C3"/>
    <w:rsid w:val="00A75DE5"/>
    <w:rsid w:val="00A75E5B"/>
    <w:rsid w:val="00A7684A"/>
    <w:rsid w:val="00A83B69"/>
    <w:rsid w:val="00A845DC"/>
    <w:rsid w:val="00A86533"/>
    <w:rsid w:val="00A9145F"/>
    <w:rsid w:val="00A91CA2"/>
    <w:rsid w:val="00A92FB8"/>
    <w:rsid w:val="00A945A0"/>
    <w:rsid w:val="00A948F1"/>
    <w:rsid w:val="00A9514D"/>
    <w:rsid w:val="00AA18F9"/>
    <w:rsid w:val="00AA1D7D"/>
    <w:rsid w:val="00AA2790"/>
    <w:rsid w:val="00AA2DB0"/>
    <w:rsid w:val="00AA3806"/>
    <w:rsid w:val="00AB139D"/>
    <w:rsid w:val="00AB2D05"/>
    <w:rsid w:val="00AB3EFB"/>
    <w:rsid w:val="00AC0B05"/>
    <w:rsid w:val="00AC7F9D"/>
    <w:rsid w:val="00AD079A"/>
    <w:rsid w:val="00AD1890"/>
    <w:rsid w:val="00AE133A"/>
    <w:rsid w:val="00AE2149"/>
    <w:rsid w:val="00AE33AE"/>
    <w:rsid w:val="00AE3F91"/>
    <w:rsid w:val="00AE4410"/>
    <w:rsid w:val="00AF2AE0"/>
    <w:rsid w:val="00AF3C78"/>
    <w:rsid w:val="00AF67FF"/>
    <w:rsid w:val="00B0053D"/>
    <w:rsid w:val="00B039E3"/>
    <w:rsid w:val="00B04932"/>
    <w:rsid w:val="00B06743"/>
    <w:rsid w:val="00B06D36"/>
    <w:rsid w:val="00B12BC4"/>
    <w:rsid w:val="00B22838"/>
    <w:rsid w:val="00B250B3"/>
    <w:rsid w:val="00B2650E"/>
    <w:rsid w:val="00B311CE"/>
    <w:rsid w:val="00B33E24"/>
    <w:rsid w:val="00B33E95"/>
    <w:rsid w:val="00B3720B"/>
    <w:rsid w:val="00B45D0B"/>
    <w:rsid w:val="00B5558A"/>
    <w:rsid w:val="00B56513"/>
    <w:rsid w:val="00B63B5E"/>
    <w:rsid w:val="00B64376"/>
    <w:rsid w:val="00B6570C"/>
    <w:rsid w:val="00B710DD"/>
    <w:rsid w:val="00B7401F"/>
    <w:rsid w:val="00B769CF"/>
    <w:rsid w:val="00B806C3"/>
    <w:rsid w:val="00B80D6F"/>
    <w:rsid w:val="00B81F16"/>
    <w:rsid w:val="00B8383C"/>
    <w:rsid w:val="00B84FCA"/>
    <w:rsid w:val="00B9089F"/>
    <w:rsid w:val="00B91826"/>
    <w:rsid w:val="00B91AEE"/>
    <w:rsid w:val="00B9570D"/>
    <w:rsid w:val="00B95F5A"/>
    <w:rsid w:val="00B96EAD"/>
    <w:rsid w:val="00B97600"/>
    <w:rsid w:val="00BA5F8D"/>
    <w:rsid w:val="00BA79F5"/>
    <w:rsid w:val="00BB0778"/>
    <w:rsid w:val="00BB1747"/>
    <w:rsid w:val="00BB38FB"/>
    <w:rsid w:val="00BB3AB6"/>
    <w:rsid w:val="00BB6004"/>
    <w:rsid w:val="00BB766D"/>
    <w:rsid w:val="00BB7A50"/>
    <w:rsid w:val="00BC007B"/>
    <w:rsid w:val="00BC02BB"/>
    <w:rsid w:val="00BC26BA"/>
    <w:rsid w:val="00BC35F8"/>
    <w:rsid w:val="00BC481B"/>
    <w:rsid w:val="00BC7182"/>
    <w:rsid w:val="00BD2771"/>
    <w:rsid w:val="00BD617C"/>
    <w:rsid w:val="00BD67FE"/>
    <w:rsid w:val="00BD74F3"/>
    <w:rsid w:val="00BE3708"/>
    <w:rsid w:val="00BE6C63"/>
    <w:rsid w:val="00BF3649"/>
    <w:rsid w:val="00BF376F"/>
    <w:rsid w:val="00BF46A6"/>
    <w:rsid w:val="00BF71FB"/>
    <w:rsid w:val="00C0253F"/>
    <w:rsid w:val="00C06545"/>
    <w:rsid w:val="00C134AF"/>
    <w:rsid w:val="00C220FC"/>
    <w:rsid w:val="00C2461D"/>
    <w:rsid w:val="00C24DFA"/>
    <w:rsid w:val="00C24F9D"/>
    <w:rsid w:val="00C26C8F"/>
    <w:rsid w:val="00C30182"/>
    <w:rsid w:val="00C31FC9"/>
    <w:rsid w:val="00C35CF0"/>
    <w:rsid w:val="00C363BA"/>
    <w:rsid w:val="00C37A63"/>
    <w:rsid w:val="00C46A36"/>
    <w:rsid w:val="00C47037"/>
    <w:rsid w:val="00C53625"/>
    <w:rsid w:val="00C53E9F"/>
    <w:rsid w:val="00C548BA"/>
    <w:rsid w:val="00C57784"/>
    <w:rsid w:val="00C602C1"/>
    <w:rsid w:val="00C63FC0"/>
    <w:rsid w:val="00C66392"/>
    <w:rsid w:val="00C67A46"/>
    <w:rsid w:val="00C70834"/>
    <w:rsid w:val="00C73D09"/>
    <w:rsid w:val="00C74C5E"/>
    <w:rsid w:val="00C77127"/>
    <w:rsid w:val="00C82558"/>
    <w:rsid w:val="00C827A2"/>
    <w:rsid w:val="00C82B69"/>
    <w:rsid w:val="00C82CB3"/>
    <w:rsid w:val="00C91B28"/>
    <w:rsid w:val="00C91F3A"/>
    <w:rsid w:val="00C93590"/>
    <w:rsid w:val="00CA02EB"/>
    <w:rsid w:val="00CA5446"/>
    <w:rsid w:val="00CB218D"/>
    <w:rsid w:val="00CB5625"/>
    <w:rsid w:val="00CB5797"/>
    <w:rsid w:val="00CB69DD"/>
    <w:rsid w:val="00CC1C17"/>
    <w:rsid w:val="00CC4F7F"/>
    <w:rsid w:val="00CD09E1"/>
    <w:rsid w:val="00CD420D"/>
    <w:rsid w:val="00CE1780"/>
    <w:rsid w:val="00CE4913"/>
    <w:rsid w:val="00CE66BD"/>
    <w:rsid w:val="00CF0671"/>
    <w:rsid w:val="00CF18EC"/>
    <w:rsid w:val="00CF247A"/>
    <w:rsid w:val="00CF44AD"/>
    <w:rsid w:val="00CF4FC0"/>
    <w:rsid w:val="00D1072F"/>
    <w:rsid w:val="00D108A5"/>
    <w:rsid w:val="00D14585"/>
    <w:rsid w:val="00D20EFF"/>
    <w:rsid w:val="00D31324"/>
    <w:rsid w:val="00D53ED8"/>
    <w:rsid w:val="00D55C38"/>
    <w:rsid w:val="00D5737E"/>
    <w:rsid w:val="00D64857"/>
    <w:rsid w:val="00D6493A"/>
    <w:rsid w:val="00D649A5"/>
    <w:rsid w:val="00D67875"/>
    <w:rsid w:val="00D719B9"/>
    <w:rsid w:val="00D71E86"/>
    <w:rsid w:val="00D731C6"/>
    <w:rsid w:val="00D745C5"/>
    <w:rsid w:val="00D75327"/>
    <w:rsid w:val="00D80038"/>
    <w:rsid w:val="00D80C36"/>
    <w:rsid w:val="00D81A32"/>
    <w:rsid w:val="00D86EE1"/>
    <w:rsid w:val="00D90BAA"/>
    <w:rsid w:val="00D94D95"/>
    <w:rsid w:val="00D95E90"/>
    <w:rsid w:val="00D96126"/>
    <w:rsid w:val="00DA2FD5"/>
    <w:rsid w:val="00DB4B1C"/>
    <w:rsid w:val="00DB5085"/>
    <w:rsid w:val="00DB619F"/>
    <w:rsid w:val="00DC1062"/>
    <w:rsid w:val="00DC132C"/>
    <w:rsid w:val="00DD43F0"/>
    <w:rsid w:val="00DD44DE"/>
    <w:rsid w:val="00DE09AB"/>
    <w:rsid w:val="00DE4A3F"/>
    <w:rsid w:val="00DE5A99"/>
    <w:rsid w:val="00DF4367"/>
    <w:rsid w:val="00DF4617"/>
    <w:rsid w:val="00DF6002"/>
    <w:rsid w:val="00DF7291"/>
    <w:rsid w:val="00E0574A"/>
    <w:rsid w:val="00E06F02"/>
    <w:rsid w:val="00E1243D"/>
    <w:rsid w:val="00E12742"/>
    <w:rsid w:val="00E146D4"/>
    <w:rsid w:val="00E21D37"/>
    <w:rsid w:val="00E220ED"/>
    <w:rsid w:val="00E22B44"/>
    <w:rsid w:val="00E30ACD"/>
    <w:rsid w:val="00E32735"/>
    <w:rsid w:val="00E33FC7"/>
    <w:rsid w:val="00E36388"/>
    <w:rsid w:val="00E440FD"/>
    <w:rsid w:val="00E44B88"/>
    <w:rsid w:val="00E51A10"/>
    <w:rsid w:val="00E66E36"/>
    <w:rsid w:val="00E702ED"/>
    <w:rsid w:val="00E709A4"/>
    <w:rsid w:val="00E772DB"/>
    <w:rsid w:val="00E86012"/>
    <w:rsid w:val="00E86BAB"/>
    <w:rsid w:val="00E86E24"/>
    <w:rsid w:val="00E94E10"/>
    <w:rsid w:val="00E96743"/>
    <w:rsid w:val="00E96A42"/>
    <w:rsid w:val="00EA49C5"/>
    <w:rsid w:val="00EA6279"/>
    <w:rsid w:val="00EB0812"/>
    <w:rsid w:val="00EB5027"/>
    <w:rsid w:val="00EC1836"/>
    <w:rsid w:val="00EC3990"/>
    <w:rsid w:val="00EC484B"/>
    <w:rsid w:val="00EC69A4"/>
    <w:rsid w:val="00EC7E58"/>
    <w:rsid w:val="00ED15FA"/>
    <w:rsid w:val="00ED5C9F"/>
    <w:rsid w:val="00EE6E9A"/>
    <w:rsid w:val="00EF2AC4"/>
    <w:rsid w:val="00EF38FB"/>
    <w:rsid w:val="00EF397E"/>
    <w:rsid w:val="00EF51CE"/>
    <w:rsid w:val="00F06B54"/>
    <w:rsid w:val="00F06F68"/>
    <w:rsid w:val="00F15E9D"/>
    <w:rsid w:val="00F160CE"/>
    <w:rsid w:val="00F24C2D"/>
    <w:rsid w:val="00F27D59"/>
    <w:rsid w:val="00F32A81"/>
    <w:rsid w:val="00F337E8"/>
    <w:rsid w:val="00F34934"/>
    <w:rsid w:val="00F40C82"/>
    <w:rsid w:val="00F4197F"/>
    <w:rsid w:val="00F42E25"/>
    <w:rsid w:val="00F44514"/>
    <w:rsid w:val="00F45DFF"/>
    <w:rsid w:val="00F46998"/>
    <w:rsid w:val="00F5382D"/>
    <w:rsid w:val="00F53D9C"/>
    <w:rsid w:val="00F5462B"/>
    <w:rsid w:val="00F55641"/>
    <w:rsid w:val="00F57205"/>
    <w:rsid w:val="00F634AD"/>
    <w:rsid w:val="00F63677"/>
    <w:rsid w:val="00F6584C"/>
    <w:rsid w:val="00F75B81"/>
    <w:rsid w:val="00F804C4"/>
    <w:rsid w:val="00F80C7E"/>
    <w:rsid w:val="00F82340"/>
    <w:rsid w:val="00F82F83"/>
    <w:rsid w:val="00F83CE1"/>
    <w:rsid w:val="00F84506"/>
    <w:rsid w:val="00F8548A"/>
    <w:rsid w:val="00F90C64"/>
    <w:rsid w:val="00F90DA6"/>
    <w:rsid w:val="00F92B30"/>
    <w:rsid w:val="00F933B9"/>
    <w:rsid w:val="00F94674"/>
    <w:rsid w:val="00F94919"/>
    <w:rsid w:val="00F94A59"/>
    <w:rsid w:val="00F94C52"/>
    <w:rsid w:val="00FA25B6"/>
    <w:rsid w:val="00FA2FAF"/>
    <w:rsid w:val="00FA54F6"/>
    <w:rsid w:val="00FA64B1"/>
    <w:rsid w:val="00FA6FFE"/>
    <w:rsid w:val="00FA70F3"/>
    <w:rsid w:val="00FA71CD"/>
    <w:rsid w:val="00FB0453"/>
    <w:rsid w:val="00FB0C07"/>
    <w:rsid w:val="00FB298D"/>
    <w:rsid w:val="00FC1439"/>
    <w:rsid w:val="00FC1F53"/>
    <w:rsid w:val="00FC3F65"/>
    <w:rsid w:val="00FC724B"/>
    <w:rsid w:val="00FC7910"/>
    <w:rsid w:val="00FD01E0"/>
    <w:rsid w:val="00FD784C"/>
    <w:rsid w:val="00FE1627"/>
    <w:rsid w:val="00FE7122"/>
    <w:rsid w:val="00FF092F"/>
    <w:rsid w:val="00FF0DA7"/>
    <w:rsid w:val="00FF2750"/>
    <w:rsid w:val="00FF44E0"/>
    <w:rsid w:val="00FF6C72"/>
    <w:rsid w:val="01355883"/>
    <w:rsid w:val="01EA7CDF"/>
    <w:rsid w:val="03305ED6"/>
    <w:rsid w:val="03653303"/>
    <w:rsid w:val="03724CA6"/>
    <w:rsid w:val="0437683C"/>
    <w:rsid w:val="054F2334"/>
    <w:rsid w:val="058F525E"/>
    <w:rsid w:val="059B3F74"/>
    <w:rsid w:val="06236C65"/>
    <w:rsid w:val="06A314F1"/>
    <w:rsid w:val="06E11AE9"/>
    <w:rsid w:val="06F555D8"/>
    <w:rsid w:val="071A5A5D"/>
    <w:rsid w:val="075C4E52"/>
    <w:rsid w:val="078C7508"/>
    <w:rsid w:val="08AC3C6F"/>
    <w:rsid w:val="092451C8"/>
    <w:rsid w:val="094B3B92"/>
    <w:rsid w:val="09732882"/>
    <w:rsid w:val="0A00466C"/>
    <w:rsid w:val="0A2F0462"/>
    <w:rsid w:val="0A764C3F"/>
    <w:rsid w:val="0A82002D"/>
    <w:rsid w:val="0B500360"/>
    <w:rsid w:val="0C0F7CD1"/>
    <w:rsid w:val="0C474AE5"/>
    <w:rsid w:val="0D544BF4"/>
    <w:rsid w:val="0E554B76"/>
    <w:rsid w:val="0F361F71"/>
    <w:rsid w:val="0F8E3E67"/>
    <w:rsid w:val="10440ACF"/>
    <w:rsid w:val="107439CE"/>
    <w:rsid w:val="11027246"/>
    <w:rsid w:val="12535BDA"/>
    <w:rsid w:val="13BB7F1D"/>
    <w:rsid w:val="165A63F1"/>
    <w:rsid w:val="1676461E"/>
    <w:rsid w:val="16B96DC2"/>
    <w:rsid w:val="17122A13"/>
    <w:rsid w:val="17377DE6"/>
    <w:rsid w:val="180F222F"/>
    <w:rsid w:val="19CC5F55"/>
    <w:rsid w:val="1A765A50"/>
    <w:rsid w:val="1AD25F0B"/>
    <w:rsid w:val="1BAB0667"/>
    <w:rsid w:val="1BEF65FF"/>
    <w:rsid w:val="1C0D6A01"/>
    <w:rsid w:val="1C1F2D4A"/>
    <w:rsid w:val="1C8A4AAA"/>
    <w:rsid w:val="1D0678B1"/>
    <w:rsid w:val="1D4021D5"/>
    <w:rsid w:val="1D4766C2"/>
    <w:rsid w:val="1D9C6450"/>
    <w:rsid w:val="1E7B080E"/>
    <w:rsid w:val="1ED146E2"/>
    <w:rsid w:val="1FB86D00"/>
    <w:rsid w:val="22770F9F"/>
    <w:rsid w:val="22C24A6D"/>
    <w:rsid w:val="22CC0C2E"/>
    <w:rsid w:val="231132FF"/>
    <w:rsid w:val="23A67E85"/>
    <w:rsid w:val="23B27095"/>
    <w:rsid w:val="23DD2244"/>
    <w:rsid w:val="252C2672"/>
    <w:rsid w:val="25402E99"/>
    <w:rsid w:val="25466166"/>
    <w:rsid w:val="255233A1"/>
    <w:rsid w:val="256972C0"/>
    <w:rsid w:val="26320878"/>
    <w:rsid w:val="268D6643"/>
    <w:rsid w:val="26A050C5"/>
    <w:rsid w:val="26AF355A"/>
    <w:rsid w:val="26B96A5A"/>
    <w:rsid w:val="276630B1"/>
    <w:rsid w:val="27A83FFC"/>
    <w:rsid w:val="28E276E6"/>
    <w:rsid w:val="293E5F8E"/>
    <w:rsid w:val="29851C3F"/>
    <w:rsid w:val="29FF6BE5"/>
    <w:rsid w:val="2AC77128"/>
    <w:rsid w:val="2B0A3052"/>
    <w:rsid w:val="2B2D4A4E"/>
    <w:rsid w:val="2B7D7783"/>
    <w:rsid w:val="2B9D1BD3"/>
    <w:rsid w:val="2C060962"/>
    <w:rsid w:val="2CFB5672"/>
    <w:rsid w:val="2D5C786C"/>
    <w:rsid w:val="2DD16483"/>
    <w:rsid w:val="2DF84921"/>
    <w:rsid w:val="2EA63495"/>
    <w:rsid w:val="2F590507"/>
    <w:rsid w:val="30F06C49"/>
    <w:rsid w:val="30FA3624"/>
    <w:rsid w:val="31556EE1"/>
    <w:rsid w:val="31D04385"/>
    <w:rsid w:val="32000459"/>
    <w:rsid w:val="321F2C67"/>
    <w:rsid w:val="32553886"/>
    <w:rsid w:val="3260395B"/>
    <w:rsid w:val="326807A5"/>
    <w:rsid w:val="32994F85"/>
    <w:rsid w:val="32C24615"/>
    <w:rsid w:val="32F522F5"/>
    <w:rsid w:val="330662B0"/>
    <w:rsid w:val="33332088"/>
    <w:rsid w:val="33717C38"/>
    <w:rsid w:val="33784018"/>
    <w:rsid w:val="34265216"/>
    <w:rsid w:val="342D3D10"/>
    <w:rsid w:val="3441288D"/>
    <w:rsid w:val="345B16DF"/>
    <w:rsid w:val="345B6AD0"/>
    <w:rsid w:val="346A6596"/>
    <w:rsid w:val="348D04ED"/>
    <w:rsid w:val="3576548F"/>
    <w:rsid w:val="35923F99"/>
    <w:rsid w:val="36233027"/>
    <w:rsid w:val="36C2526A"/>
    <w:rsid w:val="36E549B9"/>
    <w:rsid w:val="36FA6735"/>
    <w:rsid w:val="373D2ECE"/>
    <w:rsid w:val="37D84936"/>
    <w:rsid w:val="386A4B25"/>
    <w:rsid w:val="38C16879"/>
    <w:rsid w:val="392B0B9B"/>
    <w:rsid w:val="393022DB"/>
    <w:rsid w:val="39BA4298"/>
    <w:rsid w:val="3A394689"/>
    <w:rsid w:val="3AA31C26"/>
    <w:rsid w:val="3ACF2DEA"/>
    <w:rsid w:val="3B133C60"/>
    <w:rsid w:val="3B36390C"/>
    <w:rsid w:val="3B5D7DAD"/>
    <w:rsid w:val="3C3A6C78"/>
    <w:rsid w:val="3D870E33"/>
    <w:rsid w:val="3DF85881"/>
    <w:rsid w:val="3E467C35"/>
    <w:rsid w:val="3EEE70EE"/>
    <w:rsid w:val="3F234670"/>
    <w:rsid w:val="40576411"/>
    <w:rsid w:val="40691B61"/>
    <w:rsid w:val="41E579D9"/>
    <w:rsid w:val="42666493"/>
    <w:rsid w:val="4276494E"/>
    <w:rsid w:val="42886827"/>
    <w:rsid w:val="4359791C"/>
    <w:rsid w:val="43AC41B4"/>
    <w:rsid w:val="43EE46E6"/>
    <w:rsid w:val="44250560"/>
    <w:rsid w:val="44626C94"/>
    <w:rsid w:val="447F41FE"/>
    <w:rsid w:val="44AA183B"/>
    <w:rsid w:val="44DE344B"/>
    <w:rsid w:val="45476AD2"/>
    <w:rsid w:val="45C71FD4"/>
    <w:rsid w:val="462B07EA"/>
    <w:rsid w:val="462F3918"/>
    <w:rsid w:val="48961A2D"/>
    <w:rsid w:val="489D1F30"/>
    <w:rsid w:val="48A55293"/>
    <w:rsid w:val="48BA1BBF"/>
    <w:rsid w:val="48DD3142"/>
    <w:rsid w:val="4AA21B35"/>
    <w:rsid w:val="4AC03E3F"/>
    <w:rsid w:val="4B217CFF"/>
    <w:rsid w:val="4C6729B1"/>
    <w:rsid w:val="4C956DF0"/>
    <w:rsid w:val="4CF5766A"/>
    <w:rsid w:val="4DC31516"/>
    <w:rsid w:val="4E022757"/>
    <w:rsid w:val="4E1E109B"/>
    <w:rsid w:val="4E963B35"/>
    <w:rsid w:val="4E984750"/>
    <w:rsid w:val="4F2834AF"/>
    <w:rsid w:val="4FF741C4"/>
    <w:rsid w:val="50242014"/>
    <w:rsid w:val="503D5B5A"/>
    <w:rsid w:val="50935F84"/>
    <w:rsid w:val="50AC505F"/>
    <w:rsid w:val="50D8056B"/>
    <w:rsid w:val="50FE0AB7"/>
    <w:rsid w:val="50FE2771"/>
    <w:rsid w:val="510A1C7D"/>
    <w:rsid w:val="5139377B"/>
    <w:rsid w:val="518C60C3"/>
    <w:rsid w:val="51EB4B97"/>
    <w:rsid w:val="53D31D87"/>
    <w:rsid w:val="5454111A"/>
    <w:rsid w:val="54727784"/>
    <w:rsid w:val="551751B8"/>
    <w:rsid w:val="56594DC5"/>
    <w:rsid w:val="56CD62B4"/>
    <w:rsid w:val="56DF6C95"/>
    <w:rsid w:val="57F17EC4"/>
    <w:rsid w:val="585B6ABF"/>
    <w:rsid w:val="588E2594"/>
    <w:rsid w:val="58E81536"/>
    <w:rsid w:val="59626547"/>
    <w:rsid w:val="59F36CDF"/>
    <w:rsid w:val="59F574FE"/>
    <w:rsid w:val="5A740E30"/>
    <w:rsid w:val="5A98224F"/>
    <w:rsid w:val="5ABC17C7"/>
    <w:rsid w:val="5AE66844"/>
    <w:rsid w:val="5B715EFB"/>
    <w:rsid w:val="5C067AF7"/>
    <w:rsid w:val="5C78796F"/>
    <w:rsid w:val="5D5800B4"/>
    <w:rsid w:val="5DBD2B10"/>
    <w:rsid w:val="5DD44AC0"/>
    <w:rsid w:val="5E785A05"/>
    <w:rsid w:val="5EC0115A"/>
    <w:rsid w:val="5F337B7D"/>
    <w:rsid w:val="5F6E0BB6"/>
    <w:rsid w:val="607A226A"/>
    <w:rsid w:val="60AC45B5"/>
    <w:rsid w:val="61446072"/>
    <w:rsid w:val="6186603B"/>
    <w:rsid w:val="62056E6E"/>
    <w:rsid w:val="62522C5F"/>
    <w:rsid w:val="62984B3F"/>
    <w:rsid w:val="62C41857"/>
    <w:rsid w:val="62E25B42"/>
    <w:rsid w:val="63343EC4"/>
    <w:rsid w:val="645C7B76"/>
    <w:rsid w:val="65175FC1"/>
    <w:rsid w:val="65705687"/>
    <w:rsid w:val="659159E4"/>
    <w:rsid w:val="65A4075A"/>
    <w:rsid w:val="6631762B"/>
    <w:rsid w:val="66807B4C"/>
    <w:rsid w:val="66AF0431"/>
    <w:rsid w:val="67E5182E"/>
    <w:rsid w:val="68BE4EDE"/>
    <w:rsid w:val="68D0468F"/>
    <w:rsid w:val="68F567FA"/>
    <w:rsid w:val="69714306"/>
    <w:rsid w:val="6ABE50E7"/>
    <w:rsid w:val="6AF705F9"/>
    <w:rsid w:val="6B5711FA"/>
    <w:rsid w:val="6B631D50"/>
    <w:rsid w:val="6CA5791A"/>
    <w:rsid w:val="6CD43612"/>
    <w:rsid w:val="6D4E124B"/>
    <w:rsid w:val="6D5A5246"/>
    <w:rsid w:val="6D6D06FE"/>
    <w:rsid w:val="6D6F26C8"/>
    <w:rsid w:val="6E866F32"/>
    <w:rsid w:val="6EBB0AA7"/>
    <w:rsid w:val="6EED7EBF"/>
    <w:rsid w:val="7050681D"/>
    <w:rsid w:val="713A6CB7"/>
    <w:rsid w:val="71884F77"/>
    <w:rsid w:val="71B11C09"/>
    <w:rsid w:val="72D461B6"/>
    <w:rsid w:val="72FA3077"/>
    <w:rsid w:val="73B34386"/>
    <w:rsid w:val="74D96FD2"/>
    <w:rsid w:val="750A7D29"/>
    <w:rsid w:val="759302C9"/>
    <w:rsid w:val="768F558D"/>
    <w:rsid w:val="76D85FF3"/>
    <w:rsid w:val="789C4B6A"/>
    <w:rsid w:val="78B13B95"/>
    <w:rsid w:val="78D027D5"/>
    <w:rsid w:val="78DC72F0"/>
    <w:rsid w:val="799139C7"/>
    <w:rsid w:val="7A6F1EF6"/>
    <w:rsid w:val="7AAC19BB"/>
    <w:rsid w:val="7B22612D"/>
    <w:rsid w:val="7B58479C"/>
    <w:rsid w:val="7BC37CA9"/>
    <w:rsid w:val="7BD32BE2"/>
    <w:rsid w:val="7C6D63CF"/>
    <w:rsid w:val="7C7E7BB8"/>
    <w:rsid w:val="7E2D0162"/>
    <w:rsid w:val="7FA41032"/>
    <w:rsid w:val="7FAD558D"/>
    <w:rsid w:val="7FFE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link w:val="64"/>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9"/>
    <w:autoRedefine/>
    <w:qFormat/>
    <w:uiPriority w:val="0"/>
    <w:pPr>
      <w:keepNext/>
      <w:keepLines/>
      <w:spacing w:before="280" w:after="290" w:line="376" w:lineRule="auto"/>
      <w:outlineLvl w:val="3"/>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50"/>
    <w:autoRedefine/>
    <w:qFormat/>
    <w:uiPriority w:val="99"/>
    <w:rPr>
      <w:rFonts w:ascii="宋体" w:hAnsi="Courier New" w:eastAsiaTheme="minorEastAsia" w:cstheme="minorBidi"/>
      <w:szCs w:val="22"/>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61"/>
    <w:autoRedefine/>
    <w:qFormat/>
    <w:uiPriority w:val="0"/>
    <w:pPr>
      <w:jc w:val="left"/>
    </w:pPr>
    <w:rPr>
      <w:rFonts w:ascii="Arial" w:hAnsi="Arial" w:eastAsia="黑体" w:cs="Arial"/>
    </w:rPr>
  </w:style>
  <w:style w:type="paragraph" w:styleId="9">
    <w:name w:val="Body Text"/>
    <w:basedOn w:val="1"/>
    <w:next w:val="10"/>
    <w:link w:val="70"/>
    <w:autoRedefine/>
    <w:qFormat/>
    <w:uiPriority w:val="0"/>
    <w:pPr>
      <w:spacing w:after="120"/>
    </w:pPr>
    <w:rPr>
      <w:rFonts w:ascii="@微软简标宋" w:hAnsi="@微软简标宋" w:eastAsia="@微软简标宋" w:cs="@微软简标宋"/>
      <w:szCs w:val="24"/>
      <w:lang w:val="zh-CN"/>
    </w:rPr>
  </w:style>
  <w:style w:type="paragraph" w:customStyle="1" w:styleId="10">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autoRedefine/>
    <w:qFormat/>
    <w:uiPriority w:val="99"/>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Date"/>
    <w:basedOn w:val="1"/>
    <w:next w:val="1"/>
    <w:link w:val="57"/>
    <w:autoRedefine/>
    <w:qFormat/>
    <w:uiPriority w:val="0"/>
    <w:rPr>
      <w:rFonts w:ascii="Arial" w:hAnsi="Arial" w:eastAsia="宋体" w:cs="Arial"/>
      <w:b/>
      <w:sz w:val="28"/>
    </w:rPr>
  </w:style>
  <w:style w:type="paragraph" w:styleId="15">
    <w:name w:val="Balloon Text"/>
    <w:basedOn w:val="1"/>
    <w:link w:val="44"/>
    <w:autoRedefine/>
    <w:semiHidden/>
    <w:unhideWhenUsed/>
    <w:qFormat/>
    <w:uiPriority w:val="99"/>
    <w:rPr>
      <w:sz w:val="18"/>
      <w:szCs w:val="18"/>
    </w:rPr>
  </w:style>
  <w:style w:type="paragraph" w:styleId="16">
    <w:name w:val="footer"/>
    <w:basedOn w:val="1"/>
    <w:link w:val="49"/>
    <w:autoRedefine/>
    <w:unhideWhenUsed/>
    <w:qFormat/>
    <w:uiPriority w:val="99"/>
    <w:pPr>
      <w:tabs>
        <w:tab w:val="center" w:pos="4153"/>
        <w:tab w:val="right" w:pos="8306"/>
      </w:tabs>
      <w:snapToGrid w:val="0"/>
      <w:jc w:val="left"/>
    </w:pPr>
    <w:rPr>
      <w:sz w:val="18"/>
      <w:szCs w:val="18"/>
    </w:rPr>
  </w:style>
  <w:style w:type="paragraph" w:styleId="17">
    <w:name w:val="header"/>
    <w:basedOn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Body Text Indent 3"/>
    <w:basedOn w:val="1"/>
    <w:autoRedefine/>
    <w:qFormat/>
    <w:uiPriority w:val="0"/>
    <w:pPr>
      <w:spacing w:after="120"/>
      <w:ind w:left="420" w:leftChars="200"/>
    </w:pPr>
    <w:rPr>
      <w:b/>
      <w:color w:val="FF0000"/>
      <w:sz w:val="16"/>
      <w:szCs w:val="16"/>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kern w:val="0"/>
      <w:sz w:val="24"/>
    </w:rPr>
  </w:style>
  <w:style w:type="paragraph" w:styleId="22">
    <w:name w:val="Normal (Web)"/>
    <w:basedOn w:val="1"/>
    <w:autoRedefine/>
    <w:semiHidden/>
    <w:unhideWhenUsed/>
    <w:qFormat/>
    <w:uiPriority w:val="99"/>
    <w:pPr>
      <w:spacing w:beforeAutospacing="1"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8"/>
    <w:next w:val="8"/>
    <w:link w:val="71"/>
    <w:autoRedefine/>
    <w:semiHidden/>
    <w:unhideWhenUsed/>
    <w:qFormat/>
    <w:uiPriority w:val="99"/>
    <w:rPr>
      <w:rFonts w:ascii="@仿宋_GB2312" w:hAnsi="@仿宋_GB2312" w:eastAsia="@仿宋_GB2312" w:cs="@仿宋_GB2312"/>
      <w:b/>
      <w:bCs/>
    </w:rPr>
  </w:style>
  <w:style w:type="paragraph" w:styleId="25">
    <w:name w:val="Body Text First Indent"/>
    <w:basedOn w:val="9"/>
    <w:next w:val="26"/>
    <w:autoRedefine/>
    <w:unhideWhenUsed/>
    <w:qFormat/>
    <w:uiPriority w:val="99"/>
    <w:pPr>
      <w:ind w:firstLine="420" w:firstLineChars="100"/>
    </w:pPr>
  </w:style>
  <w:style w:type="paragraph" w:styleId="26">
    <w:name w:val="Body Text First Indent 2"/>
    <w:basedOn w:val="11"/>
    <w:next w:val="25"/>
    <w:autoRedefine/>
    <w:qFormat/>
    <w:uiPriority w:val="99"/>
    <w:pPr>
      <w:tabs>
        <w:tab w:val="left" w:pos="0"/>
        <w:tab w:val="left" w:pos="993"/>
        <w:tab w:val="left" w:pos="1134"/>
      </w:tabs>
      <w:ind w:firstLine="420" w:firstLineChars="200"/>
    </w:pPr>
  </w:style>
  <w:style w:type="table" w:styleId="28">
    <w:name w:val="Table Grid"/>
    <w:basedOn w:val="27"/>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basedOn w:val="29"/>
    <w:autoRedefine/>
    <w:semiHidden/>
    <w:unhideWhenUsed/>
    <w:qFormat/>
    <w:uiPriority w:val="99"/>
    <w:rPr>
      <w:color w:val="800080"/>
      <w:u w:val="none"/>
    </w:rPr>
  </w:style>
  <w:style w:type="character" w:styleId="33">
    <w:name w:val="Emphasis"/>
    <w:basedOn w:val="29"/>
    <w:autoRedefine/>
    <w:qFormat/>
    <w:uiPriority w:val="20"/>
    <w:rPr>
      <w:b/>
      <w:bCs/>
    </w:rPr>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basedOn w:val="29"/>
    <w:autoRedefine/>
    <w:unhideWhenUsed/>
    <w:qFormat/>
    <w:uiPriority w:val="99"/>
    <w:rPr>
      <w:color w:val="0000FF" w:themeColor="hyperlink"/>
      <w:u w:val="single"/>
      <w14:textFill>
        <w14:solidFill>
          <w14:schemeClr w14:val="hlink"/>
        </w14:solidFill>
      </w14:textFill>
    </w:rPr>
  </w:style>
  <w:style w:type="character" w:styleId="39">
    <w:name w:val="HTML Code"/>
    <w:basedOn w:val="29"/>
    <w:autoRedefine/>
    <w:semiHidden/>
    <w:unhideWhenUsed/>
    <w:qFormat/>
    <w:uiPriority w:val="99"/>
    <w:rPr>
      <w:rFonts w:ascii="monospace" w:hAnsi="monospace" w:eastAsia="monospace" w:cs="monospace"/>
      <w:sz w:val="20"/>
    </w:rPr>
  </w:style>
  <w:style w:type="character" w:styleId="40">
    <w:name w:val="annotation reference"/>
    <w:basedOn w:val="29"/>
    <w:autoRedefine/>
    <w:semiHidden/>
    <w:unhideWhenUsed/>
    <w:qFormat/>
    <w:uiPriority w:val="99"/>
    <w:rPr>
      <w:sz w:val="21"/>
      <w:szCs w:val="21"/>
    </w:rPr>
  </w:style>
  <w:style w:type="character" w:styleId="41">
    <w:name w:val="HTML Cite"/>
    <w:basedOn w:val="29"/>
    <w:autoRedefine/>
    <w:semiHidden/>
    <w:unhideWhenUsed/>
    <w:qFormat/>
    <w:uiPriority w:val="99"/>
  </w:style>
  <w:style w:type="character" w:styleId="42">
    <w:name w:val="HTML Keyboard"/>
    <w:basedOn w:val="29"/>
    <w:autoRedefine/>
    <w:semiHidden/>
    <w:unhideWhenUsed/>
    <w:qFormat/>
    <w:uiPriority w:val="99"/>
    <w:rPr>
      <w:rFonts w:hint="default" w:ascii="monospace" w:hAnsi="monospace" w:eastAsia="monospace" w:cs="monospace"/>
      <w:sz w:val="20"/>
    </w:rPr>
  </w:style>
  <w:style w:type="character" w:styleId="43">
    <w:name w:val="HTML Sample"/>
    <w:basedOn w:val="29"/>
    <w:autoRedefine/>
    <w:semiHidden/>
    <w:unhideWhenUsed/>
    <w:qFormat/>
    <w:uiPriority w:val="99"/>
    <w:rPr>
      <w:rFonts w:hint="default" w:ascii="monospace" w:hAnsi="monospace" w:eastAsia="monospace" w:cs="monospace"/>
    </w:rPr>
  </w:style>
  <w:style w:type="character" w:customStyle="1" w:styleId="44">
    <w:name w:val="批注框文本 Char"/>
    <w:basedOn w:val="29"/>
    <w:link w:val="15"/>
    <w:autoRedefine/>
    <w:semiHidden/>
    <w:qFormat/>
    <w:uiPriority w:val="99"/>
    <w:rPr>
      <w:rFonts w:ascii="@仿宋_GB2312" w:hAnsi="@仿宋_GB2312" w:eastAsia="@仿宋_GB2312" w:cs="@仿宋_GB2312"/>
      <w:sz w:val="18"/>
      <w:szCs w:val="18"/>
    </w:rPr>
  </w:style>
  <w:style w:type="paragraph" w:customStyle="1" w:styleId="4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7">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页眉 Char"/>
    <w:basedOn w:val="29"/>
    <w:link w:val="17"/>
    <w:autoRedefine/>
    <w:qFormat/>
    <w:uiPriority w:val="0"/>
    <w:rPr>
      <w:rFonts w:ascii="@仿宋_GB2312" w:hAnsi="@仿宋_GB2312" w:eastAsia="@仿宋_GB2312" w:cs="@仿宋_GB2312"/>
      <w:sz w:val="18"/>
      <w:szCs w:val="18"/>
    </w:rPr>
  </w:style>
  <w:style w:type="character" w:customStyle="1" w:styleId="49">
    <w:name w:val="页脚 Char"/>
    <w:basedOn w:val="29"/>
    <w:link w:val="16"/>
    <w:autoRedefine/>
    <w:qFormat/>
    <w:uiPriority w:val="99"/>
    <w:rPr>
      <w:rFonts w:ascii="@仿宋_GB2312" w:hAnsi="@仿宋_GB2312" w:eastAsia="@仿宋_GB2312" w:cs="@仿宋_GB2312"/>
      <w:sz w:val="18"/>
      <w:szCs w:val="18"/>
    </w:rPr>
  </w:style>
  <w:style w:type="character" w:customStyle="1" w:styleId="50">
    <w:name w:val="纯文本 Char"/>
    <w:link w:val="2"/>
    <w:autoRedefine/>
    <w:qFormat/>
    <w:uiPriority w:val="0"/>
    <w:rPr>
      <w:rFonts w:ascii="宋体" w:hAnsi="Courier New"/>
    </w:rPr>
  </w:style>
  <w:style w:type="character" w:customStyle="1" w:styleId="51">
    <w:name w:val="纯文本 字符1"/>
    <w:basedOn w:val="29"/>
    <w:autoRedefine/>
    <w:semiHidden/>
    <w:qFormat/>
    <w:uiPriority w:val="99"/>
    <w:rPr>
      <w:rFonts w:hAnsi="Courier New" w:cs="Courier New" w:asciiTheme="minorEastAsia"/>
      <w:szCs w:val="20"/>
    </w:rPr>
  </w:style>
  <w:style w:type="character" w:customStyle="1" w:styleId="52">
    <w:name w:val="未处理的提及1"/>
    <w:basedOn w:val="29"/>
    <w:autoRedefine/>
    <w:semiHidden/>
    <w:unhideWhenUsed/>
    <w:qFormat/>
    <w:uiPriority w:val="99"/>
    <w:rPr>
      <w:color w:val="605E5C"/>
      <w:shd w:val="clear" w:color="auto" w:fill="E1DFDD"/>
    </w:rPr>
  </w:style>
  <w:style w:type="paragraph" w:styleId="53">
    <w:name w:val="List Paragraph"/>
    <w:basedOn w:val="1"/>
    <w:autoRedefine/>
    <w:qFormat/>
    <w:uiPriority w:val="34"/>
    <w:pPr>
      <w:ind w:firstLine="420" w:firstLineChars="200"/>
    </w:pPr>
  </w:style>
  <w:style w:type="paragraph" w:customStyle="1" w:styleId="54">
    <w:name w:val="Char Char Char Char Char Char Char1 Char"/>
    <w:basedOn w:val="1"/>
    <w:autoRedefine/>
    <w:qFormat/>
    <w:uiPriority w:val="0"/>
    <w:rPr>
      <w:rFonts w:ascii="Arial" w:hAnsi="Arial" w:eastAsia="宋体" w:cs="Arial"/>
      <w:sz w:val="24"/>
    </w:rPr>
  </w:style>
  <w:style w:type="table" w:customStyle="1" w:styleId="55">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6">
    <w:name w:val="日期 字符"/>
    <w:basedOn w:val="29"/>
    <w:autoRedefine/>
    <w:semiHidden/>
    <w:qFormat/>
    <w:uiPriority w:val="99"/>
    <w:rPr>
      <w:rFonts w:ascii="@仿宋_GB2312" w:hAnsi="@仿宋_GB2312" w:eastAsia="@仿宋_GB2312" w:cs="@仿宋_GB2312"/>
      <w:szCs w:val="20"/>
    </w:rPr>
  </w:style>
  <w:style w:type="character" w:customStyle="1" w:styleId="57">
    <w:name w:val="日期 Char"/>
    <w:link w:val="14"/>
    <w:autoRedefine/>
    <w:qFormat/>
    <w:uiPriority w:val="0"/>
    <w:rPr>
      <w:rFonts w:ascii="Arial" w:hAnsi="Arial" w:eastAsia="宋体" w:cs="Arial"/>
      <w:b/>
      <w:sz w:val="28"/>
      <w:szCs w:val="20"/>
    </w:rPr>
  </w:style>
  <w:style w:type="character" w:customStyle="1" w:styleId="58">
    <w:name w:val="纯文本 Char1"/>
    <w:link w:val="59"/>
    <w:autoRedefine/>
    <w:qFormat/>
    <w:locked/>
    <w:uiPriority w:val="0"/>
    <w:rPr>
      <w:rFonts w:ascii="Arial" w:hAnsi="Arial" w:eastAsia="Arial"/>
      <w:kern w:val="2"/>
      <w:sz w:val="21"/>
      <w:lang w:val="en-US" w:eastAsia="zh-CN" w:bidi="ar-SA"/>
    </w:rPr>
  </w:style>
  <w:style w:type="paragraph" w:customStyle="1" w:styleId="59">
    <w:name w:val="纯文本1"/>
    <w:basedOn w:val="1"/>
    <w:link w:val="58"/>
    <w:autoRedefine/>
    <w:qFormat/>
    <w:uiPriority w:val="0"/>
    <w:rPr>
      <w:rFonts w:ascii="Arial" w:hAnsi="Arial" w:eastAsia="Arial" w:cstheme="minorBidi"/>
    </w:rPr>
  </w:style>
  <w:style w:type="character" w:customStyle="1" w:styleId="60">
    <w:name w:val="批注文字 Char"/>
    <w:basedOn w:val="29"/>
    <w:autoRedefine/>
    <w:semiHidden/>
    <w:qFormat/>
    <w:uiPriority w:val="99"/>
    <w:rPr>
      <w:rFonts w:ascii="@仿宋_GB2312" w:hAnsi="@仿宋_GB2312" w:eastAsia="@仿宋_GB2312" w:cs="@仿宋_GB2312"/>
      <w:szCs w:val="20"/>
    </w:rPr>
  </w:style>
  <w:style w:type="character" w:customStyle="1" w:styleId="61">
    <w:name w:val="批注文字 Char1"/>
    <w:link w:val="8"/>
    <w:autoRedefine/>
    <w:qFormat/>
    <w:uiPriority w:val="0"/>
    <w:rPr>
      <w:rFonts w:ascii="Arial" w:hAnsi="Arial" w:eastAsia="黑体" w:cs="Arial"/>
      <w:szCs w:val="20"/>
    </w:rPr>
  </w:style>
  <w:style w:type="character" w:customStyle="1" w:styleId="62">
    <w:name w:val="标题 1 Char"/>
    <w:basedOn w:val="29"/>
    <w:link w:val="3"/>
    <w:autoRedefine/>
    <w:qFormat/>
    <w:uiPriority w:val="9"/>
    <w:rPr>
      <w:rFonts w:ascii="@仿宋_GB2312" w:hAnsi="@仿宋_GB2312" w:eastAsia="@仿宋_GB2312" w:cs="@仿宋_GB2312"/>
      <w:b/>
      <w:bCs/>
      <w:kern w:val="44"/>
      <w:sz w:val="44"/>
      <w:szCs w:val="44"/>
    </w:rPr>
  </w:style>
  <w:style w:type="paragraph" w:customStyle="1" w:styleId="63">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标题 3 Char"/>
    <w:basedOn w:val="29"/>
    <w:link w:val="5"/>
    <w:autoRedefine/>
    <w:semiHidden/>
    <w:qFormat/>
    <w:uiPriority w:val="9"/>
    <w:rPr>
      <w:rFonts w:ascii="@仿宋_GB2312" w:hAnsi="@仿宋_GB2312" w:eastAsia="@仿宋_GB2312" w:cs="@仿宋_GB2312"/>
      <w:b/>
      <w:bCs/>
      <w:sz w:val="32"/>
      <w:szCs w:val="32"/>
    </w:rPr>
  </w:style>
  <w:style w:type="character" w:customStyle="1" w:styleId="65">
    <w:name w:val="fontstyle01"/>
    <w:basedOn w:val="29"/>
    <w:autoRedefine/>
    <w:qFormat/>
    <w:uiPriority w:val="0"/>
    <w:rPr>
      <w:rFonts w:hint="eastAsia" w:ascii="宋体" w:hAnsi="宋体" w:eastAsia="宋体"/>
      <w:color w:val="000000"/>
      <w:sz w:val="22"/>
      <w:szCs w:val="22"/>
    </w:rPr>
  </w:style>
  <w:style w:type="character" w:customStyle="1" w:styleId="66">
    <w:name w:val="fontstyle21"/>
    <w:basedOn w:val="29"/>
    <w:autoRedefine/>
    <w:qFormat/>
    <w:uiPriority w:val="0"/>
    <w:rPr>
      <w:rFonts w:hint="default" w:ascii="TimesNewRomanPSMT" w:hAnsi="TimesNewRomanPSMT"/>
      <w:color w:val="000000"/>
      <w:sz w:val="22"/>
      <w:szCs w:val="22"/>
    </w:rPr>
  </w:style>
  <w:style w:type="character" w:customStyle="1" w:styleId="6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8">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69">
    <w:name w:val="标题 4 Char"/>
    <w:link w:val="6"/>
    <w:autoRedefine/>
    <w:qFormat/>
    <w:uiPriority w:val="0"/>
    <w:rPr>
      <w:rFonts w:ascii="@仿宋_GB2312" w:hAnsi="@仿宋_GB2312" w:eastAsia="@仿宋_GB2312" w:cs="@仿宋_GB2312"/>
      <w:b/>
      <w:bCs/>
      <w:sz w:val="28"/>
      <w:szCs w:val="28"/>
    </w:rPr>
  </w:style>
  <w:style w:type="character" w:customStyle="1" w:styleId="70">
    <w:name w:val="正文文本 Char"/>
    <w:basedOn w:val="29"/>
    <w:link w:val="9"/>
    <w:autoRedefine/>
    <w:qFormat/>
    <w:uiPriority w:val="0"/>
    <w:rPr>
      <w:rFonts w:ascii="@微软简标宋" w:hAnsi="@微软简标宋" w:eastAsia="@微软简标宋" w:cs="@微软简标宋"/>
      <w:szCs w:val="24"/>
      <w:lang w:val="zh-CN" w:eastAsia="zh-CN"/>
    </w:rPr>
  </w:style>
  <w:style w:type="character" w:customStyle="1" w:styleId="71">
    <w:name w:val="批注主题 Char"/>
    <w:basedOn w:val="61"/>
    <w:link w:val="24"/>
    <w:autoRedefine/>
    <w:semiHidden/>
    <w:qFormat/>
    <w:uiPriority w:val="99"/>
    <w:rPr>
      <w:rFonts w:ascii="@仿宋_GB2312" w:hAnsi="@仿宋_GB2312" w:eastAsia="@仿宋_GB2312" w:cs="@仿宋_GB2312"/>
      <w:b/>
      <w:bCs/>
      <w:kern w:val="2"/>
      <w:sz w:val="21"/>
      <w:szCs w:val="20"/>
    </w:rPr>
  </w:style>
  <w:style w:type="paragraph" w:customStyle="1" w:styleId="72">
    <w:name w:val="样式1"/>
    <w:basedOn w:val="1"/>
    <w:autoRedefine/>
    <w:qFormat/>
    <w:uiPriority w:val="0"/>
    <w:pPr>
      <w:tabs>
        <w:tab w:val="left" w:pos="1630"/>
      </w:tabs>
      <w:spacing w:line="360" w:lineRule="auto"/>
      <w:jc w:val="center"/>
    </w:pPr>
    <w:rPr>
      <w:rFonts w:hint="eastAsia" w:ascii="宋体" w:hAnsi="宋体" w:eastAsia="宋体" w:cs="Times New Roman"/>
      <w:b/>
      <w:sz w:val="28"/>
      <w:szCs w:val="28"/>
      <w:u w:val="single"/>
    </w:rPr>
  </w:style>
  <w:style w:type="paragraph" w:customStyle="1" w:styleId="73">
    <w:name w:val="Table Paragraph"/>
    <w:basedOn w:val="1"/>
    <w:autoRedefine/>
    <w:qFormat/>
    <w:uiPriority w:val="1"/>
    <w:pPr>
      <w:jc w:val="left"/>
    </w:pPr>
    <w:rPr>
      <w:kern w:val="0"/>
      <w:sz w:val="22"/>
      <w:lang w:eastAsia="en-US"/>
    </w:rPr>
  </w:style>
  <w:style w:type="character" w:customStyle="1" w:styleId="74">
    <w:name w:val="NormalCharacter"/>
    <w:autoRedefine/>
    <w:qFormat/>
    <w:uiPriority w:val="99"/>
  </w:style>
  <w:style w:type="paragraph" w:customStyle="1" w:styleId="75">
    <w:name w:val="Body text|1"/>
    <w:basedOn w:val="1"/>
    <w:autoRedefine/>
    <w:qFormat/>
    <w:uiPriority w:val="0"/>
    <w:pPr>
      <w:spacing w:line="398" w:lineRule="auto"/>
      <w:ind w:firstLine="400"/>
    </w:pPr>
    <w:rPr>
      <w:rFonts w:ascii="宋体" w:hAnsi="宋体" w:cs="宋体"/>
      <w:sz w:val="30"/>
      <w:szCs w:val="30"/>
      <w:lang w:val="zh-TW" w:eastAsia="zh-TW" w:bidi="zh-TW"/>
    </w:rPr>
  </w:style>
  <w:style w:type="character" w:customStyle="1" w:styleId="76">
    <w:name w:val="font71"/>
    <w:basedOn w:val="29"/>
    <w:autoRedefine/>
    <w:qFormat/>
    <w:uiPriority w:val="0"/>
    <w:rPr>
      <w:rFonts w:hint="eastAsia" w:ascii="宋体" w:hAnsi="宋体" w:eastAsia="宋体" w:cs="宋体"/>
      <w:color w:val="000000"/>
      <w:sz w:val="20"/>
      <w:szCs w:val="20"/>
      <w:u w:val="single"/>
    </w:rPr>
  </w:style>
  <w:style w:type="character" w:customStyle="1" w:styleId="77">
    <w:name w:val="font11"/>
    <w:basedOn w:val="29"/>
    <w:autoRedefine/>
    <w:qFormat/>
    <w:uiPriority w:val="0"/>
    <w:rPr>
      <w:rFonts w:hint="eastAsia" w:ascii="宋体" w:hAnsi="宋体" w:eastAsia="宋体" w:cs="宋体"/>
      <w:color w:val="000000"/>
      <w:sz w:val="20"/>
      <w:szCs w:val="20"/>
      <w:u w:val="none"/>
    </w:rPr>
  </w:style>
  <w:style w:type="character" w:customStyle="1" w:styleId="78">
    <w:name w:val="font51"/>
    <w:basedOn w:val="29"/>
    <w:autoRedefine/>
    <w:qFormat/>
    <w:uiPriority w:val="0"/>
    <w:rPr>
      <w:rFonts w:hint="eastAsia" w:ascii="宋体" w:hAnsi="宋体" w:eastAsia="宋体" w:cs="宋体"/>
      <w:color w:val="000000"/>
      <w:sz w:val="18"/>
      <w:szCs w:val="18"/>
      <w:u w:val="none"/>
    </w:rPr>
  </w:style>
  <w:style w:type="character" w:customStyle="1" w:styleId="79">
    <w:name w:val="font91"/>
    <w:basedOn w:val="29"/>
    <w:autoRedefine/>
    <w:qFormat/>
    <w:uiPriority w:val="0"/>
    <w:rPr>
      <w:rFonts w:hint="eastAsia" w:ascii="宋体" w:hAnsi="宋体" w:eastAsia="宋体" w:cs="宋体"/>
      <w:color w:val="auto"/>
      <w:sz w:val="20"/>
      <w:szCs w:val="20"/>
      <w:u w:val="single"/>
    </w:rPr>
  </w:style>
  <w:style w:type="character" w:customStyle="1" w:styleId="80">
    <w:name w:val="font101"/>
    <w:basedOn w:val="29"/>
    <w:autoRedefine/>
    <w:qFormat/>
    <w:uiPriority w:val="0"/>
    <w:rPr>
      <w:rFonts w:ascii="Arial Black" w:hAnsi="Arial Black" w:eastAsia="Arial Black" w:cs="Arial Black"/>
      <w:color w:val="auto"/>
      <w:sz w:val="20"/>
      <w:szCs w:val="20"/>
      <w:u w:val="none"/>
    </w:rPr>
  </w:style>
  <w:style w:type="character" w:customStyle="1" w:styleId="81">
    <w:name w:val="font61"/>
    <w:basedOn w:val="29"/>
    <w:autoRedefine/>
    <w:qFormat/>
    <w:uiPriority w:val="0"/>
    <w:rPr>
      <w:rFonts w:hint="eastAsia" w:ascii="宋体" w:hAnsi="宋体" w:eastAsia="宋体" w:cs="宋体"/>
      <w:color w:val="auto"/>
      <w:sz w:val="18"/>
      <w:szCs w:val="18"/>
      <w:u w:val="none"/>
    </w:rPr>
  </w:style>
  <w:style w:type="character" w:customStyle="1" w:styleId="82">
    <w:name w:val="font81"/>
    <w:basedOn w:val="29"/>
    <w:autoRedefine/>
    <w:qFormat/>
    <w:uiPriority w:val="0"/>
    <w:rPr>
      <w:rFonts w:hint="eastAsia" w:ascii="宋体" w:hAnsi="宋体" w:eastAsia="宋体" w:cs="宋体"/>
      <w:color w:val="FF0000"/>
      <w:sz w:val="18"/>
      <w:szCs w:val="18"/>
      <w:u w:val="none"/>
    </w:rPr>
  </w:style>
  <w:style w:type="character" w:customStyle="1" w:styleId="83">
    <w:name w:val="hover1"/>
    <w:basedOn w:val="29"/>
    <w:autoRedefine/>
    <w:qFormat/>
    <w:uiPriority w:val="0"/>
    <w:rPr>
      <w:color w:val="2590EB"/>
    </w:rPr>
  </w:style>
  <w:style w:type="character" w:customStyle="1" w:styleId="84">
    <w:name w:val="hover2"/>
    <w:basedOn w:val="29"/>
    <w:autoRedefine/>
    <w:qFormat/>
    <w:uiPriority w:val="0"/>
    <w:rPr>
      <w:color w:val="2590EB"/>
    </w:rPr>
  </w:style>
  <w:style w:type="character" w:customStyle="1" w:styleId="85">
    <w:name w:val="hover3"/>
    <w:basedOn w:val="29"/>
    <w:autoRedefine/>
    <w:qFormat/>
    <w:uiPriority w:val="0"/>
  </w:style>
  <w:style w:type="paragraph" w:customStyle="1" w:styleId="86">
    <w:name w:val="Body text|3"/>
    <w:basedOn w:val="1"/>
    <w:autoRedefine/>
    <w:qFormat/>
    <w:uiPriority w:val="0"/>
    <w:pPr>
      <w:spacing w:after="630"/>
      <w:ind w:firstLine="200" w:firstLineChars="200"/>
      <w:jc w:val="center"/>
    </w:pPr>
    <w:rPr>
      <w:rFonts w:ascii="MingLiU" w:hAnsi="MingLiU" w:eastAsia="MingLiU" w:cs="MingLiU"/>
      <w:kern w:val="0"/>
      <w:sz w:val="28"/>
      <w:szCs w:val="28"/>
      <w:lang w:val="zh-TW" w:eastAsia="zh-TW" w:bidi="zh-TW"/>
    </w:rPr>
  </w:style>
  <w:style w:type="character" w:customStyle="1" w:styleId="87">
    <w:name w:val="hover"/>
    <w:basedOn w:val="29"/>
    <w:autoRedefine/>
    <w:qFormat/>
    <w:uiPriority w:val="0"/>
    <w:rPr>
      <w:color w:val="2590EB"/>
    </w:rPr>
  </w:style>
  <w:style w:type="paragraph" w:customStyle="1" w:styleId="88">
    <w:name w:val="Table Text"/>
    <w:basedOn w:val="1"/>
    <w:autoRedefine/>
    <w:semiHidden/>
    <w:qFormat/>
    <w:uiPriority w:val="0"/>
    <w:rPr>
      <w:rFonts w:ascii="宋体" w:hAnsi="宋体" w:eastAsia="宋体" w:cs="宋体"/>
      <w:sz w:val="24"/>
      <w:szCs w:val="24"/>
      <w:lang w:val="en-US" w:eastAsia="en-US" w:bidi="ar-SA"/>
    </w:rPr>
  </w:style>
  <w:style w:type="table" w:customStyle="1" w:styleId="89">
    <w:name w:val="Table Normal"/>
    <w:autoRedefine/>
    <w:semiHidden/>
    <w:unhideWhenUsed/>
    <w:qFormat/>
    <w:uiPriority w:val="0"/>
    <w:tblPr>
      <w:tblCellMar>
        <w:top w:w="0" w:type="dxa"/>
        <w:left w:w="0" w:type="dxa"/>
        <w:bottom w:w="0" w:type="dxa"/>
        <w:right w:w="0" w:type="dxa"/>
      </w:tblCellMar>
    </w:tblPr>
  </w:style>
  <w:style w:type="paragraph" w:customStyle="1" w:styleId="90">
    <w:name w:val="(正文)"/>
    <w:basedOn w:val="11"/>
    <w:qFormat/>
    <w:uiPriority w:val="0"/>
    <w:pPr>
      <w:tabs>
        <w:tab w:val="left" w:pos="4860"/>
      </w:tabs>
      <w:adjustRightInd w:val="0"/>
      <w:snapToGrid w:val="0"/>
      <w:spacing w:line="360" w:lineRule="auto"/>
      <w:ind w:firstLine="480" w:firstLineChars="200"/>
      <w:textAlignment w:val="center"/>
    </w:pPr>
    <w:rPr>
      <w:rFonts w:ascii="Times New Roman" w:eastAsia="宋体"/>
      <w:kern w:val="0"/>
      <w:sz w:val="24"/>
      <w:szCs w:val="24"/>
    </w:rPr>
  </w:style>
  <w:style w:type="character" w:customStyle="1" w:styleId="91">
    <w:name w:val="正文1"/>
    <w:qFormat/>
    <w:uiPriority w:val="0"/>
    <w:rPr>
      <w:rFonts w:ascii="宋体"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808F4-76BB-4402-BA80-21EBD1E24B20}">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44</Pages>
  <Words>19622</Words>
  <Characters>20533</Characters>
  <Lines>186</Lines>
  <Paragraphs>52</Paragraphs>
  <TotalTime>0</TotalTime>
  <ScaleCrop>false</ScaleCrop>
  <LinksUpToDate>false</LinksUpToDate>
  <CharactersWithSpaces>21630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2020-06-30T11:09:00Z</dcterms:created>
  <dc:creator>Anakin</dc:creator>
  <cp:lastModifiedBy>小许</cp:lastModifiedBy>
  <cp:lastPrinted>2019-12-07T15:20:00Z</cp:lastPrinted>
  <dcterms:modified xsi:type="dcterms:W3CDTF">2025-05-28T03:12:33Z</dcterms:modified>
  <dc:title>淠史杭灌区水源保障能力提升研究 </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B832CED2F2F74BFC905376F7EAFE939D_13</vt:lpwstr>
  </property>
  <property fmtid="{D5CDD505-2E9C-101B-9397-08002B2CF9AE}" pid="4" name="KSOTemplateDocerSaveRecord">
    <vt:lpwstr>eyJoZGlkIjoiZjlkMjZmYTZjNTQ3MWUxODllMzg0OWMzYjBiMmFmNDIiLCJ1c2VySWQiOiIzODc1NDYwMDQifQ==</vt:lpwstr>
  </property>
</Properties>
</file>