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F9498">
      <w:pPr>
        <w:keepNext w:val="0"/>
        <w:keepLines w:val="0"/>
        <w:pageBreakBefore w:val="0"/>
        <w:widowControl w:val="0"/>
        <w:tabs>
          <w:tab w:val="left" w:pos="4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36"/>
          <w:szCs w:val="36"/>
          <w:highlight w:val="none"/>
        </w:rPr>
      </w:pPr>
      <w:bookmarkStart w:id="0" w:name="_Toc1863"/>
      <w:bookmarkStart w:id="1" w:name="_Toc30186"/>
      <w:r>
        <w:rPr>
          <w:rFonts w:hint="eastAsia" w:ascii="宋体" w:hAnsi="宋体" w:eastAsia="宋体" w:cs="宋体"/>
          <w:b/>
          <w:bCs/>
          <w:color w:val="auto"/>
          <w:sz w:val="36"/>
          <w:szCs w:val="36"/>
          <w:highlight w:val="none"/>
        </w:rPr>
        <w:t>安徽省淠河、史河、东淝河防洪治理工程，安徽省杭埠河、皖河防洪治理工程以及城东湖蓄洪区防洪治理工程可研~初设阶段勘测设计（含</w:t>
      </w:r>
      <w:r>
        <w:rPr>
          <w:rFonts w:hint="eastAsia" w:ascii="宋体" w:hAnsi="宋体" w:cs="宋体"/>
          <w:b/>
          <w:bCs/>
          <w:color w:val="auto"/>
          <w:sz w:val="36"/>
          <w:szCs w:val="36"/>
          <w:highlight w:val="none"/>
          <w:lang w:eastAsia="zh-CN"/>
        </w:rPr>
        <w:t>开工前专题编制</w:t>
      </w:r>
      <w:r>
        <w:rPr>
          <w:rFonts w:hint="eastAsia" w:ascii="宋体" w:hAnsi="宋体" w:eastAsia="宋体" w:cs="宋体"/>
          <w:b/>
          <w:bCs/>
          <w:color w:val="auto"/>
          <w:sz w:val="36"/>
          <w:szCs w:val="36"/>
          <w:highlight w:val="none"/>
        </w:rPr>
        <w:t>）等3个项目招标代理服务</w:t>
      </w:r>
    </w:p>
    <w:p w14:paraId="7CBA57ED">
      <w:pPr>
        <w:tabs>
          <w:tab w:val="left" w:pos="420"/>
        </w:tabs>
        <w:spacing w:before="360" w:beforeLines="150" w:line="1700" w:lineRule="exact"/>
        <w:jc w:val="center"/>
        <w:rPr>
          <w:rFonts w:hint="eastAsia" w:ascii="宋体" w:hAnsi="宋体" w:eastAsia="宋体" w:cs="宋体"/>
          <w:b/>
          <w:bCs/>
          <w:color w:val="auto"/>
          <w:sz w:val="52"/>
          <w:szCs w:val="52"/>
          <w:highlight w:val="none"/>
        </w:rPr>
      </w:pPr>
    </w:p>
    <w:p w14:paraId="758306FD">
      <w:pPr>
        <w:tabs>
          <w:tab w:val="left" w:pos="420"/>
        </w:tabs>
        <w:spacing w:before="360" w:beforeLines="150" w:line="1700" w:lineRule="exact"/>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竞争性磋商文件</w:t>
      </w:r>
      <w:bookmarkStart w:id="120" w:name="_GoBack"/>
      <w:bookmarkEnd w:id="120"/>
    </w:p>
    <w:p w14:paraId="1B6EF8B6">
      <w:pPr>
        <w:pStyle w:val="2"/>
        <w:rPr>
          <w:rFonts w:hint="eastAsia" w:ascii="宋体" w:hAnsi="宋体" w:eastAsia="宋体" w:cs="宋体"/>
          <w:color w:val="auto"/>
          <w:highlight w:val="none"/>
        </w:rPr>
      </w:pPr>
    </w:p>
    <w:p w14:paraId="5A0E5A87">
      <w:pPr>
        <w:tabs>
          <w:tab w:val="left" w:pos="315"/>
          <w:tab w:val="left" w:pos="8820"/>
        </w:tabs>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（服务类）</w:t>
      </w:r>
    </w:p>
    <w:p w14:paraId="6A9873B6">
      <w:pPr>
        <w:pStyle w:val="2"/>
        <w:rPr>
          <w:rFonts w:hint="eastAsia"/>
        </w:rPr>
      </w:pPr>
    </w:p>
    <w:p w14:paraId="13D2FA26">
      <w:pPr>
        <w:pStyle w:val="2"/>
        <w:rPr>
          <w:rFonts w:hint="eastAsia" w:ascii="宋体" w:hAnsi="宋体" w:eastAsia="宋体" w:cs="宋体"/>
          <w:color w:val="auto"/>
          <w:highlight w:val="none"/>
        </w:rPr>
      </w:pPr>
    </w:p>
    <w:p w14:paraId="6073C3E6">
      <w:pPr>
        <w:tabs>
          <w:tab w:val="left" w:pos="2410"/>
        </w:tabs>
        <w:autoSpaceDE w:val="0"/>
        <w:autoSpaceDN w:val="0"/>
        <w:adjustRightInd w:val="0"/>
        <w:snapToGrid w:val="0"/>
        <w:spacing w:line="360" w:lineRule="auto"/>
        <w:jc w:val="left"/>
        <w:rPr>
          <w:rFonts w:hint="eastAsia" w:ascii="宋体" w:hAnsi="宋体" w:eastAsia="宋体" w:cs="宋体"/>
          <w:b/>
          <w:color w:val="auto"/>
          <w:spacing w:val="20"/>
          <w:kern w:val="0"/>
          <w:sz w:val="32"/>
          <w:szCs w:val="32"/>
          <w:highlight w:val="none"/>
        </w:rPr>
      </w:pPr>
    </w:p>
    <w:p w14:paraId="34574A63">
      <w:pPr>
        <w:tabs>
          <w:tab w:val="left" w:pos="2410"/>
        </w:tabs>
        <w:autoSpaceDE w:val="0"/>
        <w:autoSpaceDN w:val="0"/>
        <w:adjustRightInd w:val="0"/>
        <w:snapToGrid w:val="0"/>
        <w:spacing w:line="600" w:lineRule="exact"/>
        <w:ind w:left="2616" w:leftChars="480" w:hanging="1608" w:hangingChars="445"/>
        <w:jc w:val="left"/>
        <w:rPr>
          <w:rFonts w:hint="eastAsia" w:ascii="宋体" w:hAnsi="宋体" w:eastAsia="宋体" w:cs="宋体"/>
          <w:b/>
          <w:color w:val="auto"/>
          <w:spacing w:val="20"/>
          <w:kern w:val="0"/>
          <w:sz w:val="32"/>
          <w:szCs w:val="32"/>
          <w:highlight w:val="none"/>
        </w:rPr>
      </w:pPr>
    </w:p>
    <w:p w14:paraId="270EA166">
      <w:pPr>
        <w:tabs>
          <w:tab w:val="left" w:pos="2410"/>
        </w:tabs>
        <w:autoSpaceDE w:val="0"/>
        <w:autoSpaceDN w:val="0"/>
        <w:adjustRightInd w:val="0"/>
        <w:snapToGrid w:val="0"/>
        <w:spacing w:line="600" w:lineRule="exact"/>
        <w:ind w:firstLine="606" w:firstLineChars="200"/>
        <w:jc w:val="left"/>
        <w:rPr>
          <w:rFonts w:hint="eastAsia" w:ascii="宋体" w:hAnsi="宋体" w:eastAsia="宋体" w:cs="宋体"/>
          <w:b/>
          <w:color w:val="auto"/>
          <w:spacing w:val="11"/>
          <w:kern w:val="0"/>
          <w:sz w:val="28"/>
          <w:szCs w:val="28"/>
          <w:highlight w:val="none"/>
        </w:rPr>
      </w:pPr>
      <w:r>
        <w:rPr>
          <w:rFonts w:hint="eastAsia" w:ascii="宋体" w:hAnsi="宋体" w:eastAsia="宋体" w:cs="宋体"/>
          <w:b/>
          <w:color w:val="auto"/>
          <w:spacing w:val="11"/>
          <w:kern w:val="0"/>
          <w:sz w:val="28"/>
          <w:szCs w:val="28"/>
          <w:highlight w:val="none"/>
        </w:rPr>
        <w:t>项目名称：安徽省淠河、史河、东淝河防洪治理工程，安徽省杭埠河、皖河防洪治理工程以及城东湖蓄洪区防洪治理工程可研~初设阶段勘测设计（含</w:t>
      </w:r>
      <w:r>
        <w:rPr>
          <w:rFonts w:hint="eastAsia" w:ascii="宋体" w:hAnsi="宋体" w:cs="宋体"/>
          <w:b/>
          <w:color w:val="auto"/>
          <w:spacing w:val="11"/>
          <w:kern w:val="0"/>
          <w:sz w:val="28"/>
          <w:szCs w:val="28"/>
          <w:highlight w:val="none"/>
          <w:lang w:eastAsia="zh-CN"/>
        </w:rPr>
        <w:t>开工前专题编制</w:t>
      </w:r>
      <w:r>
        <w:rPr>
          <w:rFonts w:hint="eastAsia" w:ascii="宋体" w:hAnsi="宋体" w:eastAsia="宋体" w:cs="宋体"/>
          <w:b/>
          <w:color w:val="auto"/>
          <w:spacing w:val="11"/>
          <w:kern w:val="0"/>
          <w:sz w:val="28"/>
          <w:szCs w:val="28"/>
          <w:highlight w:val="none"/>
        </w:rPr>
        <w:t>）等3个项目招标代理服务</w:t>
      </w:r>
    </w:p>
    <w:p w14:paraId="7C538083">
      <w:pPr>
        <w:tabs>
          <w:tab w:val="left" w:pos="2410"/>
        </w:tabs>
        <w:autoSpaceDE w:val="0"/>
        <w:autoSpaceDN w:val="0"/>
        <w:adjustRightInd w:val="0"/>
        <w:snapToGrid w:val="0"/>
        <w:spacing w:line="600" w:lineRule="exact"/>
        <w:ind w:firstLine="606" w:firstLineChars="200"/>
        <w:jc w:val="left"/>
        <w:rPr>
          <w:rFonts w:hint="eastAsia" w:ascii="宋体" w:hAnsi="宋体" w:eastAsia="宋体" w:cs="宋体"/>
          <w:b/>
          <w:color w:val="auto"/>
          <w:spacing w:val="11"/>
          <w:kern w:val="0"/>
          <w:sz w:val="28"/>
          <w:szCs w:val="28"/>
          <w:highlight w:val="none"/>
          <w:lang w:val="en-US" w:eastAsia="zh-CN"/>
        </w:rPr>
      </w:pPr>
      <w:r>
        <w:rPr>
          <w:rFonts w:hint="eastAsia" w:ascii="宋体" w:hAnsi="宋体" w:eastAsia="宋体" w:cs="宋体"/>
          <w:b/>
          <w:bCs w:val="0"/>
          <w:color w:val="auto"/>
          <w:spacing w:val="11"/>
          <w:kern w:val="0"/>
          <w:sz w:val="28"/>
          <w:szCs w:val="28"/>
          <w:highlight w:val="none"/>
        </w:rPr>
        <w:t>采 购 人：</w:t>
      </w:r>
      <w:r>
        <w:rPr>
          <w:rFonts w:hint="eastAsia" w:ascii="宋体" w:hAnsi="宋体" w:eastAsia="宋体" w:cs="宋体"/>
          <w:b/>
          <w:color w:val="auto"/>
          <w:spacing w:val="11"/>
          <w:kern w:val="0"/>
          <w:sz w:val="28"/>
          <w:szCs w:val="28"/>
          <w:highlight w:val="none"/>
          <w:lang w:eastAsia="zh-CN"/>
        </w:rPr>
        <w:t>六安市水利</w:t>
      </w:r>
      <w:r>
        <w:rPr>
          <w:rFonts w:hint="eastAsia" w:ascii="宋体" w:hAnsi="宋体" w:eastAsia="宋体" w:cs="宋体"/>
          <w:b/>
          <w:color w:val="auto"/>
          <w:spacing w:val="11"/>
          <w:kern w:val="0"/>
          <w:sz w:val="28"/>
          <w:szCs w:val="28"/>
          <w:highlight w:val="none"/>
          <w:lang w:val="en-US" w:eastAsia="zh-CN"/>
        </w:rPr>
        <w:t>工程建设管理处</w:t>
      </w:r>
    </w:p>
    <w:p w14:paraId="2B13CE59">
      <w:pPr>
        <w:tabs>
          <w:tab w:val="left" w:pos="2410"/>
        </w:tabs>
        <w:autoSpaceDE w:val="0"/>
        <w:autoSpaceDN w:val="0"/>
        <w:adjustRightInd w:val="0"/>
        <w:snapToGrid w:val="0"/>
        <w:spacing w:line="600" w:lineRule="exact"/>
        <w:ind w:firstLine="606" w:firstLineChars="200"/>
        <w:jc w:val="left"/>
        <w:rPr>
          <w:rFonts w:hint="eastAsia" w:ascii="宋体" w:hAnsi="宋体" w:eastAsia="宋体" w:cs="宋体"/>
          <w:color w:val="auto"/>
          <w:sz w:val="32"/>
          <w:szCs w:val="32"/>
          <w:highlight w:val="none"/>
        </w:rPr>
      </w:pPr>
      <w:r>
        <w:rPr>
          <w:rFonts w:hint="eastAsia" w:ascii="宋体" w:hAnsi="宋体" w:eastAsia="宋体" w:cs="宋体"/>
          <w:b/>
          <w:color w:val="auto"/>
          <w:spacing w:val="11"/>
          <w:kern w:val="0"/>
          <w:sz w:val="28"/>
          <w:szCs w:val="28"/>
          <w:highlight w:val="none"/>
        </w:rPr>
        <w:t>采购时间：202</w:t>
      </w:r>
      <w:r>
        <w:rPr>
          <w:rFonts w:hint="eastAsia" w:ascii="宋体" w:hAnsi="宋体" w:eastAsia="宋体" w:cs="宋体"/>
          <w:b/>
          <w:color w:val="auto"/>
          <w:spacing w:val="11"/>
          <w:kern w:val="0"/>
          <w:sz w:val="28"/>
          <w:szCs w:val="28"/>
          <w:highlight w:val="none"/>
          <w:lang w:val="en-US" w:eastAsia="zh-CN"/>
        </w:rPr>
        <w:t>4</w:t>
      </w:r>
      <w:r>
        <w:rPr>
          <w:rFonts w:hint="eastAsia" w:ascii="宋体" w:hAnsi="宋体" w:eastAsia="宋体" w:cs="宋体"/>
          <w:b/>
          <w:color w:val="auto"/>
          <w:spacing w:val="11"/>
          <w:kern w:val="0"/>
          <w:sz w:val="28"/>
          <w:szCs w:val="28"/>
          <w:highlight w:val="none"/>
        </w:rPr>
        <w:t>年</w:t>
      </w:r>
      <w:r>
        <w:rPr>
          <w:rFonts w:hint="eastAsia" w:ascii="宋体" w:hAnsi="宋体" w:cs="宋体"/>
          <w:b/>
          <w:color w:val="auto"/>
          <w:spacing w:val="11"/>
          <w:kern w:val="0"/>
          <w:sz w:val="28"/>
          <w:szCs w:val="28"/>
          <w:highlight w:val="none"/>
          <w:lang w:val="en-US" w:eastAsia="zh-CN"/>
        </w:rPr>
        <w:t>12</w:t>
      </w:r>
      <w:r>
        <w:rPr>
          <w:rFonts w:hint="eastAsia" w:ascii="宋体" w:hAnsi="宋体" w:eastAsia="宋体" w:cs="宋体"/>
          <w:b/>
          <w:color w:val="auto"/>
          <w:spacing w:val="11"/>
          <w:kern w:val="0"/>
          <w:sz w:val="28"/>
          <w:szCs w:val="28"/>
          <w:highlight w:val="none"/>
        </w:rPr>
        <w:t>月</w:t>
      </w:r>
    </w:p>
    <w:p w14:paraId="0B5D8944">
      <w:pPr>
        <w:jc w:val="center"/>
        <w:rPr>
          <w:rFonts w:hint="eastAsia" w:ascii="宋体" w:hAnsi="宋体" w:eastAsia="宋体" w:cs="宋体"/>
          <w:b/>
          <w:color w:val="auto"/>
          <w:sz w:val="28"/>
          <w:szCs w:val="28"/>
          <w:highlight w:val="none"/>
        </w:rPr>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pPr>
    </w:p>
    <w:p w14:paraId="676FD21C">
      <w:pPr>
        <w:pStyle w:val="2"/>
        <w:rPr>
          <w:rFonts w:hint="eastAsia"/>
        </w:rPr>
      </w:pPr>
    </w:p>
    <w:p w14:paraId="46A8279E">
      <w:pPr>
        <w:spacing w:after="120" w:afterLines="50"/>
        <w:jc w:val="center"/>
        <w:rPr>
          <w:rFonts w:hint="eastAsia" w:ascii="宋体" w:hAnsi="宋体" w:eastAsia="宋体" w:cs="宋体"/>
          <w:color w:val="auto"/>
          <w:sz w:val="36"/>
          <w:szCs w:val="36"/>
          <w:highlight w:val="none"/>
        </w:rPr>
      </w:pPr>
      <w:r>
        <w:rPr>
          <w:rFonts w:hint="eastAsia" w:ascii="宋体" w:hAnsi="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目  录</w:t>
      </w:r>
    </w:p>
    <w:p w14:paraId="0B75E79A">
      <w:pPr>
        <w:pStyle w:val="8"/>
        <w:tabs>
          <w:tab w:val="right" w:leader="dot" w:pos="8844"/>
        </w:tabs>
        <w:spacing w:line="400" w:lineRule="exact"/>
        <w:ind w:leftChars="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"1-3" \h \z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"_Toc1863"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竞争性磋商采购公告</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_Toc1863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- 1 -</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3C5022D1">
      <w:pPr>
        <w:pStyle w:val="8"/>
        <w:tabs>
          <w:tab w:val="right" w:leader="dot" w:pos="8844"/>
        </w:tabs>
        <w:spacing w:line="400" w:lineRule="exact"/>
        <w:ind w:left="0" w:leftChars="0" w:firstLine="420" w:firstLineChars="200"/>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"_Toc21819"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一、供应商须知</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_Toc21819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- 4 -</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5650680C">
      <w:pPr>
        <w:pStyle w:val="8"/>
        <w:tabs>
          <w:tab w:val="right" w:leader="dot" w:pos="8844"/>
        </w:tabs>
        <w:spacing w:line="400" w:lineRule="exact"/>
        <w:ind w:left="0" w:leftChars="0"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"_Toc22568"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（一）须知前附表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_Toc22568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- 4 -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75DB294">
      <w:pPr>
        <w:pStyle w:val="8"/>
        <w:tabs>
          <w:tab w:val="right" w:leader="dot" w:pos="8844"/>
        </w:tabs>
        <w:spacing w:line="400" w:lineRule="exact"/>
        <w:ind w:left="0" w:leftChars="0"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"_Toc14333"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（二）供应商资格</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_Toc14333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- 7 -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4CE108C">
      <w:pPr>
        <w:pStyle w:val="8"/>
        <w:tabs>
          <w:tab w:val="right" w:leader="dot" w:pos="8844"/>
        </w:tabs>
        <w:spacing w:line="400" w:lineRule="exact"/>
        <w:ind w:left="0" w:leftChars="0"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"_Toc9435"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（三）供应商必须提交的响应文件内容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_Toc9435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- 7 -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B364B15">
      <w:pPr>
        <w:pStyle w:val="8"/>
        <w:tabs>
          <w:tab w:val="right" w:leader="dot" w:pos="8844"/>
        </w:tabs>
        <w:spacing w:line="400" w:lineRule="exact"/>
        <w:ind w:left="0" w:leftChars="0"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"_Toc9883"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（四）响应文件的提交</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_Toc9883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- 7 -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44642CC">
      <w:pPr>
        <w:pStyle w:val="8"/>
        <w:tabs>
          <w:tab w:val="right" w:leader="dot" w:pos="8844"/>
        </w:tabs>
        <w:spacing w:line="400" w:lineRule="exact"/>
        <w:ind w:left="0" w:leftChars="0"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"_Toc32682"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（五）磋商程序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_Toc32682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- 7 -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6F4C91D">
      <w:pPr>
        <w:pStyle w:val="8"/>
        <w:tabs>
          <w:tab w:val="right" w:leader="dot" w:pos="8844"/>
        </w:tabs>
        <w:spacing w:line="400" w:lineRule="exact"/>
        <w:ind w:left="0" w:leftChars="0"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"_Toc11542"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（六）评审及异常情况处理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_Toc11542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- 8 -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139B831">
      <w:pPr>
        <w:pStyle w:val="8"/>
        <w:tabs>
          <w:tab w:val="right" w:leader="dot" w:pos="8844"/>
        </w:tabs>
        <w:spacing w:line="400" w:lineRule="exact"/>
        <w:ind w:left="0" w:leftChars="0"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"_Toc30632"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（七）报价响应及答疑</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_Toc30632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- 8 -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68FC8DC">
      <w:pPr>
        <w:pStyle w:val="8"/>
        <w:tabs>
          <w:tab w:val="right" w:leader="dot" w:pos="8844"/>
        </w:tabs>
        <w:spacing w:line="400" w:lineRule="exact"/>
        <w:ind w:left="0" w:leftChars="0"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"_Toc19999"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（八）合同的签订</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_Toc19999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- 8 -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B73DDD2">
      <w:pPr>
        <w:pStyle w:val="8"/>
        <w:tabs>
          <w:tab w:val="right" w:leader="dot" w:pos="8844"/>
        </w:tabs>
        <w:spacing w:line="400" w:lineRule="exact"/>
        <w:ind w:left="0" w:leftChars="0"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"_Toc1832"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（九）澄清及变更</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_Toc1832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- 10 -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165A073">
      <w:pPr>
        <w:pStyle w:val="8"/>
        <w:tabs>
          <w:tab w:val="right" w:leader="dot" w:pos="8844"/>
        </w:tabs>
        <w:spacing w:line="400" w:lineRule="exact"/>
        <w:ind w:left="0" w:leftChars="0"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"_Toc3680"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（十）质疑</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_Toc3680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- 10 -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2B923D4">
      <w:pPr>
        <w:pStyle w:val="8"/>
        <w:tabs>
          <w:tab w:val="right" w:leader="dot" w:pos="8844"/>
        </w:tabs>
        <w:spacing w:line="400" w:lineRule="exact"/>
        <w:ind w:left="0" w:leftChars="0" w:firstLine="420" w:firstLineChars="200"/>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"_Toc22378"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二、采购合同</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_Toc22378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- 12 -</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73E0A660">
      <w:pPr>
        <w:pStyle w:val="8"/>
        <w:tabs>
          <w:tab w:val="right" w:leader="dot" w:pos="8844"/>
        </w:tabs>
        <w:spacing w:line="400" w:lineRule="exact"/>
        <w:ind w:left="0" w:leftChars="0" w:firstLine="420" w:firstLineChars="200"/>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"_Toc17199"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三、采购需求</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_Toc17199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- 13 -</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316D9B10">
      <w:pPr>
        <w:pStyle w:val="8"/>
        <w:tabs>
          <w:tab w:val="right" w:leader="dot" w:pos="8844"/>
        </w:tabs>
        <w:spacing w:line="400" w:lineRule="exact"/>
        <w:ind w:left="0" w:leftChars="0" w:firstLine="420" w:firstLineChars="200"/>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"_Toc19815"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四、评分标准</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_Toc19815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- 14 -</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64625332">
      <w:pPr>
        <w:pStyle w:val="8"/>
        <w:tabs>
          <w:tab w:val="right" w:leader="dot" w:pos="8844"/>
        </w:tabs>
        <w:spacing w:line="400" w:lineRule="exact"/>
        <w:ind w:left="0" w:leftChars="0" w:firstLine="420" w:firstLineChars="200"/>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"_Toc8088"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五、响应文件格式</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_Toc8088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- 15 -</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42149376">
      <w:pPr>
        <w:pStyle w:val="8"/>
        <w:tabs>
          <w:tab w:val="right" w:leader="dot" w:pos="8844"/>
        </w:tabs>
        <w:spacing w:line="400" w:lineRule="exact"/>
        <w:ind w:left="0" w:leftChars="0"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"_Toc2602"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响应文件资料清单</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_Toc2602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- 20 -</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00CAA4A6">
      <w:pPr>
        <w:pStyle w:val="8"/>
        <w:tabs>
          <w:tab w:val="right" w:leader="dot" w:pos="8844"/>
        </w:tabs>
        <w:spacing w:line="400" w:lineRule="exact"/>
        <w:ind w:left="0" w:leftChars="0"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"_Toc21309"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附件一 报价单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_Toc21309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- 21 -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001AACA">
      <w:pPr>
        <w:pStyle w:val="8"/>
        <w:tabs>
          <w:tab w:val="right" w:leader="dot" w:pos="8844"/>
        </w:tabs>
        <w:spacing w:line="400" w:lineRule="exact"/>
        <w:ind w:left="0" w:leftChars="0"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"_Toc22855"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附件二 供应商基本信息</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_Toc22855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- 22 -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0D61BDD">
      <w:pPr>
        <w:pStyle w:val="8"/>
        <w:tabs>
          <w:tab w:val="right" w:leader="dot" w:pos="8844"/>
        </w:tabs>
        <w:spacing w:line="400" w:lineRule="exact"/>
        <w:ind w:left="0" w:leftChars="0"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"_Toc10154"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附件三 磋商授权书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_Toc10154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- 22 -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04F5576">
      <w:pPr>
        <w:pStyle w:val="8"/>
        <w:tabs>
          <w:tab w:val="right" w:leader="dot" w:pos="8844"/>
        </w:tabs>
        <w:spacing w:line="400" w:lineRule="exact"/>
        <w:ind w:left="0" w:leftChars="0"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"_Toc17888"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附件四 磋商响应函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_Toc17888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- 23 -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5C7F07E">
      <w:pPr>
        <w:pStyle w:val="8"/>
        <w:tabs>
          <w:tab w:val="right" w:leader="dot" w:pos="8844"/>
        </w:tabs>
        <w:spacing w:line="400" w:lineRule="exact"/>
        <w:ind w:left="0" w:leftChars="0"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"_Toc16627"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 xml:space="preserve">附件五 </w:t>
      </w:r>
      <w:r>
        <w:rPr>
          <w:rFonts w:hint="eastAsia" w:ascii="宋体" w:hAnsi="宋体" w:eastAsia="宋体" w:cs="宋体"/>
          <w:color w:val="auto"/>
          <w:sz w:val="24"/>
          <w:szCs w:val="24"/>
          <w:highlight w:val="none"/>
          <w:lang w:val="zh-CN"/>
        </w:rPr>
        <w:t>无重大违法记录声明函、无不良信用记录承诺函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_Toc16627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- 24 -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2444DB2">
      <w:pPr>
        <w:pStyle w:val="8"/>
        <w:tabs>
          <w:tab w:val="right" w:leader="dot" w:pos="8844"/>
        </w:tabs>
        <w:spacing w:line="400" w:lineRule="exact"/>
        <w:ind w:left="0" w:leftChars="0"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"_Toc17797"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 xml:space="preserve">附件六 </w:t>
      </w:r>
      <w:r>
        <w:rPr>
          <w:rFonts w:hint="eastAsia" w:ascii="宋体" w:hAnsi="宋体" w:eastAsia="宋体" w:cs="宋体"/>
          <w:color w:val="auto"/>
          <w:sz w:val="24"/>
          <w:szCs w:val="24"/>
          <w:highlight w:val="none"/>
          <w:lang w:val="zh-CN"/>
        </w:rPr>
        <w:t>响应情况表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_Toc17797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- 25 -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4738731">
      <w:pPr>
        <w:pStyle w:val="8"/>
        <w:tabs>
          <w:tab w:val="right" w:leader="dot" w:pos="8844"/>
        </w:tabs>
        <w:spacing w:line="400" w:lineRule="exact"/>
        <w:ind w:left="0" w:leftChars="0" w:firstLine="42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"_Toc2879"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 xml:space="preserve">附件七 </w:t>
      </w:r>
      <w:r>
        <w:rPr>
          <w:rFonts w:hint="eastAsia" w:ascii="宋体" w:hAnsi="宋体" w:eastAsia="宋体" w:cs="宋体"/>
          <w:color w:val="auto"/>
          <w:sz w:val="24"/>
          <w:szCs w:val="24"/>
          <w:highlight w:val="none"/>
          <w:lang w:val="en-US" w:eastAsia="zh-CN"/>
        </w:rPr>
        <w:t>中小企业声明函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_Toc2879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- 27 -</w:t>
      </w:r>
      <w:r>
        <w:rPr>
          <w:rFonts w:hint="eastAsia" w:ascii="宋体" w:hAnsi="宋体" w:eastAsia="宋体" w:cs="宋体"/>
          <w:color w:val="auto"/>
          <w:sz w:val="24"/>
          <w:szCs w:val="24"/>
          <w:highlight w:val="none"/>
        </w:rPr>
        <w:fldChar w:fldCharType="end"/>
      </w:r>
    </w:p>
    <w:p w14:paraId="6F149063">
      <w:pPr>
        <w:pStyle w:val="8"/>
        <w:tabs>
          <w:tab w:val="right" w:leader="dot" w:pos="8844"/>
        </w:tabs>
        <w:spacing w:line="400" w:lineRule="exac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 xml:space="preserve">附件八 </w:t>
      </w:r>
      <w:r>
        <w:rPr>
          <w:rFonts w:hint="eastAsia" w:ascii="宋体" w:hAnsi="宋体" w:eastAsia="宋体" w:cs="宋体"/>
          <w:bCs/>
          <w:color w:val="auto"/>
          <w:sz w:val="24"/>
          <w:szCs w:val="24"/>
          <w:highlight w:val="none"/>
        </w:rPr>
        <w:t>磋商文件要求和供应商认为需要提供的其它说明和资料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_Toc2879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- 27 -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0736FDB">
      <w:pPr>
        <w:rPr>
          <w:rFonts w:hint="eastAsia" w:ascii="宋体" w:hAnsi="宋体" w:eastAsia="宋体" w:cs="宋体"/>
          <w:b w:val="0"/>
          <w:bCs/>
          <w:color w:val="auto"/>
          <w:sz w:val="44"/>
          <w:szCs w:val="44"/>
          <w:highlight w:val="none"/>
          <w:lang w:eastAsia="zh-CN"/>
        </w:rPr>
      </w:pPr>
      <w:r>
        <w:rPr>
          <w:rFonts w:hint="eastAsia" w:ascii="宋体" w:hAnsi="宋体" w:eastAsia="宋体" w:cs="宋体"/>
          <w:color w:val="auto"/>
          <w:sz w:val="24"/>
          <w:szCs w:val="24"/>
          <w:highlight w:val="none"/>
        </w:rPr>
        <w:fldChar w:fldCharType="end"/>
      </w:r>
    </w:p>
    <w:p w14:paraId="0DAFA35D">
      <w:pPr>
        <w:pStyle w:val="4"/>
        <w:spacing w:before="120" w:beforeLines="50" w:after="120" w:afterLines="50" w:line="520" w:lineRule="exact"/>
        <w:jc w:val="center"/>
        <w:rPr>
          <w:rFonts w:hint="eastAsia" w:ascii="宋体" w:hAnsi="宋体" w:eastAsia="宋体" w:cs="宋体"/>
          <w:b w:val="0"/>
          <w:bCs/>
          <w:color w:val="auto"/>
          <w:sz w:val="44"/>
          <w:szCs w:val="44"/>
          <w:highlight w:val="none"/>
          <w:lang w:eastAsia="zh-CN"/>
        </w:rPr>
      </w:pPr>
    </w:p>
    <w:p w14:paraId="4383271D">
      <w:pPr>
        <w:jc w:val="center"/>
        <w:rPr>
          <w:rFonts w:hint="eastAsia" w:ascii="宋体" w:hAnsi="宋体" w:eastAsia="宋体" w:cs="宋体"/>
          <w:b/>
          <w:bCs w:val="0"/>
          <w:color w:val="auto"/>
          <w:sz w:val="44"/>
          <w:szCs w:val="44"/>
          <w:highlight w:val="none"/>
          <w:lang w:val="en-US" w:eastAsia="zh-CN"/>
        </w:rPr>
        <w:sectPr>
          <w:footerReference r:id="rId5" w:type="default"/>
          <w:pgSz w:w="11906" w:h="16838"/>
          <w:pgMar w:top="1440" w:right="1800" w:bottom="1440" w:left="1800" w:header="851" w:footer="992" w:gutter="0"/>
          <w:pgNumType w:fmt="numberInDash" w:start="1"/>
          <w:cols w:space="720" w:num="1"/>
          <w:docGrid w:type="lines" w:linePitch="312" w:charSpace="0"/>
        </w:sectPr>
      </w:pPr>
    </w:p>
    <w:p w14:paraId="06BA2B44">
      <w:pPr>
        <w:pStyle w:val="4"/>
        <w:spacing w:before="120" w:beforeLines="50" w:after="120" w:afterLines="50" w:line="520" w:lineRule="exact"/>
        <w:jc w:val="center"/>
        <w:rPr>
          <w:rFonts w:hint="eastAsia" w:ascii="宋体" w:hAnsi="宋体" w:eastAsia="宋体" w:cs="宋体"/>
          <w:b/>
          <w:bCs w:val="0"/>
          <w:color w:val="auto"/>
          <w:sz w:val="44"/>
          <w:szCs w:val="44"/>
          <w:highlight w:val="none"/>
        </w:rPr>
      </w:pPr>
      <w:r>
        <w:rPr>
          <w:rFonts w:hint="eastAsia" w:ascii="宋体" w:hAnsi="宋体" w:eastAsia="宋体" w:cs="宋体"/>
          <w:b/>
          <w:bCs w:val="0"/>
          <w:color w:val="auto"/>
          <w:sz w:val="44"/>
          <w:szCs w:val="44"/>
          <w:highlight w:val="none"/>
        </w:rPr>
        <w:t>安徽省淠河、史河、东淝河防洪治理工程，安徽省杭埠河、皖河防洪治理工程以及城东湖蓄洪区防洪治理工程可研~初设阶段勘测设计（含</w:t>
      </w:r>
      <w:r>
        <w:rPr>
          <w:rFonts w:hint="eastAsia" w:ascii="宋体" w:hAnsi="宋体" w:eastAsia="宋体" w:cs="宋体"/>
          <w:b/>
          <w:bCs w:val="0"/>
          <w:color w:val="auto"/>
          <w:sz w:val="44"/>
          <w:szCs w:val="44"/>
          <w:highlight w:val="none"/>
          <w:lang w:eastAsia="zh-CN"/>
        </w:rPr>
        <w:t>开工前专题编制</w:t>
      </w:r>
      <w:r>
        <w:rPr>
          <w:rFonts w:hint="eastAsia" w:ascii="宋体" w:hAnsi="宋体" w:eastAsia="宋体" w:cs="宋体"/>
          <w:b/>
          <w:bCs w:val="0"/>
          <w:color w:val="auto"/>
          <w:sz w:val="44"/>
          <w:szCs w:val="44"/>
          <w:highlight w:val="none"/>
        </w:rPr>
        <w:t>）等3个项目招标代理服务竞争性磋商采购公告</w:t>
      </w:r>
      <w:bookmarkEnd w:id="0"/>
      <w:bookmarkEnd w:id="1"/>
    </w:p>
    <w:p w14:paraId="6734DBD3">
      <w:pPr>
        <w:pStyle w:val="4"/>
        <w:adjustRightInd/>
        <w:spacing w:before="0" w:after="0" w:line="520" w:lineRule="exact"/>
        <w:jc w:val="both"/>
        <w:textAlignment w:val="auto"/>
        <w:rPr>
          <w:rFonts w:hint="eastAsia" w:ascii="宋体" w:hAnsi="宋体" w:eastAsia="宋体" w:cs="宋体"/>
          <w:b w:val="0"/>
          <w:bCs/>
          <w:color w:val="auto"/>
          <w:sz w:val="28"/>
          <w:szCs w:val="28"/>
          <w:highlight w:val="none"/>
        </w:rPr>
      </w:pPr>
      <w:bookmarkStart w:id="2" w:name="_Toc28359089"/>
      <w:bookmarkStart w:id="3" w:name="_Toc9864"/>
      <w:bookmarkStart w:id="4" w:name="_Toc28359012"/>
      <w:bookmarkStart w:id="5" w:name="_Toc35393798"/>
      <w:bookmarkStart w:id="6" w:name="_Toc35393629"/>
      <w:r>
        <w:rPr>
          <w:rFonts w:hint="eastAsia" w:ascii="宋体" w:hAnsi="宋体" w:eastAsia="宋体" w:cs="宋体"/>
          <w:b w:val="0"/>
          <w:bCs/>
          <w:color w:val="auto"/>
          <w:sz w:val="28"/>
          <w:szCs w:val="28"/>
          <w:highlight w:val="none"/>
        </w:rPr>
        <w:t>一、项目基本情况</w:t>
      </w:r>
      <w:bookmarkEnd w:id="2"/>
      <w:bookmarkEnd w:id="3"/>
      <w:bookmarkEnd w:id="4"/>
      <w:bookmarkEnd w:id="5"/>
      <w:bookmarkEnd w:id="6"/>
    </w:p>
    <w:p w14:paraId="6CD5F334">
      <w:pPr>
        <w:spacing w:line="52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、项目名称：安徽省淠河、史河、东淝河防洪治理工程，安徽省杭埠河、皖河防洪治理工程以及城东湖蓄洪区防洪治理工程可研~初设阶段勘测设计（含</w:t>
      </w:r>
      <w:r>
        <w:rPr>
          <w:rFonts w:hint="eastAsia" w:ascii="宋体" w:hAnsi="宋体" w:cs="宋体"/>
          <w:color w:val="auto"/>
          <w:sz w:val="28"/>
          <w:szCs w:val="28"/>
          <w:highlight w:val="none"/>
          <w:lang w:eastAsia="zh-CN"/>
        </w:rPr>
        <w:t>开工前专题编制</w:t>
      </w:r>
      <w:r>
        <w:rPr>
          <w:rFonts w:hint="eastAsia" w:ascii="宋体" w:hAnsi="宋体" w:eastAsia="宋体" w:cs="宋体"/>
          <w:color w:val="auto"/>
          <w:sz w:val="28"/>
          <w:szCs w:val="28"/>
          <w:highlight w:val="none"/>
        </w:rPr>
        <w:t>）等3个项目招标代理服务</w:t>
      </w:r>
    </w:p>
    <w:p w14:paraId="7B049959">
      <w:pPr>
        <w:spacing w:line="520" w:lineRule="exact"/>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、项目类型：服务类</w:t>
      </w:r>
    </w:p>
    <w:p w14:paraId="0F2B1A94">
      <w:pPr>
        <w:spacing w:line="52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 xml:space="preserve">、采购方式：竞争性磋商 </w:t>
      </w:r>
    </w:p>
    <w:p w14:paraId="5C009243">
      <w:pPr>
        <w:widowControl/>
        <w:spacing w:line="52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、最高限价：</w:t>
      </w:r>
      <w:r>
        <w:rPr>
          <w:rFonts w:hint="eastAsia" w:ascii="宋体" w:hAnsi="宋体" w:cs="宋体"/>
          <w:color w:val="auto"/>
          <w:sz w:val="28"/>
          <w:szCs w:val="28"/>
          <w:highlight w:val="none"/>
          <w:lang w:val="en-US" w:eastAsia="zh-CN"/>
        </w:rPr>
        <w:t xml:space="preserve"> 代理服务费100%</w:t>
      </w:r>
    </w:p>
    <w:p w14:paraId="1FC5E076">
      <w:pPr>
        <w:widowControl/>
        <w:spacing w:line="52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、采购需求：安徽省淠河、史河、东淝河防洪治理工程，安徽省杭埠河、皖河防洪治理工程以及城东湖蓄洪区防洪治理工程可研~初设阶段勘测设计（含</w:t>
      </w:r>
      <w:r>
        <w:rPr>
          <w:rFonts w:hint="eastAsia" w:ascii="宋体" w:hAnsi="宋体" w:cs="宋体"/>
          <w:color w:val="auto"/>
          <w:sz w:val="28"/>
          <w:szCs w:val="28"/>
          <w:highlight w:val="none"/>
          <w:lang w:eastAsia="zh-CN"/>
        </w:rPr>
        <w:t>开工前专题编制</w:t>
      </w:r>
      <w:r>
        <w:rPr>
          <w:rFonts w:hint="eastAsia" w:ascii="宋体" w:hAnsi="宋体" w:eastAsia="宋体" w:cs="宋体"/>
          <w:color w:val="auto"/>
          <w:sz w:val="28"/>
          <w:szCs w:val="28"/>
          <w:highlight w:val="none"/>
        </w:rPr>
        <w:t>）等3个项目招标代理服务，</w:t>
      </w:r>
      <w:r>
        <w:rPr>
          <w:rFonts w:hint="eastAsia" w:ascii="宋体" w:hAnsi="宋体" w:cs="宋体"/>
          <w:color w:val="auto"/>
          <w:sz w:val="28"/>
          <w:szCs w:val="28"/>
          <w:highlight w:val="none"/>
          <w:lang w:eastAsia="zh-CN"/>
        </w:rPr>
        <w:t>提供前期咨询服务、拟定招标方案，进行资格预审（如有），编制及发布招标公告（或投标邀请书），编制招标文件，视项目需要协助组织踏勘现场及标前会，组织开标评标会，公示评标结果、协助处理异议及投诉等事项、收集整理代理过程中的有关资料，编制代理工作报告、提供招标后的有关业务咨询工作。</w:t>
      </w:r>
    </w:p>
    <w:p w14:paraId="705C7364">
      <w:pPr>
        <w:widowControl/>
        <w:spacing w:line="52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、服务期：</w:t>
      </w:r>
      <w:r>
        <w:rPr>
          <w:rFonts w:hint="eastAsia" w:ascii="宋体" w:hAnsi="宋体" w:cs="宋体"/>
          <w:color w:val="auto"/>
          <w:sz w:val="28"/>
          <w:szCs w:val="28"/>
          <w:highlight w:val="none"/>
          <w:lang w:val="en-US" w:eastAsia="zh-CN"/>
        </w:rPr>
        <w:t>代理合同签订后至完成全部委托代理业务止。</w:t>
      </w:r>
    </w:p>
    <w:p w14:paraId="2142DB6C">
      <w:pPr>
        <w:spacing w:line="520" w:lineRule="exact"/>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t>、是否接受联合体：本项目不接受联合体。</w:t>
      </w:r>
    </w:p>
    <w:p w14:paraId="676CD73D">
      <w:pPr>
        <w:pStyle w:val="4"/>
        <w:adjustRightInd/>
        <w:spacing w:before="0" w:after="0" w:line="520" w:lineRule="exact"/>
        <w:jc w:val="both"/>
        <w:textAlignment w:val="auto"/>
        <w:rPr>
          <w:rFonts w:hint="eastAsia" w:ascii="宋体" w:hAnsi="宋体" w:eastAsia="宋体" w:cs="宋体"/>
          <w:b w:val="0"/>
          <w:bCs/>
          <w:color w:val="auto"/>
          <w:sz w:val="28"/>
          <w:szCs w:val="28"/>
          <w:highlight w:val="none"/>
        </w:rPr>
      </w:pPr>
      <w:bookmarkStart w:id="7" w:name="_Toc8072"/>
      <w:bookmarkStart w:id="8" w:name="_Toc28359090"/>
      <w:bookmarkStart w:id="9" w:name="_Toc35393799"/>
      <w:bookmarkStart w:id="10" w:name="_Toc28359013"/>
      <w:bookmarkStart w:id="11" w:name="_Toc35393630"/>
      <w:bookmarkStart w:id="12" w:name="_Toc28359014"/>
      <w:bookmarkStart w:id="13" w:name="_Toc28359091"/>
      <w:r>
        <w:rPr>
          <w:rFonts w:hint="eastAsia" w:ascii="宋体" w:hAnsi="宋体" w:eastAsia="宋体" w:cs="宋体"/>
          <w:b w:val="0"/>
          <w:bCs/>
          <w:color w:val="auto"/>
          <w:sz w:val="28"/>
          <w:szCs w:val="28"/>
          <w:highlight w:val="none"/>
        </w:rPr>
        <w:t>二、供应商的资格要求</w:t>
      </w:r>
      <w:bookmarkEnd w:id="7"/>
      <w:bookmarkEnd w:id="8"/>
      <w:bookmarkEnd w:id="9"/>
      <w:bookmarkEnd w:id="10"/>
      <w:bookmarkEnd w:id="11"/>
    </w:p>
    <w:p w14:paraId="5AF743A5">
      <w:pPr>
        <w:spacing w:line="52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1、满足《中华人民共和国政府采购法》第二十二条规定</w:t>
      </w:r>
      <w:r>
        <w:rPr>
          <w:rFonts w:hint="eastAsia" w:ascii="宋体" w:hAnsi="宋体" w:cs="宋体"/>
          <w:color w:val="auto"/>
          <w:sz w:val="28"/>
          <w:szCs w:val="28"/>
          <w:highlight w:val="none"/>
          <w:lang w:eastAsia="zh-CN"/>
        </w:rPr>
        <w:t>。</w:t>
      </w:r>
    </w:p>
    <w:p w14:paraId="6271C2FA">
      <w:pPr>
        <w:pStyle w:val="1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cs="宋体"/>
          <w:bCs/>
          <w:color w:val="auto"/>
          <w:kern w:val="2"/>
          <w:sz w:val="28"/>
          <w:szCs w:val="28"/>
          <w:highlight w:val="none"/>
          <w:lang w:val="en-US" w:eastAsia="zh-CN" w:bidi="ar-SA"/>
        </w:rPr>
        <w:t>2</w:t>
      </w:r>
      <w:r>
        <w:rPr>
          <w:rFonts w:hint="eastAsia" w:ascii="宋体" w:hAnsi="宋体" w:eastAsia="宋体" w:cs="宋体"/>
          <w:bCs/>
          <w:color w:val="auto"/>
          <w:kern w:val="2"/>
          <w:sz w:val="28"/>
          <w:szCs w:val="28"/>
          <w:highlight w:val="none"/>
          <w:lang w:val="en-US" w:eastAsia="zh-CN" w:bidi="ar-SA"/>
        </w:rPr>
        <w:t>、落实政府采购政策需满足的资格要求：本项目为专门面向中小型企业采购的项目</w:t>
      </w:r>
      <w:r>
        <w:rPr>
          <w:rFonts w:hint="eastAsia" w:ascii="宋体" w:hAnsi="宋体" w:cs="宋体"/>
          <w:bCs/>
          <w:color w:val="auto"/>
          <w:kern w:val="2"/>
          <w:sz w:val="28"/>
          <w:szCs w:val="28"/>
          <w:highlight w:val="none"/>
          <w:lang w:val="en-US" w:eastAsia="zh-CN" w:bidi="ar-SA"/>
        </w:rPr>
        <w:t>。</w:t>
      </w:r>
    </w:p>
    <w:p w14:paraId="4C55EF79">
      <w:pPr>
        <w:pStyle w:val="1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cs="宋体"/>
          <w:bCs/>
          <w:color w:val="auto"/>
          <w:kern w:val="2"/>
          <w:sz w:val="28"/>
          <w:szCs w:val="28"/>
          <w:highlight w:val="none"/>
          <w:lang w:val="en-US" w:eastAsia="zh-CN" w:bidi="ar-SA"/>
        </w:rPr>
        <w:t>3</w:t>
      </w:r>
      <w:r>
        <w:rPr>
          <w:rFonts w:hint="eastAsia" w:ascii="宋体" w:hAnsi="宋体" w:eastAsia="宋体" w:cs="宋体"/>
          <w:bCs/>
          <w:color w:val="auto"/>
          <w:kern w:val="2"/>
          <w:sz w:val="28"/>
          <w:szCs w:val="28"/>
          <w:highlight w:val="none"/>
          <w:lang w:val="en-US" w:eastAsia="zh-CN" w:bidi="ar-SA"/>
        </w:rPr>
        <w:t>、本项目无特定资格要求</w:t>
      </w:r>
      <w:r>
        <w:rPr>
          <w:rFonts w:hint="eastAsia" w:ascii="宋体" w:hAnsi="宋体" w:cs="宋体"/>
          <w:bCs/>
          <w:color w:val="auto"/>
          <w:kern w:val="2"/>
          <w:sz w:val="28"/>
          <w:szCs w:val="28"/>
          <w:highlight w:val="none"/>
          <w:lang w:val="en-US" w:eastAsia="zh-CN" w:bidi="ar-SA"/>
        </w:rPr>
        <w:t>：2020年2月以来（以中标通知书发出时间为准），具有总投资额1亿元及以上政府投资水利水电工程（高标准农田除外）设计、监理、施工及其他工程服务类公开招标代理业绩。</w:t>
      </w:r>
    </w:p>
    <w:p w14:paraId="3E2FFDBA">
      <w:pPr>
        <w:spacing w:line="5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4</w:t>
      </w:r>
      <w:r>
        <w:rPr>
          <w:rFonts w:hint="eastAsia" w:ascii="宋体" w:hAnsi="宋体" w:eastAsia="宋体" w:cs="宋体"/>
          <w:bCs/>
          <w:color w:val="auto"/>
          <w:sz w:val="28"/>
          <w:szCs w:val="28"/>
          <w:highlight w:val="none"/>
        </w:rPr>
        <w:t>、供应商存在以下不良信用记录情形之一的，不得推荐为成交候选供应商，不得确定为成交供应商：</w:t>
      </w:r>
    </w:p>
    <w:p w14:paraId="7275EF8E">
      <w:pPr>
        <w:spacing w:line="5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rPr>
        <w:t>1</w:t>
      </w: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rPr>
        <w:t>供应商被人民法院列入失信被执行人的；</w:t>
      </w:r>
    </w:p>
    <w:p w14:paraId="7A433888">
      <w:pPr>
        <w:spacing w:line="5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lang w:val="en-US" w:eastAsia="zh-CN"/>
        </w:rPr>
        <w:t>2</w:t>
      </w: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rPr>
        <w:t>供应商被市场监督管理部门列入企业经营异常名录的；</w:t>
      </w:r>
    </w:p>
    <w:p w14:paraId="1A193DEF">
      <w:pPr>
        <w:spacing w:line="5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lang w:val="en-US" w:eastAsia="zh-CN"/>
        </w:rPr>
        <w:t>3</w:t>
      </w: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rPr>
        <w:t>供应商被税务部门列入重大税收违法案件当事人名单的；</w:t>
      </w:r>
    </w:p>
    <w:p w14:paraId="4BF09D4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lang w:val="en-US" w:eastAsia="zh-CN"/>
        </w:rPr>
        <w:t>4</w:t>
      </w: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rPr>
        <w:t>供应商被政府采购监管部门列入政府采购严重违法失信行为记录名单的。</w:t>
      </w:r>
    </w:p>
    <w:p w14:paraId="1E8A6674">
      <w:pPr>
        <w:pStyle w:val="4"/>
        <w:adjustRightInd/>
        <w:spacing w:before="0" w:after="0" w:line="520" w:lineRule="exact"/>
        <w:jc w:val="both"/>
        <w:textAlignment w:val="auto"/>
        <w:rPr>
          <w:rFonts w:hint="eastAsia" w:ascii="宋体" w:hAnsi="宋体" w:eastAsia="宋体" w:cs="宋体"/>
          <w:b w:val="0"/>
          <w:bCs/>
          <w:color w:val="auto"/>
          <w:sz w:val="28"/>
          <w:szCs w:val="28"/>
          <w:highlight w:val="none"/>
        </w:rPr>
      </w:pPr>
      <w:bookmarkStart w:id="14" w:name="_Toc32583"/>
      <w:bookmarkStart w:id="15" w:name="_Toc35393800"/>
      <w:bookmarkStart w:id="16" w:name="_Toc35393631"/>
      <w:r>
        <w:rPr>
          <w:rFonts w:hint="eastAsia" w:ascii="宋体" w:hAnsi="宋体" w:eastAsia="宋体" w:cs="宋体"/>
          <w:b w:val="0"/>
          <w:bCs/>
          <w:color w:val="auto"/>
          <w:sz w:val="28"/>
          <w:szCs w:val="28"/>
          <w:highlight w:val="none"/>
        </w:rPr>
        <w:t>三、获取</w:t>
      </w:r>
      <w:r>
        <w:rPr>
          <w:rFonts w:hint="eastAsia" w:ascii="宋体" w:hAnsi="宋体" w:eastAsia="宋体" w:cs="宋体"/>
          <w:b w:val="0"/>
          <w:bCs/>
          <w:color w:val="auto"/>
          <w:sz w:val="28"/>
          <w:szCs w:val="28"/>
          <w:highlight w:val="none"/>
          <w:lang w:val="en-US" w:eastAsia="zh-CN"/>
        </w:rPr>
        <w:t>采购</w:t>
      </w:r>
      <w:r>
        <w:rPr>
          <w:rFonts w:hint="eastAsia" w:ascii="宋体" w:hAnsi="宋体" w:eastAsia="宋体" w:cs="宋体"/>
          <w:b w:val="0"/>
          <w:bCs/>
          <w:color w:val="auto"/>
          <w:sz w:val="28"/>
          <w:szCs w:val="28"/>
          <w:highlight w:val="none"/>
        </w:rPr>
        <w:t>文件</w:t>
      </w:r>
      <w:bookmarkEnd w:id="12"/>
      <w:bookmarkEnd w:id="13"/>
      <w:bookmarkEnd w:id="14"/>
      <w:bookmarkEnd w:id="15"/>
      <w:bookmarkEnd w:id="16"/>
    </w:p>
    <w:p w14:paraId="09522729">
      <w:pPr>
        <w:spacing w:line="560" w:lineRule="exact"/>
        <w:ind w:firstLine="560" w:firstLineChars="200"/>
        <w:rPr>
          <w:rFonts w:hint="eastAsia" w:ascii="宋体" w:hAnsi="宋体" w:eastAsia="宋体" w:cs="宋体"/>
          <w:bCs/>
          <w:color w:val="auto"/>
          <w:sz w:val="28"/>
          <w:szCs w:val="28"/>
          <w:highlight w:val="none"/>
        </w:rPr>
      </w:pPr>
      <w:bookmarkStart w:id="17" w:name="_Toc35393632"/>
      <w:bookmarkStart w:id="18" w:name="_Toc28359092"/>
      <w:bookmarkStart w:id="19" w:name="_Toc28359015"/>
      <w:bookmarkStart w:id="20" w:name="_Toc35393801"/>
      <w:bookmarkStart w:id="21" w:name="_Toc26077"/>
      <w:r>
        <w:rPr>
          <w:rFonts w:hint="eastAsia" w:ascii="宋体" w:hAnsi="宋体" w:eastAsia="宋体" w:cs="宋体"/>
          <w:bCs/>
          <w:color w:val="auto"/>
          <w:sz w:val="28"/>
          <w:szCs w:val="28"/>
          <w:highlight w:val="none"/>
        </w:rPr>
        <w:t>1、时间：202</w:t>
      </w:r>
      <w:r>
        <w:rPr>
          <w:rFonts w:hint="eastAsia" w:ascii="宋体" w:hAnsi="宋体" w:cs="宋体"/>
          <w:bCs/>
          <w:color w:val="auto"/>
          <w:sz w:val="28"/>
          <w:szCs w:val="28"/>
          <w:highlight w:val="none"/>
          <w:lang w:val="en-US" w:eastAsia="zh-CN"/>
        </w:rPr>
        <w:t>5</w:t>
      </w:r>
      <w:r>
        <w:rPr>
          <w:rFonts w:hint="eastAsia" w:ascii="宋体" w:hAnsi="宋体" w:eastAsia="宋体" w:cs="宋体"/>
          <w:bCs/>
          <w:color w:val="auto"/>
          <w:sz w:val="28"/>
          <w:szCs w:val="28"/>
          <w:highlight w:val="none"/>
        </w:rPr>
        <w:t>年</w:t>
      </w:r>
      <w:r>
        <w:rPr>
          <w:rFonts w:hint="eastAsia" w:ascii="宋体" w:hAnsi="宋体" w:cs="宋体"/>
          <w:bCs/>
          <w:color w:val="auto"/>
          <w:sz w:val="28"/>
          <w:szCs w:val="28"/>
          <w:highlight w:val="none"/>
          <w:lang w:val="en-US" w:eastAsia="zh-CN"/>
        </w:rPr>
        <w:t>2</w:t>
      </w:r>
      <w:r>
        <w:rPr>
          <w:rFonts w:hint="eastAsia" w:ascii="宋体" w:hAnsi="宋体" w:eastAsia="宋体" w:cs="宋体"/>
          <w:bCs/>
          <w:color w:val="auto"/>
          <w:sz w:val="28"/>
          <w:szCs w:val="28"/>
          <w:highlight w:val="none"/>
        </w:rPr>
        <w:t>月</w:t>
      </w:r>
      <w:r>
        <w:rPr>
          <w:rFonts w:hint="eastAsia" w:ascii="宋体" w:hAnsi="宋体" w:cs="宋体"/>
          <w:bCs/>
          <w:color w:val="auto"/>
          <w:sz w:val="28"/>
          <w:szCs w:val="28"/>
          <w:highlight w:val="none"/>
          <w:lang w:val="en-US" w:eastAsia="zh-CN"/>
        </w:rPr>
        <w:t>28</w:t>
      </w:r>
      <w:r>
        <w:rPr>
          <w:rFonts w:hint="eastAsia" w:ascii="宋体" w:hAnsi="宋体" w:eastAsia="宋体" w:cs="宋体"/>
          <w:bCs/>
          <w:color w:val="auto"/>
          <w:sz w:val="28"/>
          <w:szCs w:val="28"/>
          <w:highlight w:val="none"/>
        </w:rPr>
        <w:t>日至202</w:t>
      </w:r>
      <w:r>
        <w:rPr>
          <w:rFonts w:hint="eastAsia" w:ascii="宋体" w:hAnsi="宋体" w:cs="宋体"/>
          <w:bCs/>
          <w:color w:val="auto"/>
          <w:sz w:val="28"/>
          <w:szCs w:val="28"/>
          <w:highlight w:val="none"/>
          <w:lang w:val="en-US" w:eastAsia="zh-CN"/>
        </w:rPr>
        <w:t>5</w:t>
      </w:r>
      <w:r>
        <w:rPr>
          <w:rFonts w:hint="eastAsia" w:ascii="宋体" w:hAnsi="宋体" w:eastAsia="宋体" w:cs="宋体"/>
          <w:bCs/>
          <w:color w:val="auto"/>
          <w:sz w:val="28"/>
          <w:szCs w:val="28"/>
          <w:highlight w:val="none"/>
        </w:rPr>
        <w:t>年</w:t>
      </w:r>
      <w:r>
        <w:rPr>
          <w:rFonts w:hint="eastAsia" w:ascii="宋体" w:hAnsi="宋体" w:cs="宋体"/>
          <w:bCs/>
          <w:color w:val="auto"/>
          <w:sz w:val="28"/>
          <w:szCs w:val="28"/>
          <w:highlight w:val="none"/>
          <w:lang w:val="en-US" w:eastAsia="zh-CN"/>
        </w:rPr>
        <w:t>3</w:t>
      </w:r>
      <w:r>
        <w:rPr>
          <w:rFonts w:hint="eastAsia" w:ascii="宋体" w:hAnsi="宋体" w:eastAsia="宋体" w:cs="宋体"/>
          <w:bCs/>
          <w:color w:val="auto"/>
          <w:sz w:val="28"/>
          <w:szCs w:val="28"/>
          <w:highlight w:val="none"/>
        </w:rPr>
        <w:t>月</w:t>
      </w:r>
      <w:r>
        <w:rPr>
          <w:rFonts w:hint="eastAsia" w:ascii="宋体" w:hAnsi="宋体" w:cs="宋体"/>
          <w:bCs/>
          <w:color w:val="auto"/>
          <w:sz w:val="28"/>
          <w:szCs w:val="28"/>
          <w:highlight w:val="none"/>
          <w:lang w:val="en-US" w:eastAsia="zh-CN"/>
        </w:rPr>
        <w:t>10</w:t>
      </w:r>
      <w:r>
        <w:rPr>
          <w:rFonts w:hint="eastAsia" w:ascii="宋体" w:hAnsi="宋体" w:eastAsia="宋体" w:cs="宋体"/>
          <w:bCs/>
          <w:color w:val="auto"/>
          <w:sz w:val="28"/>
          <w:szCs w:val="28"/>
          <w:highlight w:val="none"/>
        </w:rPr>
        <w:t>日</w:t>
      </w:r>
    </w:p>
    <w:p w14:paraId="2594C2BB">
      <w:pPr>
        <w:spacing w:line="5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2、获取方式：线上获取</w:t>
      </w:r>
    </w:p>
    <w:p w14:paraId="46D5F0B6">
      <w:pPr>
        <w:spacing w:line="5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w:t>
      </w:r>
      <w:r>
        <w:rPr>
          <w:rFonts w:hint="eastAsia" w:ascii="宋体" w:hAnsi="宋体" w:eastAsia="宋体" w:cs="宋体"/>
          <w:bCs/>
          <w:color w:val="auto"/>
          <w:sz w:val="28"/>
          <w:szCs w:val="28"/>
          <w:highlight w:val="none"/>
          <w:lang w:val="en-US" w:eastAsia="zh-CN"/>
        </w:rPr>
        <w:t>网</w:t>
      </w:r>
      <w:r>
        <w:rPr>
          <w:rFonts w:hint="eastAsia" w:ascii="宋体" w:hAnsi="宋体" w:eastAsia="宋体" w:cs="宋体"/>
          <w:bCs/>
          <w:color w:val="auto"/>
          <w:sz w:val="28"/>
          <w:szCs w:val="28"/>
          <w:highlight w:val="none"/>
        </w:rPr>
        <w:t>址：</w:t>
      </w:r>
      <w:r>
        <w:rPr>
          <w:rFonts w:hint="eastAsia" w:ascii="宋体" w:hAnsi="宋体" w:eastAsia="宋体" w:cs="宋体"/>
          <w:bCs/>
          <w:color w:val="auto"/>
          <w:sz w:val="28"/>
          <w:szCs w:val="28"/>
          <w:highlight w:val="none"/>
          <w:lang w:val="en-US" w:eastAsia="zh-CN"/>
        </w:rPr>
        <w:t>https://s</w:t>
      </w:r>
      <w:r>
        <w:rPr>
          <w:rFonts w:hint="eastAsia" w:ascii="宋体" w:hAnsi="宋体" w:cs="宋体"/>
          <w:bCs/>
          <w:color w:val="auto"/>
          <w:sz w:val="28"/>
          <w:szCs w:val="28"/>
          <w:highlight w:val="none"/>
          <w:lang w:val="en-US" w:eastAsia="zh-CN"/>
        </w:rPr>
        <w:t>l</w:t>
      </w:r>
      <w:r>
        <w:rPr>
          <w:rFonts w:hint="eastAsia" w:ascii="宋体" w:hAnsi="宋体" w:eastAsia="宋体" w:cs="宋体"/>
          <w:bCs/>
          <w:color w:val="auto"/>
          <w:sz w:val="28"/>
          <w:szCs w:val="28"/>
          <w:highlight w:val="none"/>
          <w:lang w:val="en-US" w:eastAsia="zh-CN"/>
        </w:rPr>
        <w:t>j.luan.gov.cn</w:t>
      </w:r>
    </w:p>
    <w:p w14:paraId="64EB5C93">
      <w:pPr>
        <w:pStyle w:val="4"/>
        <w:adjustRightInd/>
        <w:spacing w:before="0" w:after="0" w:line="520" w:lineRule="exact"/>
        <w:jc w:val="both"/>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四、响应文件</w:t>
      </w:r>
      <w:bookmarkEnd w:id="17"/>
      <w:bookmarkEnd w:id="18"/>
      <w:bookmarkEnd w:id="19"/>
      <w:bookmarkEnd w:id="20"/>
      <w:r>
        <w:rPr>
          <w:rFonts w:hint="eastAsia" w:ascii="宋体" w:hAnsi="宋体" w:eastAsia="宋体" w:cs="宋体"/>
          <w:b w:val="0"/>
          <w:bCs/>
          <w:color w:val="auto"/>
          <w:sz w:val="28"/>
          <w:szCs w:val="28"/>
          <w:highlight w:val="none"/>
        </w:rPr>
        <w:t>提交</w:t>
      </w:r>
      <w:bookmarkEnd w:id="21"/>
    </w:p>
    <w:p w14:paraId="79588D0F">
      <w:pPr>
        <w:pStyle w:val="2"/>
        <w:spacing w:after="0" w:line="560" w:lineRule="exact"/>
        <w:ind w:firstLine="560" w:firstLineChars="200"/>
        <w:rPr>
          <w:rFonts w:hint="eastAsia" w:ascii="宋体" w:hAnsi="宋体" w:eastAsia="宋体" w:cs="宋体"/>
          <w:color w:val="auto"/>
          <w:sz w:val="28"/>
          <w:szCs w:val="28"/>
          <w:highlight w:val="none"/>
        </w:rPr>
      </w:pPr>
      <w:bookmarkStart w:id="22" w:name="_Toc28359016"/>
      <w:bookmarkStart w:id="23" w:name="_Toc35393633"/>
      <w:bookmarkStart w:id="24" w:name="_Toc28359093"/>
      <w:bookmarkStart w:id="25" w:name="_Toc35393802"/>
      <w:bookmarkStart w:id="26" w:name="_Toc11900"/>
      <w:r>
        <w:rPr>
          <w:rFonts w:hint="eastAsia" w:ascii="宋体" w:hAnsi="宋体" w:eastAsia="宋体" w:cs="宋体"/>
          <w:color w:val="auto"/>
          <w:sz w:val="28"/>
          <w:szCs w:val="28"/>
          <w:highlight w:val="none"/>
        </w:rPr>
        <w:t>1、截止时间：202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10</w:t>
      </w:r>
      <w:r>
        <w:rPr>
          <w:rFonts w:hint="eastAsia" w:ascii="宋体" w:hAnsi="宋体" w:eastAsia="宋体" w:cs="宋体"/>
          <w:color w:val="auto"/>
          <w:sz w:val="28"/>
          <w:szCs w:val="28"/>
          <w:highlight w:val="none"/>
        </w:rPr>
        <w:t xml:space="preserve">日 </w:t>
      </w:r>
      <w:r>
        <w:rPr>
          <w:rFonts w:hint="eastAsia" w:ascii="宋体" w:hAnsi="宋体" w:cs="宋体"/>
          <w:color w:val="auto"/>
          <w:sz w:val="28"/>
          <w:szCs w:val="28"/>
          <w:highlight w:val="none"/>
          <w:lang w:val="en-US" w:eastAsia="zh-CN"/>
        </w:rPr>
        <w:t>10时</w:t>
      </w:r>
      <w:r>
        <w:rPr>
          <w:rFonts w:hint="eastAsia" w:ascii="宋体" w:hAnsi="宋体" w:eastAsia="宋体" w:cs="宋体"/>
          <w:color w:val="auto"/>
          <w:sz w:val="28"/>
          <w:szCs w:val="28"/>
          <w:highlight w:val="none"/>
        </w:rPr>
        <w:t>（北京时间）</w:t>
      </w:r>
    </w:p>
    <w:p w14:paraId="55D4EE6A">
      <w:pPr>
        <w:pStyle w:val="2"/>
        <w:spacing w:after="0"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2、地点：六安市水利局</w:t>
      </w:r>
      <w:r>
        <w:rPr>
          <w:rFonts w:hint="eastAsia" w:ascii="宋体" w:hAnsi="宋体" w:cs="宋体"/>
          <w:color w:val="auto"/>
          <w:sz w:val="28"/>
          <w:szCs w:val="28"/>
          <w:highlight w:val="none"/>
          <w:lang w:val="en-US" w:eastAsia="zh-CN"/>
        </w:rPr>
        <w:t>6楼606</w:t>
      </w:r>
      <w:r>
        <w:rPr>
          <w:rFonts w:hint="eastAsia" w:ascii="宋体" w:hAnsi="宋体" w:eastAsia="宋体" w:cs="宋体"/>
          <w:color w:val="auto"/>
          <w:sz w:val="28"/>
          <w:szCs w:val="28"/>
          <w:highlight w:val="none"/>
        </w:rPr>
        <w:t>会议室</w:t>
      </w:r>
    </w:p>
    <w:p w14:paraId="5C5EF84C">
      <w:pPr>
        <w:pStyle w:val="2"/>
        <w:spacing w:after="0"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3、响应文件提交方式：现场递交纸质响应文件</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逾期送达的或者未送达指定地点的响应文件，采购人不予受理。</w:t>
      </w:r>
    </w:p>
    <w:p w14:paraId="2B3D3060">
      <w:pPr>
        <w:pStyle w:val="4"/>
        <w:adjustRightInd/>
        <w:spacing w:before="0" w:after="0" w:line="520" w:lineRule="exact"/>
        <w:jc w:val="both"/>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五、</w:t>
      </w:r>
      <w:bookmarkEnd w:id="22"/>
      <w:bookmarkEnd w:id="23"/>
      <w:bookmarkEnd w:id="24"/>
      <w:bookmarkEnd w:id="25"/>
      <w:r>
        <w:rPr>
          <w:rFonts w:hint="eastAsia" w:ascii="宋体" w:hAnsi="宋体" w:eastAsia="宋体" w:cs="宋体"/>
          <w:b w:val="0"/>
          <w:bCs/>
          <w:color w:val="auto"/>
          <w:sz w:val="28"/>
          <w:szCs w:val="28"/>
          <w:highlight w:val="none"/>
        </w:rPr>
        <w:t>响应文件开启</w:t>
      </w:r>
      <w:bookmarkEnd w:id="26"/>
    </w:p>
    <w:p w14:paraId="69A8D410">
      <w:pPr>
        <w:spacing w:line="520" w:lineRule="exact"/>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1、时间：</w:t>
      </w:r>
      <w:r>
        <w:rPr>
          <w:rFonts w:hint="eastAsia" w:ascii="宋体" w:hAnsi="宋体" w:eastAsia="宋体" w:cs="宋体"/>
          <w:bCs/>
          <w:color w:val="auto"/>
          <w:sz w:val="28"/>
          <w:szCs w:val="28"/>
          <w:highlight w:val="none"/>
          <w:u w:val="single"/>
        </w:rPr>
        <w:t>202</w:t>
      </w:r>
      <w:r>
        <w:rPr>
          <w:rFonts w:hint="eastAsia" w:ascii="宋体" w:hAnsi="宋体" w:cs="宋体"/>
          <w:bCs/>
          <w:color w:val="auto"/>
          <w:sz w:val="28"/>
          <w:szCs w:val="28"/>
          <w:highlight w:val="none"/>
          <w:u w:val="single"/>
          <w:lang w:val="en-US" w:eastAsia="zh-CN"/>
        </w:rPr>
        <w:t>5</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年</w:t>
      </w:r>
      <w:r>
        <w:rPr>
          <w:rFonts w:hint="eastAsia" w:ascii="宋体" w:hAnsi="宋体" w:eastAsia="宋体" w:cs="宋体"/>
          <w:bCs/>
          <w:color w:val="auto"/>
          <w:sz w:val="28"/>
          <w:szCs w:val="28"/>
          <w:highlight w:val="none"/>
          <w:u w:val="single"/>
        </w:rPr>
        <w:t xml:space="preserve"> </w:t>
      </w:r>
      <w:r>
        <w:rPr>
          <w:rFonts w:hint="eastAsia" w:ascii="宋体" w:hAnsi="宋体" w:cs="宋体"/>
          <w:bCs/>
          <w:color w:val="auto"/>
          <w:sz w:val="28"/>
          <w:szCs w:val="28"/>
          <w:highlight w:val="none"/>
          <w:u w:val="single"/>
          <w:lang w:val="en-US" w:eastAsia="zh-CN"/>
        </w:rPr>
        <w:t>3</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月</w:t>
      </w:r>
      <w:r>
        <w:rPr>
          <w:rFonts w:hint="eastAsia" w:ascii="宋体" w:hAnsi="宋体" w:cs="宋体"/>
          <w:bCs/>
          <w:color w:val="auto"/>
          <w:sz w:val="28"/>
          <w:szCs w:val="28"/>
          <w:highlight w:val="none"/>
          <w:u w:val="single"/>
          <w:lang w:val="en-US" w:eastAsia="zh-CN"/>
        </w:rPr>
        <w:t xml:space="preserve"> 10 </w:t>
      </w:r>
      <w:r>
        <w:rPr>
          <w:rFonts w:hint="eastAsia" w:ascii="宋体" w:hAnsi="宋体" w:eastAsia="宋体" w:cs="宋体"/>
          <w:bCs/>
          <w:color w:val="auto"/>
          <w:sz w:val="28"/>
          <w:szCs w:val="28"/>
          <w:highlight w:val="none"/>
        </w:rPr>
        <w:t>日</w:t>
      </w:r>
      <w:r>
        <w:rPr>
          <w:rFonts w:hint="eastAsia" w:ascii="宋体" w:hAnsi="宋体" w:eastAsia="宋体" w:cs="宋体"/>
          <w:bCs/>
          <w:color w:val="auto"/>
          <w:sz w:val="28"/>
          <w:szCs w:val="28"/>
          <w:highlight w:val="none"/>
          <w:u w:val="single"/>
          <w:lang w:val="en-US" w:eastAsia="zh-CN"/>
        </w:rPr>
        <w:t xml:space="preserve"> </w:t>
      </w:r>
      <w:r>
        <w:rPr>
          <w:rFonts w:hint="default" w:ascii="宋体" w:hAnsi="宋体" w:cs="宋体"/>
          <w:bCs/>
          <w:color w:val="auto"/>
          <w:sz w:val="28"/>
          <w:szCs w:val="28"/>
          <w:highlight w:val="none"/>
          <w:u w:val="single"/>
          <w:lang w:val="en" w:eastAsia="zh-CN"/>
        </w:rPr>
        <w:t>1</w:t>
      </w:r>
      <w:r>
        <w:rPr>
          <w:rFonts w:hint="eastAsia" w:ascii="宋体" w:hAnsi="宋体" w:cs="宋体"/>
          <w:bCs/>
          <w:color w:val="auto"/>
          <w:sz w:val="28"/>
          <w:szCs w:val="28"/>
          <w:highlight w:val="none"/>
          <w:u w:val="single"/>
          <w:lang w:val="en-US" w:eastAsia="zh-CN"/>
        </w:rPr>
        <w:t>0</w:t>
      </w:r>
      <w:r>
        <w:rPr>
          <w:rFonts w:hint="eastAsia" w:ascii="宋体" w:hAnsi="宋体" w:eastAsia="宋体" w:cs="宋体"/>
          <w:bCs/>
          <w:color w:val="auto"/>
          <w:sz w:val="28"/>
          <w:szCs w:val="28"/>
          <w:highlight w:val="none"/>
          <w:u w:val="single"/>
        </w:rPr>
        <w:t xml:space="preserve"> </w:t>
      </w:r>
      <w:r>
        <w:rPr>
          <w:rFonts w:hint="eastAsia" w:ascii="宋体" w:hAnsi="宋体" w:cs="宋体"/>
          <w:bCs/>
          <w:color w:val="auto"/>
          <w:sz w:val="28"/>
          <w:szCs w:val="28"/>
          <w:highlight w:val="none"/>
          <w:lang w:val="en-US" w:eastAsia="zh-CN"/>
        </w:rPr>
        <w:t>时</w:t>
      </w:r>
      <w:r>
        <w:rPr>
          <w:rFonts w:hint="eastAsia" w:ascii="宋体" w:hAnsi="宋体" w:eastAsia="宋体" w:cs="宋体"/>
          <w:color w:val="auto"/>
          <w:sz w:val="28"/>
          <w:szCs w:val="28"/>
          <w:highlight w:val="none"/>
        </w:rPr>
        <w:t>（北京时间）</w:t>
      </w:r>
    </w:p>
    <w:p w14:paraId="12A81FB6">
      <w:pPr>
        <w:pStyle w:val="2"/>
        <w:spacing w:after="0"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2、地点：六安市水利局</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楼</w:t>
      </w:r>
      <w:r>
        <w:rPr>
          <w:rFonts w:hint="eastAsia" w:ascii="宋体" w:hAnsi="宋体" w:cs="宋体"/>
          <w:color w:val="auto"/>
          <w:sz w:val="28"/>
          <w:szCs w:val="28"/>
          <w:highlight w:val="none"/>
          <w:lang w:val="en-US" w:eastAsia="zh-CN"/>
        </w:rPr>
        <w:t>606</w:t>
      </w:r>
      <w:r>
        <w:rPr>
          <w:rFonts w:hint="eastAsia" w:ascii="宋体" w:hAnsi="宋体" w:eastAsia="宋体" w:cs="宋体"/>
          <w:color w:val="auto"/>
          <w:sz w:val="28"/>
          <w:szCs w:val="28"/>
          <w:highlight w:val="none"/>
        </w:rPr>
        <w:t>会议室</w:t>
      </w:r>
    </w:p>
    <w:p w14:paraId="1DB8C3C5">
      <w:pPr>
        <w:pStyle w:val="2"/>
        <w:spacing w:line="520" w:lineRule="exact"/>
        <w:ind w:firstLine="0"/>
        <w:rPr>
          <w:rFonts w:hint="eastAsia" w:ascii="宋体" w:hAnsi="宋体" w:eastAsia="宋体" w:cs="宋体"/>
          <w:b w:val="0"/>
          <w:bCs/>
          <w:color w:val="auto"/>
          <w:sz w:val="28"/>
          <w:szCs w:val="28"/>
          <w:highlight w:val="none"/>
        </w:rPr>
      </w:pPr>
      <w:bookmarkStart w:id="27" w:name="_Toc35393636"/>
      <w:bookmarkStart w:id="28" w:name="_Toc35393805"/>
      <w:bookmarkStart w:id="29" w:name="_Toc7807"/>
      <w:bookmarkStart w:id="30" w:name="_Toc28359095"/>
      <w:bookmarkStart w:id="31" w:name="_Toc21256"/>
      <w:bookmarkStart w:id="32" w:name="_Toc28359018"/>
      <w:r>
        <w:rPr>
          <w:rFonts w:hint="eastAsia" w:ascii="宋体" w:hAnsi="宋体" w:cs="宋体"/>
          <w:b w:val="0"/>
          <w:bCs/>
          <w:color w:val="auto"/>
          <w:sz w:val="28"/>
          <w:szCs w:val="28"/>
          <w:highlight w:val="none"/>
          <w:lang w:val="en-US" w:eastAsia="zh-CN"/>
        </w:rPr>
        <w:t>六</w:t>
      </w:r>
      <w:r>
        <w:rPr>
          <w:rFonts w:hint="eastAsia" w:ascii="宋体" w:hAnsi="宋体" w:eastAsia="宋体" w:cs="宋体"/>
          <w:b w:val="0"/>
          <w:bCs/>
          <w:color w:val="auto"/>
          <w:sz w:val="28"/>
          <w:szCs w:val="28"/>
          <w:highlight w:val="none"/>
        </w:rPr>
        <w:t>、</w:t>
      </w:r>
      <w:bookmarkEnd w:id="27"/>
      <w:bookmarkEnd w:id="28"/>
      <w:bookmarkEnd w:id="29"/>
      <w:bookmarkEnd w:id="30"/>
      <w:bookmarkEnd w:id="31"/>
      <w:bookmarkEnd w:id="32"/>
      <w:r>
        <w:rPr>
          <w:rFonts w:hint="eastAsia" w:ascii="宋体" w:hAnsi="宋体" w:eastAsia="宋体" w:cs="宋体"/>
          <w:b w:val="0"/>
          <w:bCs/>
          <w:color w:val="auto"/>
          <w:sz w:val="28"/>
          <w:szCs w:val="28"/>
          <w:highlight w:val="none"/>
        </w:rPr>
        <w:t>联系方式</w:t>
      </w:r>
    </w:p>
    <w:p w14:paraId="78B95113">
      <w:pPr>
        <w:spacing w:line="52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单  位：六安市水利工程建设管理处</w:t>
      </w:r>
    </w:p>
    <w:p w14:paraId="6818D974">
      <w:pPr>
        <w:spacing w:line="520" w:lineRule="exact"/>
        <w:ind w:firstLine="560" w:firstLineChars="200"/>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地  址：六安市金安区皖西大道1513号市水利局</w:t>
      </w:r>
      <w:r>
        <w:rPr>
          <w:rFonts w:hint="eastAsia" w:ascii="宋体" w:hAnsi="宋体" w:cs="宋体"/>
          <w:color w:val="auto"/>
          <w:kern w:val="0"/>
          <w:sz w:val="28"/>
          <w:szCs w:val="28"/>
          <w:highlight w:val="none"/>
          <w:lang w:val="en-US" w:eastAsia="zh-CN"/>
        </w:rPr>
        <w:t>12</w:t>
      </w:r>
      <w:r>
        <w:rPr>
          <w:rFonts w:hint="eastAsia" w:ascii="宋体" w:hAnsi="宋体" w:cs="宋体"/>
          <w:color w:val="auto"/>
          <w:kern w:val="0"/>
          <w:sz w:val="28"/>
          <w:szCs w:val="28"/>
          <w:highlight w:val="none"/>
          <w:lang w:eastAsia="zh-CN"/>
        </w:rPr>
        <w:t>楼</w:t>
      </w:r>
    </w:p>
    <w:p w14:paraId="6466837C">
      <w:pPr>
        <w:spacing w:line="520" w:lineRule="exact"/>
        <w:ind w:firstLine="560" w:firstLineChars="200"/>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联</w:t>
      </w:r>
      <w:r>
        <w:rPr>
          <w:rFonts w:hint="eastAsia" w:ascii="宋体" w:hAnsi="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系</w:t>
      </w:r>
      <w:r>
        <w:rPr>
          <w:rFonts w:hint="eastAsia" w:ascii="宋体" w:hAnsi="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人：</w:t>
      </w:r>
      <w:r>
        <w:rPr>
          <w:rFonts w:hint="eastAsia" w:ascii="宋体" w:hAnsi="宋体" w:cs="宋体"/>
          <w:color w:val="auto"/>
          <w:kern w:val="0"/>
          <w:sz w:val="28"/>
          <w:szCs w:val="28"/>
          <w:highlight w:val="none"/>
          <w:lang w:eastAsia="zh-CN"/>
        </w:rPr>
        <w:t>蒋先生</w:t>
      </w:r>
    </w:p>
    <w:p w14:paraId="76846C8F">
      <w:pPr>
        <w:spacing w:line="520" w:lineRule="exact"/>
        <w:ind w:firstLine="560" w:firstLineChars="200"/>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联系电话：</w:t>
      </w:r>
      <w:r>
        <w:rPr>
          <w:rFonts w:hint="eastAsia" w:ascii="宋体" w:hAnsi="宋体" w:cs="宋体"/>
          <w:color w:val="auto"/>
          <w:kern w:val="0"/>
          <w:sz w:val="28"/>
          <w:szCs w:val="28"/>
          <w:highlight w:val="none"/>
          <w:lang w:val="en-US" w:eastAsia="zh-CN"/>
        </w:rPr>
        <w:t xml:space="preserve">0564-3336353 </w:t>
      </w:r>
    </w:p>
    <w:p w14:paraId="10447DEA">
      <w:pPr>
        <w:ind w:firstLine="5880" w:firstLineChars="2100"/>
        <w:rPr>
          <w:rFonts w:hint="eastAsia" w:ascii="宋体" w:hAnsi="宋体" w:cs="宋体"/>
          <w:bCs/>
          <w:color w:val="auto"/>
          <w:sz w:val="28"/>
          <w:szCs w:val="28"/>
          <w:highlight w:val="none"/>
          <w:lang w:val="en-US" w:eastAsia="zh-CN"/>
        </w:rPr>
      </w:pPr>
    </w:p>
    <w:p w14:paraId="1D09A0E1">
      <w:pPr>
        <w:ind w:firstLine="5880" w:firstLineChars="2100"/>
        <w:rPr>
          <w:rFonts w:hint="eastAsia" w:ascii="宋体" w:hAnsi="宋体" w:cs="宋体"/>
          <w:bCs/>
          <w:color w:val="auto"/>
          <w:sz w:val="28"/>
          <w:szCs w:val="28"/>
          <w:highlight w:val="none"/>
          <w:lang w:val="en-US" w:eastAsia="zh-CN"/>
        </w:rPr>
      </w:pPr>
    </w:p>
    <w:p w14:paraId="259EF4F0">
      <w:pPr>
        <w:ind w:firstLine="5880" w:firstLineChars="2100"/>
        <w:rPr>
          <w:rFonts w:hint="eastAsia" w:ascii="宋体" w:hAnsi="宋体" w:eastAsia="宋体" w:cs="宋体"/>
          <w:bCs/>
          <w:color w:val="auto"/>
          <w:sz w:val="28"/>
          <w:szCs w:val="28"/>
          <w:highlight w:val="none"/>
        </w:rPr>
      </w:pPr>
      <w:r>
        <w:rPr>
          <w:rFonts w:hint="eastAsia" w:ascii="宋体" w:hAnsi="宋体" w:cs="宋体"/>
          <w:bCs/>
          <w:color w:val="auto"/>
          <w:sz w:val="28"/>
          <w:szCs w:val="28"/>
          <w:highlight w:val="none"/>
          <w:lang w:val="en-US" w:eastAsia="zh-CN"/>
        </w:rPr>
        <w:t>2025年2月28日</w:t>
      </w:r>
      <w:r>
        <w:rPr>
          <w:rFonts w:hint="eastAsia" w:ascii="宋体" w:hAnsi="宋体" w:eastAsia="宋体" w:cs="宋体"/>
          <w:bCs/>
          <w:color w:val="auto"/>
          <w:sz w:val="28"/>
          <w:szCs w:val="28"/>
          <w:highlight w:val="none"/>
        </w:rPr>
        <w:br w:type="page"/>
      </w:r>
    </w:p>
    <w:p w14:paraId="03921C86">
      <w:pPr>
        <w:pStyle w:val="4"/>
        <w:spacing w:before="120" w:beforeLines="50" w:after="120" w:afterLines="50" w:line="560" w:lineRule="exact"/>
        <w:jc w:val="center"/>
        <w:rPr>
          <w:rFonts w:hint="eastAsia" w:ascii="宋体" w:hAnsi="宋体" w:eastAsia="宋体" w:cs="宋体"/>
          <w:color w:val="auto"/>
          <w:sz w:val="28"/>
          <w:szCs w:val="28"/>
          <w:highlight w:val="none"/>
        </w:rPr>
      </w:pPr>
      <w:bookmarkStart w:id="33" w:name="_Toc21819"/>
      <w:r>
        <w:rPr>
          <w:rFonts w:hint="eastAsia" w:ascii="宋体" w:hAnsi="宋体" w:eastAsia="宋体" w:cs="宋体"/>
          <w:color w:val="auto"/>
          <w:sz w:val="28"/>
          <w:szCs w:val="28"/>
          <w:highlight w:val="none"/>
        </w:rPr>
        <w:t>一、供应商须知</w:t>
      </w:r>
      <w:bookmarkEnd w:id="33"/>
    </w:p>
    <w:p w14:paraId="0D296D30">
      <w:pPr>
        <w:pStyle w:val="4"/>
        <w:spacing w:before="0" w:after="0" w:line="560" w:lineRule="exact"/>
        <w:jc w:val="center"/>
        <w:rPr>
          <w:rFonts w:hint="eastAsia" w:ascii="宋体" w:hAnsi="宋体" w:eastAsia="宋体" w:cs="宋体"/>
          <w:color w:val="auto"/>
          <w:sz w:val="24"/>
          <w:szCs w:val="24"/>
          <w:highlight w:val="none"/>
        </w:rPr>
      </w:pPr>
      <w:bookmarkStart w:id="34" w:name="_Toc22568"/>
      <w:r>
        <w:rPr>
          <w:rFonts w:hint="eastAsia" w:ascii="宋体" w:hAnsi="宋体" w:eastAsia="宋体" w:cs="宋体"/>
          <w:color w:val="auto"/>
          <w:sz w:val="24"/>
          <w:szCs w:val="24"/>
          <w:highlight w:val="none"/>
        </w:rPr>
        <w:t>（一）须知前附表</w:t>
      </w:r>
      <w:bookmarkEnd w:id="34"/>
    </w:p>
    <w:tbl>
      <w:tblPr>
        <w:tblStyle w:val="9"/>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502"/>
        <w:gridCol w:w="7308"/>
      </w:tblGrid>
      <w:tr w14:paraId="2AEDD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noWrap w:val="0"/>
            <w:vAlign w:val="center"/>
          </w:tcPr>
          <w:p w14:paraId="0070D638">
            <w:pPr>
              <w:spacing w:line="440" w:lineRule="exact"/>
              <w:jc w:val="center"/>
              <w:rPr>
                <w:rFonts w:hint="eastAsia" w:ascii="宋体" w:hAnsi="宋体" w:eastAsia="宋体" w:cs="宋体"/>
                <w:b/>
                <w:color w:val="auto"/>
                <w:sz w:val="24"/>
                <w:szCs w:val="24"/>
                <w:highlight w:val="none"/>
              </w:rPr>
            </w:pPr>
            <w:bookmarkStart w:id="35" w:name="_Toc438107743"/>
            <w:bookmarkStart w:id="36" w:name="_Toc216158627"/>
            <w:bookmarkStart w:id="37" w:name="_Toc363199267"/>
            <w:r>
              <w:rPr>
                <w:rFonts w:hint="eastAsia" w:ascii="宋体" w:hAnsi="宋体" w:eastAsia="宋体" w:cs="宋体"/>
                <w:b/>
                <w:color w:val="auto"/>
                <w:sz w:val="24"/>
                <w:szCs w:val="24"/>
                <w:highlight w:val="none"/>
              </w:rPr>
              <w:t>序号</w:t>
            </w:r>
          </w:p>
        </w:tc>
        <w:tc>
          <w:tcPr>
            <w:tcW w:w="1502" w:type="dxa"/>
            <w:noWrap w:val="0"/>
            <w:vAlign w:val="center"/>
          </w:tcPr>
          <w:p w14:paraId="26C2936D">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w:t>
            </w:r>
          </w:p>
        </w:tc>
        <w:tc>
          <w:tcPr>
            <w:tcW w:w="7308" w:type="dxa"/>
            <w:noWrap w:val="0"/>
            <w:vAlign w:val="center"/>
          </w:tcPr>
          <w:p w14:paraId="25B63C5B">
            <w:pPr>
              <w:pStyle w:val="13"/>
              <w:widowControl w:val="0"/>
              <w:spacing w:before="0" w:beforeAutospacing="0" w:after="0" w:afterAutospacing="0" w:line="440" w:lineRule="exact"/>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rPr>
              <w:t>说明与要求</w:t>
            </w:r>
          </w:p>
        </w:tc>
      </w:tr>
      <w:tr w14:paraId="68AF3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noWrap w:val="0"/>
            <w:vAlign w:val="center"/>
          </w:tcPr>
          <w:p w14:paraId="3E463D78">
            <w:pPr>
              <w:pStyle w:val="14"/>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1</w:t>
            </w:r>
          </w:p>
        </w:tc>
        <w:tc>
          <w:tcPr>
            <w:tcW w:w="1502" w:type="dxa"/>
            <w:noWrap w:val="0"/>
            <w:vAlign w:val="center"/>
          </w:tcPr>
          <w:p w14:paraId="73DB1391">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采购人</w:t>
            </w:r>
          </w:p>
        </w:tc>
        <w:tc>
          <w:tcPr>
            <w:tcW w:w="7308" w:type="dxa"/>
            <w:noWrap w:val="0"/>
            <w:vAlign w:val="center"/>
          </w:tcPr>
          <w:p w14:paraId="60DC287A">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六安市水利</w:t>
            </w:r>
            <w:r>
              <w:rPr>
                <w:rFonts w:hint="eastAsia" w:ascii="宋体" w:hAnsi="宋体" w:eastAsia="宋体" w:cs="宋体"/>
                <w:bCs/>
                <w:color w:val="auto"/>
                <w:sz w:val="24"/>
                <w:szCs w:val="24"/>
                <w:highlight w:val="none"/>
                <w:lang w:val="en-US" w:eastAsia="zh-CN"/>
              </w:rPr>
              <w:t>工程建设管理处</w:t>
            </w:r>
          </w:p>
        </w:tc>
      </w:tr>
      <w:tr w14:paraId="41D82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04" w:type="dxa"/>
            <w:noWrap w:val="0"/>
            <w:vAlign w:val="center"/>
          </w:tcPr>
          <w:p w14:paraId="0E49D868">
            <w:pPr>
              <w:pStyle w:val="14"/>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2</w:t>
            </w:r>
          </w:p>
        </w:tc>
        <w:tc>
          <w:tcPr>
            <w:tcW w:w="1502" w:type="dxa"/>
            <w:noWrap w:val="0"/>
            <w:vAlign w:val="center"/>
          </w:tcPr>
          <w:p w14:paraId="0F33A636">
            <w:pPr>
              <w:spacing w:line="440" w:lineRule="exact"/>
              <w:jc w:val="center"/>
              <w:rPr>
                <w:rFonts w:hint="default" w:ascii="宋体" w:hAnsi="宋体" w:eastAsia="宋体" w:cs="宋体"/>
                <w:bCs/>
                <w:color w:val="auto"/>
                <w:sz w:val="24"/>
                <w:szCs w:val="24"/>
                <w:highlight w:val="none"/>
                <w:lang w:val="en-US" w:eastAsia="zh-CN"/>
              </w:rPr>
            </w:pPr>
            <w:r>
              <w:rPr>
                <w:rFonts w:hint="eastAsia" w:ascii="宋体" w:hAnsi="宋体" w:cs="宋体"/>
                <w:color w:val="auto"/>
                <w:sz w:val="24"/>
                <w:szCs w:val="24"/>
                <w:highlight w:val="none"/>
                <w:lang w:val="en-US" w:eastAsia="zh-CN"/>
              </w:rPr>
              <w:t>采购监督部门</w:t>
            </w:r>
          </w:p>
        </w:tc>
        <w:tc>
          <w:tcPr>
            <w:tcW w:w="7308" w:type="dxa"/>
            <w:noWrap w:val="0"/>
            <w:vAlign w:val="center"/>
          </w:tcPr>
          <w:p w14:paraId="3F6033B9">
            <w:pPr>
              <w:spacing w:line="440" w:lineRule="exact"/>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lang w:val="en-US" w:eastAsia="zh-CN"/>
              </w:rPr>
              <w:t>六安市水利局机关纪委，电话0564-3339100</w:t>
            </w:r>
          </w:p>
        </w:tc>
      </w:tr>
      <w:tr w14:paraId="3659C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14:paraId="137E3948">
            <w:pPr>
              <w:pStyle w:val="14"/>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3</w:t>
            </w:r>
          </w:p>
        </w:tc>
        <w:tc>
          <w:tcPr>
            <w:tcW w:w="1502" w:type="dxa"/>
            <w:noWrap w:val="0"/>
            <w:vAlign w:val="center"/>
          </w:tcPr>
          <w:p w14:paraId="56F50CBD">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磋商有效期</w:t>
            </w:r>
          </w:p>
        </w:tc>
        <w:tc>
          <w:tcPr>
            <w:tcW w:w="7308" w:type="dxa"/>
            <w:noWrap w:val="0"/>
            <w:vAlign w:val="center"/>
          </w:tcPr>
          <w:p w14:paraId="66E10BCB">
            <w:pPr>
              <w:pStyle w:val="13"/>
              <w:widowControl w:val="0"/>
              <w:spacing w:before="0" w:beforeAutospacing="0" w:after="0" w:afterAutospacing="0" w:line="440" w:lineRule="exact"/>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响应文件提交截止日后</w:t>
            </w:r>
            <w:r>
              <w:rPr>
                <w:rFonts w:hint="eastAsia" w:cs="宋体"/>
                <w:b w:val="0"/>
                <w:bCs w:val="0"/>
                <w:color w:val="auto"/>
                <w:sz w:val="24"/>
                <w:szCs w:val="24"/>
                <w:highlight w:val="none"/>
                <w:lang w:val="en-US" w:eastAsia="zh-CN"/>
              </w:rPr>
              <w:t>30</w:t>
            </w:r>
            <w:r>
              <w:rPr>
                <w:rFonts w:hint="eastAsia" w:ascii="宋体" w:hAnsi="宋体" w:eastAsia="宋体" w:cs="宋体"/>
                <w:b w:val="0"/>
                <w:bCs w:val="0"/>
                <w:color w:val="auto"/>
                <w:sz w:val="24"/>
                <w:szCs w:val="24"/>
                <w:highlight w:val="none"/>
              </w:rPr>
              <w:t>天</w:t>
            </w:r>
          </w:p>
        </w:tc>
      </w:tr>
      <w:tr w14:paraId="37761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14:paraId="7A139C5E">
            <w:pPr>
              <w:pStyle w:val="14"/>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lang w:val="en-US"/>
              </w:rPr>
            </w:pPr>
            <w:r>
              <w:rPr>
                <w:rFonts w:hint="eastAsia" w:ascii="宋体" w:hAnsi="宋体" w:eastAsia="宋体" w:cs="宋体"/>
                <w:b/>
                <w:color w:val="auto"/>
                <w:kern w:val="2"/>
                <w:szCs w:val="24"/>
                <w:highlight w:val="none"/>
                <w:lang w:val="en-US"/>
              </w:rPr>
              <w:t>4</w:t>
            </w:r>
          </w:p>
        </w:tc>
        <w:tc>
          <w:tcPr>
            <w:tcW w:w="1502" w:type="dxa"/>
            <w:noWrap w:val="0"/>
            <w:vAlign w:val="center"/>
          </w:tcPr>
          <w:p w14:paraId="4812FB64">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项目类型</w:t>
            </w:r>
          </w:p>
        </w:tc>
        <w:tc>
          <w:tcPr>
            <w:tcW w:w="7308" w:type="dxa"/>
            <w:noWrap w:val="0"/>
            <w:vAlign w:val="center"/>
          </w:tcPr>
          <w:p w14:paraId="1AADFBDC">
            <w:pPr>
              <w:pStyle w:val="13"/>
              <w:widowControl w:val="0"/>
              <w:spacing w:before="0" w:beforeAutospacing="0" w:after="0" w:afterAutospacing="0" w:line="440" w:lineRule="exact"/>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服务类</w:t>
            </w:r>
          </w:p>
        </w:tc>
      </w:tr>
      <w:tr w14:paraId="4430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14:paraId="024F59DA">
            <w:pPr>
              <w:pStyle w:val="14"/>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lang w:val="en-US"/>
              </w:rPr>
            </w:pPr>
            <w:r>
              <w:rPr>
                <w:rFonts w:hint="eastAsia" w:ascii="宋体" w:hAnsi="宋体" w:eastAsia="宋体" w:cs="宋体"/>
                <w:b/>
                <w:color w:val="auto"/>
                <w:kern w:val="2"/>
                <w:szCs w:val="24"/>
                <w:highlight w:val="none"/>
                <w:lang w:val="en-US"/>
              </w:rPr>
              <w:t>5</w:t>
            </w:r>
          </w:p>
        </w:tc>
        <w:tc>
          <w:tcPr>
            <w:tcW w:w="1502" w:type="dxa"/>
            <w:noWrap w:val="0"/>
            <w:vAlign w:val="center"/>
          </w:tcPr>
          <w:p w14:paraId="3017341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308" w:type="dxa"/>
            <w:noWrap w:val="0"/>
            <w:vAlign w:val="center"/>
          </w:tcPr>
          <w:p w14:paraId="4E7B7C34">
            <w:pPr>
              <w:pStyle w:val="13"/>
              <w:widowControl w:val="0"/>
              <w:spacing w:before="0" w:beforeAutospacing="0" w:after="0" w:afterAutospacing="0" w:line="44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安徽省淠河、史河、东淝河防洪治理工程，安徽省杭埠河、皖河防洪治理工程以及城东湖蓄洪区防洪治理工程可研~初设阶段勘测设计（含</w:t>
            </w:r>
            <w:r>
              <w:rPr>
                <w:rFonts w:hint="eastAsia" w:cs="宋体"/>
                <w:b w:val="0"/>
                <w:bCs w:val="0"/>
                <w:color w:val="auto"/>
                <w:sz w:val="24"/>
                <w:szCs w:val="24"/>
                <w:highlight w:val="none"/>
                <w:lang w:eastAsia="zh-CN"/>
              </w:rPr>
              <w:t>开工前专题编制</w:t>
            </w:r>
            <w:r>
              <w:rPr>
                <w:rFonts w:hint="eastAsia" w:ascii="宋体" w:hAnsi="宋体" w:eastAsia="宋体" w:cs="宋体"/>
                <w:b w:val="0"/>
                <w:bCs w:val="0"/>
                <w:color w:val="auto"/>
                <w:sz w:val="24"/>
                <w:szCs w:val="24"/>
                <w:highlight w:val="none"/>
                <w:lang w:eastAsia="zh-CN"/>
              </w:rPr>
              <w:t>）等3个项目招标代理服务</w:t>
            </w:r>
          </w:p>
        </w:tc>
      </w:tr>
      <w:tr w14:paraId="426B5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83" w:hRule="atLeast"/>
          <w:jc w:val="center"/>
        </w:trPr>
        <w:tc>
          <w:tcPr>
            <w:tcW w:w="804" w:type="dxa"/>
            <w:noWrap w:val="0"/>
            <w:vAlign w:val="center"/>
          </w:tcPr>
          <w:p w14:paraId="450346F0">
            <w:pPr>
              <w:pStyle w:val="14"/>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lang w:eastAsia="zh-CN"/>
              </w:rPr>
            </w:pPr>
            <w:r>
              <w:rPr>
                <w:rFonts w:hint="eastAsia" w:ascii="宋体" w:hAnsi="宋体" w:cs="宋体"/>
                <w:b/>
                <w:color w:val="auto"/>
                <w:kern w:val="2"/>
                <w:szCs w:val="24"/>
                <w:highlight w:val="none"/>
                <w:lang w:val="en-US" w:eastAsia="zh-CN"/>
              </w:rPr>
              <w:t>6</w:t>
            </w:r>
          </w:p>
        </w:tc>
        <w:tc>
          <w:tcPr>
            <w:tcW w:w="1502" w:type="dxa"/>
            <w:noWrap w:val="0"/>
            <w:vAlign w:val="center"/>
          </w:tcPr>
          <w:p w14:paraId="7E83C261">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7308" w:type="dxa"/>
            <w:noWrap w:val="0"/>
            <w:vAlign w:val="center"/>
          </w:tcPr>
          <w:p w14:paraId="174A34C5">
            <w:pPr>
              <w:keepNext w:val="0"/>
              <w:keepLines w:val="0"/>
              <w:pageBreakBefore w:val="0"/>
              <w:widowControl w:val="0"/>
              <w:kinsoku/>
              <w:wordWrap/>
              <w:overflowPunct/>
              <w:topLinePunct w:val="0"/>
              <w:autoSpaceDE/>
              <w:autoSpaceDN/>
              <w:bidi w:val="0"/>
              <w:adjustRightInd/>
              <w:snapToGrid/>
              <w:spacing w:line="620" w:lineRule="exact"/>
              <w:ind w:leftChars="0" w:firstLine="480" w:firstLineChars="200"/>
              <w:textAlignment w:val="auto"/>
              <w:rPr>
                <w:rFonts w:hint="default" w:ascii="宋体" w:hAnsi="宋体" w:eastAsia="宋体" w:cs="宋体"/>
                <w:b w:val="0"/>
                <w:bCs w:val="0"/>
                <w:color w:val="auto"/>
                <w:kern w:val="0"/>
                <w:sz w:val="24"/>
                <w:szCs w:val="24"/>
                <w:highlight w:val="none"/>
                <w:lang w:val="en-US" w:eastAsia="zh-CN" w:bidi="ar-SA"/>
              </w:rPr>
            </w:pPr>
            <w:r>
              <w:rPr>
                <w:rFonts w:hint="default" w:ascii="宋体" w:hAnsi="宋体" w:eastAsia="宋体" w:cs="宋体"/>
                <w:b w:val="0"/>
                <w:bCs w:val="0"/>
                <w:color w:val="auto"/>
                <w:kern w:val="0"/>
                <w:sz w:val="24"/>
                <w:szCs w:val="24"/>
                <w:highlight w:val="none"/>
                <w:lang w:val="en-US" w:eastAsia="zh-CN" w:bidi="ar-SA"/>
              </w:rPr>
              <w:t>代理费用</w:t>
            </w:r>
            <w:r>
              <w:rPr>
                <w:rFonts w:hint="eastAsia" w:ascii="宋体" w:hAnsi="宋体" w:eastAsia="宋体" w:cs="宋体"/>
                <w:b w:val="0"/>
                <w:bCs w:val="0"/>
                <w:color w:val="auto"/>
                <w:kern w:val="0"/>
                <w:sz w:val="24"/>
                <w:szCs w:val="24"/>
                <w:highlight w:val="none"/>
                <w:lang w:val="en-US" w:eastAsia="zh-CN" w:bidi="ar-SA"/>
              </w:rPr>
              <w:t>按照招标估算勘测设计</w:t>
            </w:r>
            <w:r>
              <w:rPr>
                <w:rFonts w:hint="default" w:ascii="宋体" w:hAnsi="宋体" w:eastAsia="宋体" w:cs="宋体"/>
                <w:b w:val="0"/>
                <w:bCs w:val="0"/>
                <w:color w:val="auto"/>
                <w:kern w:val="0"/>
                <w:sz w:val="24"/>
                <w:szCs w:val="24"/>
                <w:highlight w:val="none"/>
                <w:lang w:val="en-US" w:eastAsia="zh-CN" w:bidi="ar-SA"/>
              </w:rPr>
              <w:t>（含</w:t>
            </w:r>
            <w:r>
              <w:rPr>
                <w:rFonts w:hint="eastAsia" w:ascii="宋体" w:hAnsi="宋体" w:cs="宋体"/>
                <w:b w:val="0"/>
                <w:bCs w:val="0"/>
                <w:color w:val="auto"/>
                <w:kern w:val="0"/>
                <w:sz w:val="24"/>
                <w:szCs w:val="24"/>
                <w:highlight w:val="none"/>
                <w:lang w:val="en-US" w:eastAsia="zh-CN" w:bidi="ar-SA"/>
              </w:rPr>
              <w:t>开工前专题编制</w:t>
            </w:r>
            <w:r>
              <w:rPr>
                <w:rFonts w:hint="default" w:ascii="宋体" w:hAnsi="宋体" w:eastAsia="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总费用×中标费率</w:t>
            </w:r>
            <w:r>
              <w:rPr>
                <w:rFonts w:hint="default" w:ascii="宋体" w:hAnsi="宋体" w:eastAsia="宋体" w:cs="宋体"/>
                <w:b w:val="0"/>
                <w:bCs w:val="0"/>
                <w:color w:val="auto"/>
                <w:kern w:val="0"/>
                <w:sz w:val="24"/>
                <w:szCs w:val="24"/>
                <w:highlight w:val="none"/>
                <w:lang w:val="en-US" w:eastAsia="zh-CN" w:bidi="ar-SA"/>
              </w:rPr>
              <w:t>为计算基础，由中标单位支付，中标单位在领取中标通知书时一次性支付。收费标准根据水利工程招标示范文本收取，具体如下（按差额定率累进法）：</w:t>
            </w:r>
          </w:p>
          <w:tbl>
            <w:tblPr>
              <w:tblStyle w:val="10"/>
              <w:tblW w:w="8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4"/>
              <w:gridCol w:w="2837"/>
              <w:gridCol w:w="2837"/>
            </w:tblGrid>
            <w:tr w14:paraId="228B9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noWrap w:val="0"/>
                  <w:vAlign w:val="center"/>
                </w:tcPr>
                <w:p w14:paraId="680D1A33">
                  <w:pPr>
                    <w:pStyle w:val="14"/>
                    <w:pBdr>
                      <w:bottom w:val="none" w:color="auto" w:sz="0" w:space="0"/>
                    </w:pBdr>
                    <w:tabs>
                      <w:tab w:val="clear" w:pos="4153"/>
                      <w:tab w:val="clear" w:pos="8306"/>
                    </w:tabs>
                    <w:adjustRightInd/>
                    <w:spacing w:line="440" w:lineRule="exact"/>
                    <w:jc w:val="center"/>
                    <w:textAlignment w:val="auto"/>
                    <w:rPr>
                      <w:rFonts w:hint="default" w:ascii="Times New Roman" w:hAnsi="Times New Roman" w:eastAsia="宋体" w:cs="Times New Roman"/>
                      <w:bCs/>
                      <w:color w:val="000000"/>
                      <w:kern w:val="2"/>
                      <w:szCs w:val="24"/>
                      <w:highlight w:val="none"/>
                      <w:vertAlign w:val="baseline"/>
                      <w:lang w:val="en-US" w:eastAsia="zh-CN"/>
                    </w:rPr>
                  </w:pPr>
                  <w:r>
                    <w:rPr>
                      <w:rFonts w:hint="default" w:ascii="Times New Roman" w:hAnsi="Times New Roman" w:eastAsia="宋体" w:cs="Times New Roman"/>
                      <w:bCs/>
                      <w:color w:val="000000"/>
                      <w:kern w:val="2"/>
                      <w:szCs w:val="24"/>
                      <w:highlight w:val="none"/>
                      <w:vertAlign w:val="baseline"/>
                      <w:lang w:val="en-US" w:eastAsia="zh-CN"/>
                    </w:rPr>
                    <w:t>序号</w:t>
                  </w:r>
                </w:p>
              </w:tc>
              <w:tc>
                <w:tcPr>
                  <w:tcW w:w="2837" w:type="dxa"/>
                  <w:noWrap w:val="0"/>
                  <w:vAlign w:val="center"/>
                </w:tcPr>
                <w:p w14:paraId="547F3C1D">
                  <w:pPr>
                    <w:pStyle w:val="14"/>
                    <w:pBdr>
                      <w:bottom w:val="none" w:color="auto" w:sz="0" w:space="0"/>
                    </w:pBdr>
                    <w:tabs>
                      <w:tab w:val="clear" w:pos="4153"/>
                      <w:tab w:val="clear" w:pos="8306"/>
                    </w:tabs>
                    <w:adjustRightInd/>
                    <w:spacing w:line="440" w:lineRule="exact"/>
                    <w:jc w:val="center"/>
                    <w:textAlignment w:val="auto"/>
                    <w:rPr>
                      <w:rFonts w:hint="default" w:ascii="Times New Roman" w:hAnsi="Times New Roman" w:eastAsia="宋体" w:cs="Times New Roman"/>
                      <w:b/>
                      <w:bCs/>
                      <w:color w:val="000000"/>
                      <w:kern w:val="0"/>
                      <w:sz w:val="22"/>
                      <w:szCs w:val="22"/>
                      <w:highlight w:val="none"/>
                      <w:lang w:val="en-US" w:eastAsia="zh-CN" w:bidi="ar"/>
                    </w:rPr>
                  </w:pPr>
                  <w:r>
                    <w:rPr>
                      <w:rFonts w:hint="default" w:ascii="Times New Roman" w:hAnsi="Times New Roman" w:eastAsia="宋体" w:cs="Times New Roman"/>
                      <w:b/>
                      <w:bCs/>
                      <w:color w:val="000000"/>
                      <w:kern w:val="0"/>
                      <w:sz w:val="22"/>
                      <w:szCs w:val="22"/>
                      <w:highlight w:val="none"/>
                      <w:lang w:val="en-US" w:eastAsia="zh-CN" w:bidi="ar"/>
                    </w:rPr>
                    <w:t>中标（成交）金额（万元）</w:t>
                  </w:r>
                </w:p>
              </w:tc>
              <w:tc>
                <w:tcPr>
                  <w:tcW w:w="2837" w:type="dxa"/>
                  <w:noWrap w:val="0"/>
                  <w:vAlign w:val="center"/>
                </w:tcPr>
                <w:p w14:paraId="46EFB11B">
                  <w:pPr>
                    <w:pStyle w:val="14"/>
                    <w:pBdr>
                      <w:bottom w:val="none" w:color="auto" w:sz="0" w:space="0"/>
                    </w:pBdr>
                    <w:tabs>
                      <w:tab w:val="clear" w:pos="4153"/>
                      <w:tab w:val="clear" w:pos="8306"/>
                    </w:tabs>
                    <w:adjustRightInd/>
                    <w:spacing w:line="440" w:lineRule="exact"/>
                    <w:jc w:val="center"/>
                    <w:textAlignment w:val="auto"/>
                    <w:rPr>
                      <w:rFonts w:hint="default" w:ascii="Times New Roman" w:hAnsi="Times New Roman" w:eastAsia="宋体" w:cs="Times New Roman"/>
                      <w:b/>
                      <w:bCs/>
                      <w:color w:val="000000"/>
                      <w:kern w:val="0"/>
                      <w:sz w:val="22"/>
                      <w:szCs w:val="22"/>
                      <w:highlight w:val="none"/>
                      <w:lang w:val="en-US" w:eastAsia="zh-CN" w:bidi="ar"/>
                    </w:rPr>
                  </w:pPr>
                  <w:r>
                    <w:rPr>
                      <w:rFonts w:hint="default" w:ascii="Times New Roman" w:hAnsi="Times New Roman" w:eastAsia="宋体" w:cs="Times New Roman"/>
                      <w:b/>
                      <w:bCs/>
                      <w:color w:val="000000"/>
                      <w:kern w:val="0"/>
                      <w:sz w:val="22"/>
                      <w:szCs w:val="22"/>
                      <w:highlight w:val="none"/>
                      <w:lang w:val="en-US" w:eastAsia="zh-CN" w:bidi="ar"/>
                    </w:rPr>
                    <w:t>服务类项目</w:t>
                  </w:r>
                </w:p>
              </w:tc>
            </w:tr>
            <w:tr w14:paraId="37E8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noWrap w:val="0"/>
                  <w:vAlign w:val="center"/>
                </w:tcPr>
                <w:p w14:paraId="7AA0C58D">
                  <w:pPr>
                    <w:pStyle w:val="14"/>
                    <w:pBdr>
                      <w:bottom w:val="none" w:color="auto" w:sz="0" w:space="0"/>
                    </w:pBdr>
                    <w:tabs>
                      <w:tab w:val="clear" w:pos="4153"/>
                      <w:tab w:val="clear" w:pos="8306"/>
                    </w:tabs>
                    <w:adjustRightInd/>
                    <w:spacing w:line="440" w:lineRule="exact"/>
                    <w:jc w:val="center"/>
                    <w:textAlignment w:val="auto"/>
                    <w:rPr>
                      <w:rFonts w:hint="default" w:ascii="Times New Roman" w:hAnsi="Times New Roman" w:eastAsia="宋体" w:cs="Times New Roman"/>
                      <w:bCs/>
                      <w:color w:val="000000"/>
                      <w:kern w:val="2"/>
                      <w:szCs w:val="24"/>
                      <w:highlight w:val="none"/>
                      <w:vertAlign w:val="baseline"/>
                      <w:lang w:val="en-US" w:eastAsia="zh-CN"/>
                    </w:rPr>
                  </w:pPr>
                  <w:r>
                    <w:rPr>
                      <w:rFonts w:hint="default" w:ascii="Times New Roman" w:hAnsi="Times New Roman" w:eastAsia="宋体" w:cs="Times New Roman"/>
                      <w:bCs/>
                      <w:color w:val="000000"/>
                      <w:kern w:val="2"/>
                      <w:szCs w:val="24"/>
                      <w:highlight w:val="none"/>
                      <w:vertAlign w:val="baseline"/>
                      <w:lang w:val="en-US" w:eastAsia="zh-CN"/>
                    </w:rPr>
                    <w:t>1</w:t>
                  </w:r>
                </w:p>
              </w:tc>
              <w:tc>
                <w:tcPr>
                  <w:tcW w:w="2837" w:type="dxa"/>
                  <w:noWrap w:val="0"/>
                  <w:vAlign w:val="center"/>
                </w:tcPr>
                <w:p w14:paraId="762B7BFA">
                  <w:pPr>
                    <w:pStyle w:val="14"/>
                    <w:pBdr>
                      <w:bottom w:val="none" w:color="auto" w:sz="0" w:space="0"/>
                    </w:pBdr>
                    <w:tabs>
                      <w:tab w:val="clear" w:pos="4153"/>
                      <w:tab w:val="clear" w:pos="8306"/>
                    </w:tabs>
                    <w:adjustRightInd/>
                    <w:spacing w:line="440" w:lineRule="exact"/>
                    <w:jc w:val="center"/>
                    <w:textAlignment w:val="auto"/>
                    <w:rPr>
                      <w:rFonts w:hint="default" w:ascii="Times New Roman" w:hAnsi="Times New Roman" w:eastAsia="宋体" w:cs="Times New Roman"/>
                      <w:bCs/>
                      <w:color w:val="000000"/>
                      <w:kern w:val="2"/>
                      <w:szCs w:val="24"/>
                      <w:highlight w:val="none"/>
                      <w:vertAlign w:val="baseline"/>
                      <w:lang w:val="en-US"/>
                    </w:rPr>
                  </w:pPr>
                  <w:r>
                    <w:rPr>
                      <w:rFonts w:hint="default" w:ascii="Times New Roman" w:hAnsi="Times New Roman" w:eastAsia="宋体" w:cs="Times New Roman"/>
                      <w:bCs/>
                      <w:color w:val="000000"/>
                      <w:kern w:val="2"/>
                      <w:szCs w:val="24"/>
                      <w:highlight w:val="none"/>
                      <w:vertAlign w:val="baseline"/>
                      <w:lang w:val="en-US" w:eastAsia="zh-CN"/>
                    </w:rPr>
                    <w:t>100以下</w:t>
                  </w:r>
                </w:p>
              </w:tc>
              <w:tc>
                <w:tcPr>
                  <w:tcW w:w="2837" w:type="dxa"/>
                  <w:noWrap w:val="0"/>
                  <w:vAlign w:val="center"/>
                </w:tcPr>
                <w:p w14:paraId="4D05F249">
                  <w:pPr>
                    <w:pStyle w:val="14"/>
                    <w:pBdr>
                      <w:bottom w:val="none" w:color="auto" w:sz="0" w:space="0"/>
                    </w:pBdr>
                    <w:tabs>
                      <w:tab w:val="clear" w:pos="4153"/>
                      <w:tab w:val="clear" w:pos="8306"/>
                    </w:tabs>
                    <w:adjustRightInd/>
                    <w:spacing w:line="440" w:lineRule="exact"/>
                    <w:jc w:val="center"/>
                    <w:textAlignment w:val="auto"/>
                    <w:rPr>
                      <w:rFonts w:hint="default" w:ascii="Times New Roman" w:hAnsi="Times New Roman" w:eastAsia="宋体" w:cs="Times New Roman"/>
                      <w:bCs/>
                      <w:color w:val="000000"/>
                      <w:kern w:val="2"/>
                      <w:szCs w:val="24"/>
                      <w:highlight w:val="none"/>
                      <w:vertAlign w:val="baseline"/>
                      <w:lang w:val="en-US" w:eastAsia="zh-CN"/>
                    </w:rPr>
                  </w:pPr>
                  <w:r>
                    <w:rPr>
                      <w:rFonts w:hint="default" w:ascii="Times New Roman" w:hAnsi="Times New Roman" w:eastAsia="宋体" w:cs="Times New Roman"/>
                      <w:bCs/>
                      <w:color w:val="000000"/>
                      <w:kern w:val="2"/>
                      <w:szCs w:val="24"/>
                      <w:highlight w:val="none"/>
                      <w:vertAlign w:val="baseline"/>
                      <w:lang w:val="en-US" w:eastAsia="zh-CN"/>
                    </w:rPr>
                    <w:t>1.5%</w:t>
                  </w:r>
                </w:p>
              </w:tc>
            </w:tr>
            <w:tr w14:paraId="4DBED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84" w:type="dxa"/>
                  <w:noWrap w:val="0"/>
                  <w:vAlign w:val="center"/>
                </w:tcPr>
                <w:p w14:paraId="2BDDCE76">
                  <w:pPr>
                    <w:pStyle w:val="14"/>
                    <w:pBdr>
                      <w:bottom w:val="none" w:color="auto" w:sz="0" w:space="0"/>
                    </w:pBdr>
                    <w:tabs>
                      <w:tab w:val="clear" w:pos="4153"/>
                      <w:tab w:val="clear" w:pos="8306"/>
                    </w:tabs>
                    <w:adjustRightInd/>
                    <w:spacing w:line="440" w:lineRule="exact"/>
                    <w:jc w:val="center"/>
                    <w:textAlignment w:val="auto"/>
                    <w:rPr>
                      <w:rFonts w:hint="default" w:ascii="Times New Roman" w:hAnsi="Times New Roman" w:eastAsia="宋体" w:cs="Times New Roman"/>
                      <w:bCs/>
                      <w:color w:val="000000"/>
                      <w:kern w:val="2"/>
                      <w:szCs w:val="24"/>
                      <w:highlight w:val="none"/>
                      <w:vertAlign w:val="baseline"/>
                      <w:lang w:val="en-US" w:eastAsia="zh-CN"/>
                    </w:rPr>
                  </w:pPr>
                  <w:r>
                    <w:rPr>
                      <w:rFonts w:hint="default" w:ascii="Times New Roman" w:hAnsi="Times New Roman" w:eastAsia="宋体" w:cs="Times New Roman"/>
                      <w:bCs/>
                      <w:color w:val="000000"/>
                      <w:kern w:val="2"/>
                      <w:szCs w:val="24"/>
                      <w:highlight w:val="none"/>
                      <w:vertAlign w:val="baseline"/>
                      <w:lang w:val="en-US" w:eastAsia="zh-CN"/>
                    </w:rPr>
                    <w:t>2</w:t>
                  </w:r>
                </w:p>
              </w:tc>
              <w:tc>
                <w:tcPr>
                  <w:tcW w:w="2837" w:type="dxa"/>
                  <w:noWrap w:val="0"/>
                  <w:vAlign w:val="center"/>
                </w:tcPr>
                <w:p w14:paraId="2C36F5A9">
                  <w:pPr>
                    <w:pStyle w:val="14"/>
                    <w:pBdr>
                      <w:bottom w:val="none" w:color="auto" w:sz="0" w:space="0"/>
                    </w:pBdr>
                    <w:tabs>
                      <w:tab w:val="clear" w:pos="4153"/>
                      <w:tab w:val="clear" w:pos="8306"/>
                    </w:tabs>
                    <w:adjustRightInd/>
                    <w:spacing w:line="440" w:lineRule="exact"/>
                    <w:jc w:val="center"/>
                    <w:textAlignment w:val="auto"/>
                    <w:rPr>
                      <w:rFonts w:hint="default" w:ascii="Times New Roman" w:hAnsi="Times New Roman" w:eastAsia="宋体" w:cs="Times New Roman"/>
                      <w:bCs/>
                      <w:color w:val="000000"/>
                      <w:kern w:val="2"/>
                      <w:szCs w:val="24"/>
                      <w:highlight w:val="none"/>
                      <w:vertAlign w:val="baseline"/>
                      <w:lang w:val="en-US" w:eastAsia="zh-CN"/>
                    </w:rPr>
                  </w:pPr>
                  <w:r>
                    <w:rPr>
                      <w:rFonts w:hint="default" w:ascii="Times New Roman" w:hAnsi="Times New Roman" w:eastAsia="宋体" w:cs="Times New Roman"/>
                      <w:bCs/>
                      <w:color w:val="000000"/>
                      <w:kern w:val="2"/>
                      <w:szCs w:val="24"/>
                      <w:highlight w:val="none"/>
                      <w:vertAlign w:val="baseline"/>
                      <w:lang w:val="en-US" w:eastAsia="zh-CN"/>
                    </w:rPr>
                    <w:t>100-500</w:t>
                  </w:r>
                </w:p>
              </w:tc>
              <w:tc>
                <w:tcPr>
                  <w:tcW w:w="2837" w:type="dxa"/>
                  <w:noWrap w:val="0"/>
                  <w:vAlign w:val="center"/>
                </w:tcPr>
                <w:p w14:paraId="3D1BE238">
                  <w:pPr>
                    <w:pStyle w:val="14"/>
                    <w:pBdr>
                      <w:bottom w:val="none" w:color="auto" w:sz="0" w:space="0"/>
                    </w:pBdr>
                    <w:tabs>
                      <w:tab w:val="clear" w:pos="4153"/>
                      <w:tab w:val="clear" w:pos="8306"/>
                    </w:tabs>
                    <w:adjustRightInd/>
                    <w:spacing w:line="440" w:lineRule="exact"/>
                    <w:jc w:val="center"/>
                    <w:textAlignment w:val="auto"/>
                    <w:rPr>
                      <w:rFonts w:hint="default" w:ascii="Times New Roman" w:hAnsi="Times New Roman" w:eastAsia="宋体" w:cs="Times New Roman"/>
                      <w:bCs/>
                      <w:color w:val="000000"/>
                      <w:kern w:val="2"/>
                      <w:szCs w:val="24"/>
                      <w:highlight w:val="none"/>
                      <w:vertAlign w:val="baseline"/>
                      <w:lang w:val="en-US" w:eastAsia="zh-CN"/>
                    </w:rPr>
                  </w:pPr>
                  <w:r>
                    <w:rPr>
                      <w:rFonts w:hint="default" w:ascii="Times New Roman" w:hAnsi="Times New Roman" w:eastAsia="宋体" w:cs="Times New Roman"/>
                      <w:bCs/>
                      <w:color w:val="000000"/>
                      <w:kern w:val="2"/>
                      <w:szCs w:val="24"/>
                      <w:highlight w:val="none"/>
                      <w:vertAlign w:val="baseline"/>
                      <w:lang w:val="en-US" w:eastAsia="zh-CN"/>
                    </w:rPr>
                    <w:t>0.8%</w:t>
                  </w:r>
                </w:p>
              </w:tc>
            </w:tr>
            <w:tr w14:paraId="7B028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noWrap w:val="0"/>
                  <w:vAlign w:val="center"/>
                </w:tcPr>
                <w:p w14:paraId="3519F024">
                  <w:pPr>
                    <w:pStyle w:val="14"/>
                    <w:pBdr>
                      <w:bottom w:val="none" w:color="auto" w:sz="0" w:space="0"/>
                    </w:pBdr>
                    <w:tabs>
                      <w:tab w:val="clear" w:pos="4153"/>
                      <w:tab w:val="clear" w:pos="8306"/>
                    </w:tabs>
                    <w:adjustRightInd/>
                    <w:spacing w:line="440" w:lineRule="exact"/>
                    <w:jc w:val="center"/>
                    <w:textAlignment w:val="auto"/>
                    <w:rPr>
                      <w:rFonts w:hint="default" w:ascii="Times New Roman" w:hAnsi="Times New Roman" w:eastAsia="宋体" w:cs="Times New Roman"/>
                      <w:bCs/>
                      <w:color w:val="000000"/>
                      <w:kern w:val="2"/>
                      <w:szCs w:val="24"/>
                      <w:highlight w:val="none"/>
                      <w:vertAlign w:val="baseline"/>
                      <w:lang w:val="en-US" w:eastAsia="zh-CN"/>
                    </w:rPr>
                  </w:pPr>
                  <w:r>
                    <w:rPr>
                      <w:rFonts w:hint="default" w:ascii="Times New Roman" w:hAnsi="Times New Roman" w:eastAsia="宋体" w:cs="Times New Roman"/>
                      <w:bCs/>
                      <w:color w:val="000000"/>
                      <w:kern w:val="2"/>
                      <w:szCs w:val="24"/>
                      <w:highlight w:val="none"/>
                      <w:vertAlign w:val="baseline"/>
                      <w:lang w:val="en-US" w:eastAsia="zh-CN"/>
                    </w:rPr>
                    <w:t>3</w:t>
                  </w:r>
                </w:p>
              </w:tc>
              <w:tc>
                <w:tcPr>
                  <w:tcW w:w="2837" w:type="dxa"/>
                  <w:noWrap w:val="0"/>
                  <w:vAlign w:val="center"/>
                </w:tcPr>
                <w:p w14:paraId="3C5DD952">
                  <w:pPr>
                    <w:pStyle w:val="14"/>
                    <w:pBdr>
                      <w:bottom w:val="none" w:color="auto" w:sz="0" w:space="0"/>
                    </w:pBdr>
                    <w:tabs>
                      <w:tab w:val="clear" w:pos="4153"/>
                      <w:tab w:val="clear" w:pos="8306"/>
                    </w:tabs>
                    <w:adjustRightInd/>
                    <w:spacing w:line="440" w:lineRule="exact"/>
                    <w:jc w:val="center"/>
                    <w:textAlignment w:val="auto"/>
                    <w:rPr>
                      <w:rFonts w:hint="default" w:ascii="Times New Roman" w:hAnsi="Times New Roman" w:eastAsia="宋体" w:cs="Times New Roman"/>
                      <w:bCs/>
                      <w:color w:val="000000"/>
                      <w:kern w:val="2"/>
                      <w:szCs w:val="24"/>
                      <w:highlight w:val="none"/>
                      <w:vertAlign w:val="baseline"/>
                      <w:lang w:val="en-US" w:eastAsia="zh-CN"/>
                    </w:rPr>
                  </w:pPr>
                  <w:r>
                    <w:rPr>
                      <w:rFonts w:hint="default" w:ascii="Times New Roman" w:hAnsi="Times New Roman" w:eastAsia="宋体" w:cs="Times New Roman"/>
                      <w:bCs/>
                      <w:color w:val="000000"/>
                      <w:kern w:val="2"/>
                      <w:szCs w:val="24"/>
                      <w:highlight w:val="none"/>
                      <w:vertAlign w:val="baseline"/>
                      <w:lang w:val="en-US" w:eastAsia="zh-CN"/>
                    </w:rPr>
                    <w:t>500-1000</w:t>
                  </w:r>
                </w:p>
              </w:tc>
              <w:tc>
                <w:tcPr>
                  <w:tcW w:w="2837" w:type="dxa"/>
                  <w:noWrap w:val="0"/>
                  <w:vAlign w:val="center"/>
                </w:tcPr>
                <w:p w14:paraId="42DCF81B">
                  <w:pPr>
                    <w:pStyle w:val="14"/>
                    <w:pBdr>
                      <w:bottom w:val="none" w:color="auto" w:sz="0" w:space="0"/>
                    </w:pBdr>
                    <w:tabs>
                      <w:tab w:val="clear" w:pos="4153"/>
                      <w:tab w:val="clear" w:pos="8306"/>
                    </w:tabs>
                    <w:adjustRightInd/>
                    <w:spacing w:line="440" w:lineRule="exact"/>
                    <w:jc w:val="center"/>
                    <w:textAlignment w:val="auto"/>
                    <w:rPr>
                      <w:rFonts w:hint="default" w:ascii="Times New Roman" w:hAnsi="Times New Roman" w:eastAsia="宋体" w:cs="Times New Roman"/>
                      <w:bCs/>
                      <w:color w:val="000000"/>
                      <w:kern w:val="2"/>
                      <w:szCs w:val="24"/>
                      <w:highlight w:val="none"/>
                      <w:vertAlign w:val="baseline"/>
                      <w:lang w:val="en-US" w:eastAsia="zh-CN"/>
                    </w:rPr>
                  </w:pPr>
                  <w:r>
                    <w:rPr>
                      <w:rFonts w:hint="default" w:ascii="Times New Roman" w:hAnsi="Times New Roman" w:eastAsia="宋体" w:cs="Times New Roman"/>
                      <w:bCs/>
                      <w:color w:val="000000"/>
                      <w:kern w:val="2"/>
                      <w:szCs w:val="24"/>
                      <w:highlight w:val="none"/>
                      <w:vertAlign w:val="baseline"/>
                      <w:lang w:val="en-US" w:eastAsia="zh-CN"/>
                    </w:rPr>
                    <w:t>0.45%</w:t>
                  </w:r>
                </w:p>
              </w:tc>
            </w:tr>
            <w:tr w14:paraId="5B5AE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noWrap w:val="0"/>
                  <w:vAlign w:val="center"/>
                </w:tcPr>
                <w:p w14:paraId="3D8970DD">
                  <w:pPr>
                    <w:pStyle w:val="14"/>
                    <w:pBdr>
                      <w:bottom w:val="none" w:color="auto" w:sz="0" w:space="0"/>
                    </w:pBdr>
                    <w:tabs>
                      <w:tab w:val="clear" w:pos="4153"/>
                      <w:tab w:val="clear" w:pos="8306"/>
                    </w:tabs>
                    <w:adjustRightInd/>
                    <w:spacing w:line="440" w:lineRule="exact"/>
                    <w:jc w:val="center"/>
                    <w:textAlignment w:val="auto"/>
                    <w:rPr>
                      <w:rFonts w:hint="default" w:ascii="Times New Roman" w:hAnsi="Times New Roman" w:eastAsia="宋体" w:cs="Times New Roman"/>
                      <w:bCs/>
                      <w:color w:val="000000"/>
                      <w:kern w:val="2"/>
                      <w:szCs w:val="24"/>
                      <w:highlight w:val="none"/>
                      <w:vertAlign w:val="baseline"/>
                      <w:lang w:val="en-US" w:eastAsia="zh-CN"/>
                    </w:rPr>
                  </w:pPr>
                  <w:r>
                    <w:rPr>
                      <w:rFonts w:hint="default" w:ascii="Times New Roman" w:hAnsi="Times New Roman" w:eastAsia="宋体" w:cs="Times New Roman"/>
                      <w:bCs/>
                      <w:color w:val="000000"/>
                      <w:kern w:val="2"/>
                      <w:szCs w:val="24"/>
                      <w:highlight w:val="none"/>
                      <w:vertAlign w:val="baseline"/>
                      <w:lang w:val="en-US" w:eastAsia="zh-CN"/>
                    </w:rPr>
                    <w:t>4</w:t>
                  </w:r>
                </w:p>
              </w:tc>
              <w:tc>
                <w:tcPr>
                  <w:tcW w:w="2837" w:type="dxa"/>
                  <w:noWrap w:val="0"/>
                  <w:vAlign w:val="center"/>
                </w:tcPr>
                <w:p w14:paraId="6A74ED95">
                  <w:pPr>
                    <w:pStyle w:val="14"/>
                    <w:pBdr>
                      <w:bottom w:val="none" w:color="auto" w:sz="0" w:space="0"/>
                    </w:pBdr>
                    <w:tabs>
                      <w:tab w:val="clear" w:pos="4153"/>
                      <w:tab w:val="clear" w:pos="8306"/>
                    </w:tabs>
                    <w:adjustRightInd/>
                    <w:spacing w:line="440" w:lineRule="exact"/>
                    <w:jc w:val="center"/>
                    <w:textAlignment w:val="auto"/>
                    <w:rPr>
                      <w:rFonts w:hint="default" w:ascii="Times New Roman" w:hAnsi="Times New Roman" w:eastAsia="宋体" w:cs="Times New Roman"/>
                      <w:bCs/>
                      <w:color w:val="000000"/>
                      <w:kern w:val="2"/>
                      <w:szCs w:val="24"/>
                      <w:highlight w:val="none"/>
                      <w:vertAlign w:val="baseline"/>
                      <w:lang w:val="en-US" w:eastAsia="zh-CN"/>
                    </w:rPr>
                  </w:pPr>
                  <w:r>
                    <w:rPr>
                      <w:rFonts w:hint="default" w:ascii="Times New Roman" w:hAnsi="Times New Roman" w:eastAsia="宋体" w:cs="Times New Roman"/>
                      <w:bCs/>
                      <w:color w:val="000000"/>
                      <w:kern w:val="2"/>
                      <w:szCs w:val="24"/>
                      <w:highlight w:val="none"/>
                      <w:vertAlign w:val="baseline"/>
                      <w:lang w:val="en-US" w:eastAsia="zh-CN"/>
                    </w:rPr>
                    <w:t>1000-5000</w:t>
                  </w:r>
                </w:p>
              </w:tc>
              <w:tc>
                <w:tcPr>
                  <w:tcW w:w="2837" w:type="dxa"/>
                  <w:noWrap w:val="0"/>
                  <w:vAlign w:val="center"/>
                </w:tcPr>
                <w:p w14:paraId="758D357B">
                  <w:pPr>
                    <w:pStyle w:val="14"/>
                    <w:pBdr>
                      <w:bottom w:val="none" w:color="auto" w:sz="0" w:space="0"/>
                    </w:pBdr>
                    <w:tabs>
                      <w:tab w:val="clear" w:pos="4153"/>
                      <w:tab w:val="clear" w:pos="8306"/>
                    </w:tabs>
                    <w:adjustRightInd/>
                    <w:spacing w:line="440" w:lineRule="exact"/>
                    <w:jc w:val="center"/>
                    <w:textAlignment w:val="auto"/>
                    <w:rPr>
                      <w:rFonts w:hint="default" w:ascii="Times New Roman" w:hAnsi="Times New Roman" w:eastAsia="宋体" w:cs="Times New Roman"/>
                      <w:bCs/>
                      <w:color w:val="000000"/>
                      <w:kern w:val="2"/>
                      <w:szCs w:val="24"/>
                      <w:highlight w:val="none"/>
                      <w:vertAlign w:val="baseline"/>
                      <w:lang w:val="en-US" w:eastAsia="zh-CN"/>
                    </w:rPr>
                  </w:pPr>
                  <w:r>
                    <w:rPr>
                      <w:rFonts w:hint="default" w:ascii="Times New Roman" w:hAnsi="Times New Roman" w:eastAsia="宋体" w:cs="Times New Roman"/>
                      <w:bCs/>
                      <w:color w:val="000000"/>
                      <w:kern w:val="2"/>
                      <w:szCs w:val="24"/>
                      <w:highlight w:val="none"/>
                      <w:vertAlign w:val="baseline"/>
                      <w:lang w:val="en-US" w:eastAsia="zh-CN"/>
                    </w:rPr>
                    <w:t>0.25%</w:t>
                  </w:r>
                </w:p>
              </w:tc>
            </w:tr>
            <w:tr w14:paraId="27F3A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noWrap w:val="0"/>
                  <w:vAlign w:val="center"/>
                </w:tcPr>
                <w:p w14:paraId="1AC09E72">
                  <w:pPr>
                    <w:pStyle w:val="14"/>
                    <w:pBdr>
                      <w:bottom w:val="none" w:color="auto" w:sz="0" w:space="0"/>
                    </w:pBdr>
                    <w:tabs>
                      <w:tab w:val="clear" w:pos="4153"/>
                      <w:tab w:val="clear" w:pos="8306"/>
                    </w:tabs>
                    <w:adjustRightInd/>
                    <w:spacing w:line="440" w:lineRule="exact"/>
                    <w:jc w:val="center"/>
                    <w:textAlignment w:val="auto"/>
                    <w:rPr>
                      <w:rFonts w:hint="default" w:ascii="Times New Roman" w:hAnsi="Times New Roman" w:eastAsia="宋体" w:cs="Times New Roman"/>
                      <w:bCs/>
                      <w:color w:val="000000"/>
                      <w:kern w:val="2"/>
                      <w:szCs w:val="24"/>
                      <w:highlight w:val="none"/>
                      <w:vertAlign w:val="baseline"/>
                      <w:lang w:val="en-US" w:eastAsia="zh-CN"/>
                    </w:rPr>
                  </w:pPr>
                  <w:r>
                    <w:rPr>
                      <w:rFonts w:hint="default" w:ascii="Times New Roman" w:hAnsi="Times New Roman" w:eastAsia="宋体" w:cs="Times New Roman"/>
                      <w:bCs/>
                      <w:color w:val="000000"/>
                      <w:kern w:val="2"/>
                      <w:szCs w:val="24"/>
                      <w:highlight w:val="none"/>
                      <w:vertAlign w:val="baseline"/>
                      <w:lang w:val="en-US" w:eastAsia="zh-CN"/>
                    </w:rPr>
                    <w:t>5</w:t>
                  </w:r>
                </w:p>
              </w:tc>
              <w:tc>
                <w:tcPr>
                  <w:tcW w:w="2837" w:type="dxa"/>
                  <w:noWrap w:val="0"/>
                  <w:vAlign w:val="center"/>
                </w:tcPr>
                <w:p w14:paraId="61458A1A">
                  <w:pPr>
                    <w:pStyle w:val="14"/>
                    <w:pBdr>
                      <w:bottom w:val="none" w:color="auto" w:sz="0" w:space="0"/>
                    </w:pBdr>
                    <w:tabs>
                      <w:tab w:val="clear" w:pos="4153"/>
                      <w:tab w:val="clear" w:pos="8306"/>
                    </w:tabs>
                    <w:adjustRightInd/>
                    <w:spacing w:line="440" w:lineRule="exact"/>
                    <w:jc w:val="center"/>
                    <w:textAlignment w:val="auto"/>
                    <w:rPr>
                      <w:rFonts w:hint="default" w:ascii="Times New Roman" w:hAnsi="Times New Roman" w:eastAsia="宋体" w:cs="Times New Roman"/>
                      <w:bCs/>
                      <w:color w:val="000000"/>
                      <w:kern w:val="2"/>
                      <w:szCs w:val="24"/>
                      <w:highlight w:val="none"/>
                      <w:vertAlign w:val="baseline"/>
                      <w:lang w:val="en-US" w:eastAsia="zh-CN"/>
                    </w:rPr>
                  </w:pPr>
                  <w:r>
                    <w:rPr>
                      <w:rFonts w:hint="default" w:ascii="Times New Roman" w:hAnsi="Times New Roman" w:eastAsia="宋体" w:cs="Times New Roman"/>
                      <w:bCs/>
                      <w:color w:val="000000"/>
                      <w:kern w:val="2"/>
                      <w:szCs w:val="24"/>
                      <w:highlight w:val="none"/>
                      <w:vertAlign w:val="baseline"/>
                      <w:lang w:val="en-US" w:eastAsia="zh-CN"/>
                    </w:rPr>
                    <w:t>5000-10000</w:t>
                  </w:r>
                </w:p>
              </w:tc>
              <w:tc>
                <w:tcPr>
                  <w:tcW w:w="2837" w:type="dxa"/>
                  <w:noWrap w:val="0"/>
                  <w:vAlign w:val="center"/>
                </w:tcPr>
                <w:p w14:paraId="7D252C39">
                  <w:pPr>
                    <w:pStyle w:val="14"/>
                    <w:pBdr>
                      <w:bottom w:val="none" w:color="auto" w:sz="0" w:space="0"/>
                    </w:pBdr>
                    <w:tabs>
                      <w:tab w:val="clear" w:pos="4153"/>
                      <w:tab w:val="clear" w:pos="8306"/>
                    </w:tabs>
                    <w:adjustRightInd/>
                    <w:spacing w:line="440" w:lineRule="exact"/>
                    <w:jc w:val="center"/>
                    <w:textAlignment w:val="auto"/>
                    <w:rPr>
                      <w:rFonts w:hint="default" w:ascii="Times New Roman" w:hAnsi="Times New Roman" w:eastAsia="宋体" w:cs="Times New Roman"/>
                      <w:bCs/>
                      <w:color w:val="000000"/>
                      <w:kern w:val="2"/>
                      <w:szCs w:val="24"/>
                      <w:highlight w:val="none"/>
                      <w:vertAlign w:val="baseline"/>
                      <w:lang w:val="en-US" w:eastAsia="zh-CN"/>
                    </w:rPr>
                  </w:pPr>
                  <w:r>
                    <w:rPr>
                      <w:rFonts w:hint="default" w:ascii="Times New Roman" w:hAnsi="Times New Roman" w:eastAsia="宋体" w:cs="Times New Roman"/>
                      <w:bCs/>
                      <w:color w:val="000000"/>
                      <w:kern w:val="2"/>
                      <w:szCs w:val="24"/>
                      <w:highlight w:val="none"/>
                      <w:vertAlign w:val="baseline"/>
                      <w:lang w:val="en-US" w:eastAsia="zh-CN"/>
                    </w:rPr>
                    <w:t>0.1%</w:t>
                  </w:r>
                </w:p>
              </w:tc>
            </w:tr>
            <w:tr w14:paraId="0A59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noWrap w:val="0"/>
                  <w:vAlign w:val="center"/>
                </w:tcPr>
                <w:p w14:paraId="37363AAE">
                  <w:pPr>
                    <w:pStyle w:val="14"/>
                    <w:pBdr>
                      <w:bottom w:val="none" w:color="auto" w:sz="0" w:space="0"/>
                    </w:pBdr>
                    <w:tabs>
                      <w:tab w:val="clear" w:pos="4153"/>
                      <w:tab w:val="clear" w:pos="8306"/>
                    </w:tabs>
                    <w:adjustRightInd/>
                    <w:spacing w:line="440" w:lineRule="exact"/>
                    <w:jc w:val="center"/>
                    <w:textAlignment w:val="auto"/>
                    <w:rPr>
                      <w:rFonts w:hint="default" w:ascii="Times New Roman" w:hAnsi="Times New Roman" w:eastAsia="宋体" w:cs="Times New Roman"/>
                      <w:bCs/>
                      <w:color w:val="000000"/>
                      <w:kern w:val="2"/>
                      <w:szCs w:val="24"/>
                      <w:highlight w:val="none"/>
                      <w:vertAlign w:val="baseline"/>
                      <w:lang w:val="en-US" w:eastAsia="zh-CN"/>
                    </w:rPr>
                  </w:pPr>
                  <w:r>
                    <w:rPr>
                      <w:rFonts w:hint="default" w:ascii="Times New Roman" w:hAnsi="Times New Roman" w:eastAsia="宋体" w:cs="Times New Roman"/>
                      <w:bCs/>
                      <w:color w:val="000000"/>
                      <w:kern w:val="2"/>
                      <w:szCs w:val="24"/>
                      <w:highlight w:val="none"/>
                      <w:vertAlign w:val="baseline"/>
                      <w:lang w:val="en-US" w:eastAsia="zh-CN"/>
                    </w:rPr>
                    <w:t>6</w:t>
                  </w:r>
                </w:p>
              </w:tc>
              <w:tc>
                <w:tcPr>
                  <w:tcW w:w="2837" w:type="dxa"/>
                  <w:noWrap w:val="0"/>
                  <w:vAlign w:val="center"/>
                </w:tcPr>
                <w:p w14:paraId="4F62522E">
                  <w:pPr>
                    <w:pStyle w:val="14"/>
                    <w:pBdr>
                      <w:bottom w:val="none" w:color="auto" w:sz="0" w:space="0"/>
                    </w:pBdr>
                    <w:tabs>
                      <w:tab w:val="clear" w:pos="4153"/>
                      <w:tab w:val="clear" w:pos="8306"/>
                    </w:tabs>
                    <w:adjustRightInd/>
                    <w:spacing w:line="440" w:lineRule="exact"/>
                    <w:jc w:val="center"/>
                    <w:textAlignment w:val="auto"/>
                    <w:rPr>
                      <w:rFonts w:hint="default" w:ascii="Times New Roman" w:hAnsi="Times New Roman" w:eastAsia="宋体" w:cs="Times New Roman"/>
                      <w:bCs/>
                      <w:color w:val="000000"/>
                      <w:kern w:val="2"/>
                      <w:szCs w:val="24"/>
                      <w:highlight w:val="none"/>
                      <w:vertAlign w:val="baseline"/>
                      <w:lang w:val="en-US" w:eastAsia="zh-CN"/>
                    </w:rPr>
                  </w:pPr>
                  <w:r>
                    <w:rPr>
                      <w:rFonts w:hint="default" w:ascii="Times New Roman" w:hAnsi="Times New Roman" w:eastAsia="宋体" w:cs="Times New Roman"/>
                      <w:bCs/>
                      <w:color w:val="000000"/>
                      <w:kern w:val="2"/>
                      <w:szCs w:val="24"/>
                      <w:highlight w:val="none"/>
                      <w:vertAlign w:val="baseline"/>
                      <w:lang w:val="en-US" w:eastAsia="zh-CN"/>
                    </w:rPr>
                    <w:t>10000-100000</w:t>
                  </w:r>
                </w:p>
              </w:tc>
              <w:tc>
                <w:tcPr>
                  <w:tcW w:w="2837" w:type="dxa"/>
                  <w:noWrap w:val="0"/>
                  <w:vAlign w:val="center"/>
                </w:tcPr>
                <w:p w14:paraId="49BDBD43">
                  <w:pPr>
                    <w:pStyle w:val="14"/>
                    <w:pBdr>
                      <w:bottom w:val="none" w:color="auto" w:sz="0" w:space="0"/>
                    </w:pBdr>
                    <w:tabs>
                      <w:tab w:val="clear" w:pos="4153"/>
                      <w:tab w:val="clear" w:pos="8306"/>
                    </w:tabs>
                    <w:adjustRightInd/>
                    <w:spacing w:line="440" w:lineRule="exact"/>
                    <w:jc w:val="center"/>
                    <w:textAlignment w:val="auto"/>
                    <w:rPr>
                      <w:rFonts w:hint="default" w:ascii="Times New Roman" w:hAnsi="Times New Roman" w:eastAsia="宋体" w:cs="Times New Roman"/>
                      <w:bCs/>
                      <w:color w:val="000000"/>
                      <w:kern w:val="2"/>
                      <w:szCs w:val="24"/>
                      <w:highlight w:val="none"/>
                      <w:vertAlign w:val="baseline"/>
                      <w:lang w:val="en-US" w:eastAsia="zh-CN"/>
                    </w:rPr>
                  </w:pPr>
                  <w:r>
                    <w:rPr>
                      <w:rFonts w:hint="default" w:ascii="Times New Roman" w:hAnsi="Times New Roman" w:eastAsia="宋体" w:cs="Times New Roman"/>
                      <w:bCs/>
                      <w:color w:val="000000"/>
                      <w:kern w:val="2"/>
                      <w:szCs w:val="24"/>
                      <w:highlight w:val="none"/>
                      <w:vertAlign w:val="baseline"/>
                      <w:lang w:val="en-US" w:eastAsia="zh-CN"/>
                    </w:rPr>
                    <w:t>0.05%</w:t>
                  </w:r>
                </w:p>
              </w:tc>
            </w:tr>
            <w:tr w14:paraId="546F8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noWrap w:val="0"/>
                  <w:vAlign w:val="center"/>
                </w:tcPr>
                <w:p w14:paraId="6750D872">
                  <w:pPr>
                    <w:pStyle w:val="14"/>
                    <w:pBdr>
                      <w:bottom w:val="none" w:color="auto" w:sz="0" w:space="0"/>
                    </w:pBdr>
                    <w:tabs>
                      <w:tab w:val="clear" w:pos="4153"/>
                      <w:tab w:val="clear" w:pos="8306"/>
                    </w:tabs>
                    <w:adjustRightInd/>
                    <w:spacing w:line="440" w:lineRule="exact"/>
                    <w:jc w:val="center"/>
                    <w:textAlignment w:val="auto"/>
                    <w:rPr>
                      <w:rFonts w:hint="default" w:ascii="Times New Roman" w:hAnsi="Times New Roman" w:eastAsia="宋体" w:cs="Times New Roman"/>
                      <w:bCs/>
                      <w:color w:val="000000"/>
                      <w:kern w:val="2"/>
                      <w:szCs w:val="24"/>
                      <w:highlight w:val="none"/>
                      <w:vertAlign w:val="baseline"/>
                      <w:lang w:val="en-US" w:eastAsia="zh-CN"/>
                    </w:rPr>
                  </w:pPr>
                  <w:r>
                    <w:rPr>
                      <w:rFonts w:hint="default" w:ascii="Times New Roman" w:hAnsi="Times New Roman" w:eastAsia="宋体" w:cs="Times New Roman"/>
                      <w:bCs/>
                      <w:color w:val="000000"/>
                      <w:kern w:val="2"/>
                      <w:szCs w:val="24"/>
                      <w:highlight w:val="none"/>
                      <w:vertAlign w:val="baseline"/>
                      <w:lang w:val="en-US" w:eastAsia="zh-CN"/>
                    </w:rPr>
                    <w:t>7</w:t>
                  </w:r>
                </w:p>
              </w:tc>
              <w:tc>
                <w:tcPr>
                  <w:tcW w:w="2837" w:type="dxa"/>
                  <w:noWrap w:val="0"/>
                  <w:vAlign w:val="center"/>
                </w:tcPr>
                <w:p w14:paraId="124EBC56">
                  <w:pPr>
                    <w:pStyle w:val="14"/>
                    <w:pBdr>
                      <w:bottom w:val="none" w:color="auto" w:sz="0" w:space="0"/>
                    </w:pBdr>
                    <w:tabs>
                      <w:tab w:val="clear" w:pos="4153"/>
                      <w:tab w:val="clear" w:pos="8306"/>
                    </w:tabs>
                    <w:adjustRightInd/>
                    <w:spacing w:line="440" w:lineRule="exact"/>
                    <w:jc w:val="center"/>
                    <w:textAlignment w:val="auto"/>
                    <w:rPr>
                      <w:rFonts w:hint="default" w:ascii="Times New Roman" w:hAnsi="Times New Roman" w:eastAsia="宋体" w:cs="Times New Roman"/>
                      <w:bCs/>
                      <w:color w:val="000000"/>
                      <w:kern w:val="2"/>
                      <w:szCs w:val="24"/>
                      <w:highlight w:val="none"/>
                      <w:vertAlign w:val="baseline"/>
                      <w:lang w:val="en-US" w:eastAsia="zh-CN"/>
                    </w:rPr>
                  </w:pPr>
                  <w:r>
                    <w:rPr>
                      <w:rFonts w:hint="default" w:ascii="Times New Roman" w:hAnsi="Times New Roman" w:eastAsia="宋体" w:cs="Times New Roman"/>
                      <w:bCs/>
                      <w:color w:val="000000"/>
                      <w:kern w:val="2"/>
                      <w:szCs w:val="24"/>
                      <w:highlight w:val="none"/>
                      <w:vertAlign w:val="baseline"/>
                      <w:lang w:val="en-US" w:eastAsia="zh-CN"/>
                    </w:rPr>
                    <w:t>100000以上</w:t>
                  </w:r>
                </w:p>
              </w:tc>
              <w:tc>
                <w:tcPr>
                  <w:tcW w:w="2837" w:type="dxa"/>
                  <w:noWrap w:val="0"/>
                  <w:vAlign w:val="center"/>
                </w:tcPr>
                <w:p w14:paraId="45C9A170">
                  <w:pPr>
                    <w:pStyle w:val="14"/>
                    <w:pBdr>
                      <w:bottom w:val="none" w:color="auto" w:sz="0" w:space="0"/>
                    </w:pBdr>
                    <w:tabs>
                      <w:tab w:val="clear" w:pos="4153"/>
                      <w:tab w:val="clear" w:pos="8306"/>
                    </w:tabs>
                    <w:adjustRightInd/>
                    <w:spacing w:line="440" w:lineRule="exact"/>
                    <w:jc w:val="center"/>
                    <w:textAlignment w:val="auto"/>
                    <w:rPr>
                      <w:rFonts w:hint="default" w:ascii="Times New Roman" w:hAnsi="Times New Roman" w:eastAsia="宋体" w:cs="Times New Roman"/>
                      <w:bCs/>
                      <w:color w:val="000000"/>
                      <w:kern w:val="2"/>
                      <w:szCs w:val="24"/>
                      <w:highlight w:val="none"/>
                      <w:vertAlign w:val="baseline"/>
                      <w:lang w:val="en-US" w:eastAsia="zh-CN"/>
                    </w:rPr>
                  </w:pPr>
                  <w:r>
                    <w:rPr>
                      <w:rFonts w:hint="default" w:ascii="Times New Roman" w:hAnsi="Times New Roman" w:eastAsia="宋体" w:cs="Times New Roman"/>
                      <w:bCs/>
                      <w:color w:val="000000"/>
                      <w:kern w:val="2"/>
                      <w:szCs w:val="24"/>
                      <w:highlight w:val="none"/>
                      <w:vertAlign w:val="baseline"/>
                      <w:lang w:val="en-US" w:eastAsia="zh-CN"/>
                    </w:rPr>
                    <w:t>0.01%</w:t>
                  </w:r>
                </w:p>
              </w:tc>
            </w:tr>
          </w:tbl>
          <w:p w14:paraId="2C05B438">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SA"/>
              </w:rPr>
              <w:t>（供应商提交的响应文件中如有关于付款条件的表述与磋商文件规定不符，将被视为实质性不响应，将导致响应无效）</w:t>
            </w:r>
          </w:p>
        </w:tc>
      </w:tr>
      <w:tr w14:paraId="221DB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14:paraId="047CC9FC">
            <w:pPr>
              <w:pStyle w:val="14"/>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lang w:eastAsia="zh-CN"/>
              </w:rPr>
            </w:pPr>
            <w:r>
              <w:rPr>
                <w:rFonts w:hint="eastAsia" w:ascii="宋体" w:hAnsi="宋体" w:cs="宋体"/>
                <w:b/>
                <w:color w:val="auto"/>
                <w:kern w:val="2"/>
                <w:szCs w:val="24"/>
                <w:highlight w:val="none"/>
                <w:lang w:val="en-US" w:eastAsia="zh-CN"/>
              </w:rPr>
              <w:t>7</w:t>
            </w:r>
          </w:p>
        </w:tc>
        <w:tc>
          <w:tcPr>
            <w:tcW w:w="1502" w:type="dxa"/>
            <w:noWrap w:val="0"/>
            <w:vAlign w:val="center"/>
          </w:tcPr>
          <w:p w14:paraId="2857A1F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w:t>
            </w:r>
          </w:p>
        </w:tc>
        <w:tc>
          <w:tcPr>
            <w:tcW w:w="7308" w:type="dxa"/>
            <w:noWrap w:val="0"/>
            <w:vAlign w:val="center"/>
          </w:tcPr>
          <w:p w14:paraId="11F9429C">
            <w:pPr>
              <w:widowControl/>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代理合同签订后至完成全部委托代理业务止。</w:t>
            </w:r>
          </w:p>
        </w:tc>
      </w:tr>
      <w:tr w14:paraId="6E22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noWrap w:val="0"/>
            <w:vAlign w:val="center"/>
          </w:tcPr>
          <w:p w14:paraId="291B5381">
            <w:pPr>
              <w:pStyle w:val="14"/>
              <w:pBdr>
                <w:bottom w:val="none" w:color="auto" w:sz="0" w:space="0"/>
              </w:pBdr>
              <w:tabs>
                <w:tab w:val="clear" w:pos="4153"/>
                <w:tab w:val="clear" w:pos="8306"/>
              </w:tabs>
              <w:adjustRightInd/>
              <w:spacing w:line="440" w:lineRule="exact"/>
              <w:textAlignment w:val="auto"/>
              <w:rPr>
                <w:rFonts w:hint="eastAsia" w:ascii="宋体" w:hAnsi="宋体" w:eastAsia="宋体" w:cs="宋体"/>
                <w:b/>
                <w:color w:val="auto"/>
                <w:kern w:val="2"/>
                <w:szCs w:val="24"/>
                <w:highlight w:val="none"/>
                <w:lang w:eastAsia="zh-CN"/>
              </w:rPr>
            </w:pPr>
            <w:r>
              <w:rPr>
                <w:rFonts w:hint="eastAsia" w:ascii="宋体" w:hAnsi="宋体" w:cs="宋体"/>
                <w:b/>
                <w:color w:val="auto"/>
                <w:kern w:val="2"/>
                <w:szCs w:val="24"/>
                <w:highlight w:val="none"/>
                <w:lang w:val="en-US" w:eastAsia="zh-CN"/>
              </w:rPr>
              <w:t>8</w:t>
            </w:r>
          </w:p>
        </w:tc>
        <w:tc>
          <w:tcPr>
            <w:tcW w:w="1502" w:type="dxa"/>
            <w:noWrap w:val="0"/>
            <w:vAlign w:val="center"/>
          </w:tcPr>
          <w:p w14:paraId="40CDB186">
            <w:pPr>
              <w:pStyle w:val="14"/>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履约保证金</w:t>
            </w:r>
          </w:p>
        </w:tc>
        <w:tc>
          <w:tcPr>
            <w:tcW w:w="7308" w:type="dxa"/>
            <w:noWrap w:val="0"/>
            <w:vAlign w:val="center"/>
          </w:tcPr>
          <w:p w14:paraId="7D0BBA6E">
            <w:pPr>
              <w:pStyle w:val="14"/>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rPr>
              <w:t>本项目不作要求。</w:t>
            </w:r>
          </w:p>
        </w:tc>
      </w:tr>
      <w:tr w14:paraId="2931B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04" w:type="dxa"/>
            <w:noWrap w:val="0"/>
            <w:vAlign w:val="center"/>
          </w:tcPr>
          <w:p w14:paraId="5981BEE5">
            <w:pPr>
              <w:pStyle w:val="14"/>
              <w:pBdr>
                <w:bottom w:val="none" w:color="auto" w:sz="0" w:space="0"/>
              </w:pBdr>
              <w:tabs>
                <w:tab w:val="clear" w:pos="4153"/>
                <w:tab w:val="clear" w:pos="8306"/>
              </w:tabs>
              <w:adjustRightInd/>
              <w:spacing w:line="440" w:lineRule="exact"/>
              <w:textAlignment w:val="auto"/>
              <w:rPr>
                <w:rFonts w:hint="default" w:ascii="宋体" w:hAnsi="宋体" w:eastAsia="宋体" w:cs="宋体"/>
                <w:b/>
                <w:color w:val="auto"/>
                <w:kern w:val="2"/>
                <w:szCs w:val="24"/>
                <w:highlight w:val="none"/>
                <w:lang w:val="en-US" w:eastAsia="zh-CN"/>
              </w:rPr>
            </w:pPr>
            <w:r>
              <w:rPr>
                <w:rFonts w:hint="eastAsia" w:ascii="宋体" w:hAnsi="宋体" w:cs="宋体"/>
                <w:b/>
                <w:color w:val="auto"/>
                <w:kern w:val="2"/>
                <w:szCs w:val="24"/>
                <w:highlight w:val="none"/>
                <w:lang w:val="en-US" w:eastAsia="zh-CN"/>
              </w:rPr>
              <w:t>9</w:t>
            </w:r>
          </w:p>
        </w:tc>
        <w:tc>
          <w:tcPr>
            <w:tcW w:w="1502" w:type="dxa"/>
            <w:noWrap w:val="0"/>
            <w:vAlign w:val="center"/>
          </w:tcPr>
          <w:p w14:paraId="7C015E8F">
            <w:pPr>
              <w:pStyle w:val="14"/>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勘察及对接</w:t>
            </w:r>
          </w:p>
        </w:tc>
        <w:tc>
          <w:tcPr>
            <w:tcW w:w="7308" w:type="dxa"/>
            <w:noWrap w:val="0"/>
            <w:vAlign w:val="center"/>
          </w:tcPr>
          <w:p w14:paraId="164C1303">
            <w:pPr>
              <w:pStyle w:val="14"/>
              <w:pBdr>
                <w:bottom w:val="none" w:color="auto" w:sz="0" w:space="0"/>
              </w:pBdr>
              <w:tabs>
                <w:tab w:val="clear" w:pos="4153"/>
                <w:tab w:val="clear" w:pos="8306"/>
              </w:tabs>
              <w:adjustRightInd/>
              <w:spacing w:line="400" w:lineRule="exact"/>
              <w:jc w:val="both"/>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采购人免费提供项目实施过程中</w:t>
            </w:r>
            <w:r>
              <w:rPr>
                <w:rFonts w:hint="eastAsia" w:ascii="宋体" w:hAnsi="宋体" w:cs="宋体"/>
                <w:bCs/>
                <w:color w:val="auto"/>
                <w:kern w:val="2"/>
                <w:szCs w:val="24"/>
                <w:highlight w:val="none"/>
                <w:lang w:val="en-US" w:eastAsia="zh-CN"/>
              </w:rPr>
              <w:t>有关</w:t>
            </w:r>
            <w:r>
              <w:rPr>
                <w:rFonts w:hint="eastAsia" w:ascii="宋体" w:hAnsi="宋体" w:eastAsia="宋体" w:cs="宋体"/>
                <w:bCs/>
                <w:color w:val="auto"/>
                <w:kern w:val="2"/>
                <w:szCs w:val="24"/>
                <w:highlight w:val="none"/>
              </w:rPr>
              <w:t>对接协调服务。</w:t>
            </w:r>
          </w:p>
        </w:tc>
      </w:tr>
      <w:tr w14:paraId="55FE8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4" w:hRule="atLeast"/>
          <w:jc w:val="center"/>
        </w:trPr>
        <w:tc>
          <w:tcPr>
            <w:tcW w:w="804" w:type="dxa"/>
            <w:noWrap w:val="0"/>
            <w:vAlign w:val="center"/>
          </w:tcPr>
          <w:p w14:paraId="702BE55E">
            <w:pPr>
              <w:pStyle w:val="14"/>
              <w:pBdr>
                <w:bottom w:val="none" w:color="auto" w:sz="0" w:space="0"/>
              </w:pBdr>
              <w:tabs>
                <w:tab w:val="clear" w:pos="4153"/>
                <w:tab w:val="clear" w:pos="8306"/>
              </w:tabs>
              <w:adjustRightInd/>
              <w:spacing w:line="440" w:lineRule="exact"/>
              <w:textAlignment w:val="auto"/>
              <w:rPr>
                <w:rFonts w:hint="default" w:ascii="宋体" w:hAnsi="宋体" w:eastAsia="宋体" w:cs="宋体"/>
                <w:b/>
                <w:color w:val="auto"/>
                <w:kern w:val="2"/>
                <w:szCs w:val="24"/>
                <w:highlight w:val="none"/>
                <w:lang w:val="en-US" w:eastAsia="zh-CN"/>
              </w:rPr>
            </w:pPr>
            <w:r>
              <w:rPr>
                <w:rFonts w:hint="eastAsia" w:ascii="宋体" w:hAnsi="宋体" w:cs="宋体"/>
                <w:b/>
                <w:color w:val="auto"/>
                <w:kern w:val="2"/>
                <w:szCs w:val="24"/>
                <w:highlight w:val="none"/>
                <w:lang w:val="en-US" w:eastAsia="zh-CN"/>
              </w:rPr>
              <w:t>10</w:t>
            </w:r>
          </w:p>
        </w:tc>
        <w:tc>
          <w:tcPr>
            <w:tcW w:w="1502" w:type="dxa"/>
            <w:noWrap w:val="0"/>
            <w:vAlign w:val="center"/>
          </w:tcPr>
          <w:p w14:paraId="4BD9B4C2">
            <w:pPr>
              <w:pStyle w:val="14"/>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提问与回复</w:t>
            </w:r>
          </w:p>
        </w:tc>
        <w:tc>
          <w:tcPr>
            <w:tcW w:w="7308" w:type="dxa"/>
            <w:noWrap w:val="0"/>
            <w:vAlign w:val="center"/>
          </w:tcPr>
          <w:p w14:paraId="6CBAB41A">
            <w:pPr>
              <w:pStyle w:val="13"/>
              <w:widowControl w:val="0"/>
              <w:spacing w:before="0" w:beforeAutospacing="0" w:after="0" w:afterAutospacing="0" w:line="460" w:lineRule="exact"/>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供应商应仔细阅读采购文件及采购需求，有任何疑问应以书面方式向采购人提出澄清要求。</w:t>
            </w:r>
          </w:p>
          <w:p w14:paraId="72B88D3D">
            <w:pPr>
              <w:pStyle w:val="14"/>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rPr>
            </w:pPr>
            <w:r>
              <w:rPr>
                <w:rFonts w:hint="eastAsia" w:ascii="宋体" w:hAnsi="宋体" w:eastAsia="宋体" w:cs="宋体"/>
                <w:color w:val="auto"/>
                <w:kern w:val="2"/>
                <w:szCs w:val="24"/>
                <w:highlight w:val="none"/>
              </w:rPr>
              <w:t>如需要</w:t>
            </w:r>
            <w:r>
              <w:rPr>
                <w:rFonts w:hint="eastAsia" w:ascii="宋体" w:hAnsi="宋体" w:eastAsia="宋体" w:cs="宋体"/>
                <w:color w:val="auto"/>
                <w:kern w:val="2"/>
                <w:szCs w:val="24"/>
                <w:highlight w:val="none"/>
                <w:lang w:val="en-US"/>
              </w:rPr>
              <w:t>，</w:t>
            </w:r>
            <w:r>
              <w:rPr>
                <w:rFonts w:hint="eastAsia" w:ascii="宋体" w:hAnsi="宋体" w:eastAsia="宋体" w:cs="宋体"/>
                <w:color w:val="auto"/>
                <w:kern w:val="2"/>
                <w:szCs w:val="24"/>
                <w:highlight w:val="none"/>
              </w:rPr>
              <w:t>采购人将以书面形式向所有供应商发布澄清文件</w:t>
            </w:r>
            <w:r>
              <w:rPr>
                <w:rFonts w:hint="eastAsia" w:ascii="宋体" w:hAnsi="宋体" w:eastAsia="宋体" w:cs="宋体"/>
                <w:color w:val="auto"/>
                <w:kern w:val="2"/>
                <w:szCs w:val="24"/>
                <w:highlight w:val="none"/>
                <w:lang w:val="en-US"/>
              </w:rPr>
              <w:t>，</w:t>
            </w:r>
            <w:r>
              <w:rPr>
                <w:rFonts w:hint="eastAsia" w:ascii="宋体" w:hAnsi="宋体" w:eastAsia="宋体" w:cs="宋体"/>
                <w:color w:val="auto"/>
                <w:kern w:val="2"/>
                <w:szCs w:val="24"/>
                <w:highlight w:val="none"/>
              </w:rPr>
              <w:t>该澄清文件内容为采购文件的组成部分</w:t>
            </w:r>
            <w:r>
              <w:rPr>
                <w:rFonts w:hint="eastAsia" w:ascii="宋体" w:hAnsi="宋体" w:eastAsia="宋体" w:cs="宋体"/>
                <w:color w:val="auto"/>
                <w:kern w:val="2"/>
                <w:szCs w:val="24"/>
                <w:highlight w:val="none"/>
                <w:lang w:val="en-US"/>
              </w:rPr>
              <w:t>，</w:t>
            </w:r>
            <w:r>
              <w:rPr>
                <w:rFonts w:hint="eastAsia" w:ascii="宋体" w:hAnsi="宋体" w:eastAsia="宋体" w:cs="宋体"/>
                <w:color w:val="auto"/>
                <w:kern w:val="2"/>
                <w:szCs w:val="24"/>
                <w:highlight w:val="none"/>
              </w:rPr>
              <w:t>对响应供应商具有同样约束力。</w:t>
            </w:r>
          </w:p>
        </w:tc>
      </w:tr>
      <w:tr w14:paraId="6EE4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noWrap w:val="0"/>
            <w:vAlign w:val="center"/>
          </w:tcPr>
          <w:p w14:paraId="35C93385">
            <w:pPr>
              <w:pStyle w:val="14"/>
              <w:pBdr>
                <w:bottom w:val="none" w:color="auto" w:sz="0" w:space="0"/>
              </w:pBdr>
              <w:tabs>
                <w:tab w:val="clear" w:pos="4153"/>
                <w:tab w:val="clear" w:pos="8306"/>
              </w:tabs>
              <w:adjustRightInd/>
              <w:spacing w:line="440" w:lineRule="exact"/>
              <w:textAlignment w:val="auto"/>
              <w:rPr>
                <w:rFonts w:hint="default" w:ascii="宋体" w:hAnsi="宋体" w:eastAsia="宋体" w:cs="宋体"/>
                <w:b/>
                <w:color w:val="auto"/>
                <w:kern w:val="2"/>
                <w:szCs w:val="24"/>
                <w:highlight w:val="none"/>
                <w:lang w:val="en-US" w:eastAsia="zh-CN"/>
              </w:rPr>
            </w:pPr>
            <w:r>
              <w:rPr>
                <w:rFonts w:hint="eastAsia" w:ascii="宋体" w:hAnsi="宋体" w:cs="宋体"/>
                <w:b/>
                <w:color w:val="auto"/>
                <w:kern w:val="2"/>
                <w:szCs w:val="24"/>
                <w:highlight w:val="none"/>
                <w:lang w:val="en-US" w:eastAsia="zh-CN"/>
              </w:rPr>
              <w:t>11</w:t>
            </w:r>
          </w:p>
        </w:tc>
        <w:tc>
          <w:tcPr>
            <w:tcW w:w="1502" w:type="dxa"/>
            <w:noWrap w:val="0"/>
            <w:vAlign w:val="center"/>
          </w:tcPr>
          <w:p w14:paraId="195B6163">
            <w:pPr>
              <w:pStyle w:val="14"/>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响应文件份数及要求</w:t>
            </w:r>
          </w:p>
        </w:tc>
        <w:tc>
          <w:tcPr>
            <w:tcW w:w="7308" w:type="dxa"/>
            <w:noWrap w:val="0"/>
            <w:vAlign w:val="center"/>
          </w:tcPr>
          <w:p w14:paraId="2B2E4CBE">
            <w:pPr>
              <w:pStyle w:val="14"/>
              <w:pBdr>
                <w:bottom w:val="none" w:color="auto" w:sz="0" w:space="0"/>
              </w:pBdr>
              <w:tabs>
                <w:tab w:val="clear" w:pos="4153"/>
                <w:tab w:val="clear" w:pos="8306"/>
              </w:tabs>
              <w:adjustRightInd/>
              <w:spacing w:line="460" w:lineRule="exact"/>
              <w:jc w:val="left"/>
              <w:rPr>
                <w:rFonts w:hint="eastAsia" w:ascii="宋体" w:hAnsi="宋体" w:eastAsia="宋体" w:cs="宋体"/>
                <w:color w:val="auto"/>
                <w:highlight w:val="none"/>
              </w:rPr>
            </w:pPr>
            <w:r>
              <w:rPr>
                <w:rFonts w:hint="eastAsia" w:ascii="宋体" w:hAnsi="宋体" w:eastAsia="宋体" w:cs="宋体"/>
                <w:bCs/>
                <w:color w:val="auto"/>
                <w:kern w:val="2"/>
                <w:szCs w:val="24"/>
                <w:highlight w:val="none"/>
              </w:rPr>
              <w:t>1、</w:t>
            </w:r>
            <w:r>
              <w:rPr>
                <w:rFonts w:hint="eastAsia" w:ascii="宋体" w:hAnsi="宋体" w:eastAsia="宋体" w:cs="宋体"/>
                <w:b/>
                <w:bCs/>
                <w:color w:val="auto"/>
                <w:highlight w:val="none"/>
              </w:rPr>
              <w:t>响应文件壹式肆份</w:t>
            </w:r>
            <w:r>
              <w:rPr>
                <w:rFonts w:hint="eastAsia" w:ascii="宋体" w:hAnsi="宋体" w:eastAsia="宋体" w:cs="宋体"/>
                <w:color w:val="auto"/>
                <w:highlight w:val="none"/>
              </w:rPr>
              <w:t>。其中，正本壹份、副本叁份。当响应文件正本和副本内容不一致时，以正本内容为准，供应商应无异议，否则作无效响应文件处理。</w:t>
            </w:r>
            <w:r>
              <w:rPr>
                <w:rFonts w:hint="eastAsia" w:ascii="宋体" w:hAnsi="宋体" w:eastAsia="宋体" w:cs="宋体"/>
                <w:b/>
                <w:bCs/>
                <w:color w:val="auto"/>
                <w:highlight w:val="none"/>
              </w:rPr>
              <w:t>响应文件</w:t>
            </w:r>
            <w:r>
              <w:rPr>
                <w:rFonts w:hint="eastAsia" w:ascii="宋体" w:hAnsi="宋体" w:cs="宋体"/>
                <w:b/>
                <w:bCs/>
                <w:color w:val="auto"/>
                <w:highlight w:val="none"/>
                <w:lang w:val="en-US" w:eastAsia="zh-CN"/>
              </w:rPr>
              <w:t>应</w:t>
            </w:r>
            <w:r>
              <w:rPr>
                <w:rFonts w:hint="eastAsia" w:ascii="宋体" w:hAnsi="宋体" w:eastAsia="宋体" w:cs="宋体"/>
                <w:b/>
                <w:bCs/>
                <w:color w:val="auto"/>
                <w:highlight w:val="none"/>
              </w:rPr>
              <w:t>胶装成册</w:t>
            </w:r>
            <w:r>
              <w:rPr>
                <w:rFonts w:hint="eastAsia" w:ascii="宋体" w:hAnsi="宋体" w:eastAsia="宋体" w:cs="宋体"/>
                <w:color w:val="auto"/>
                <w:highlight w:val="none"/>
              </w:rPr>
              <w:t>。</w:t>
            </w:r>
          </w:p>
          <w:p w14:paraId="1623BA31">
            <w:pPr>
              <w:pStyle w:val="14"/>
              <w:pBdr>
                <w:bottom w:val="none" w:color="auto" w:sz="0" w:space="0"/>
              </w:pBdr>
              <w:tabs>
                <w:tab w:val="clear" w:pos="4153"/>
                <w:tab w:val="clear" w:pos="8306"/>
              </w:tabs>
              <w:adjustRightInd/>
              <w:spacing w:line="460" w:lineRule="exact"/>
              <w:jc w:val="left"/>
              <w:rPr>
                <w:rFonts w:hint="eastAsia" w:ascii="宋体" w:hAnsi="宋体" w:eastAsia="宋体" w:cs="宋体"/>
                <w:bCs/>
                <w:color w:val="auto"/>
                <w:kern w:val="2"/>
                <w:szCs w:val="24"/>
                <w:highlight w:val="none"/>
              </w:rPr>
            </w:pPr>
            <w:r>
              <w:rPr>
                <w:rFonts w:hint="eastAsia" w:ascii="宋体" w:hAnsi="宋体" w:eastAsia="宋体" w:cs="宋体"/>
                <w:color w:val="auto"/>
                <w:highlight w:val="none"/>
                <w:lang w:val="en-US"/>
              </w:rPr>
              <w:t>2</w:t>
            </w:r>
            <w:r>
              <w:rPr>
                <w:rFonts w:hint="eastAsia" w:ascii="宋体" w:hAnsi="宋体" w:eastAsia="宋体" w:cs="宋体"/>
                <w:color w:val="auto"/>
                <w:highlight w:val="none"/>
              </w:rPr>
              <w:t>、</w:t>
            </w:r>
            <w:r>
              <w:rPr>
                <w:rFonts w:hint="eastAsia" w:ascii="宋体" w:hAnsi="宋体" w:eastAsia="宋体" w:cs="宋体"/>
                <w:b/>
                <w:bCs/>
                <w:color w:val="auto"/>
                <w:highlight w:val="none"/>
              </w:rPr>
              <w:t>供应商应将响应文件密封递交，并在封袋上加盖供应商公章</w:t>
            </w:r>
            <w:r>
              <w:rPr>
                <w:rFonts w:hint="eastAsia" w:ascii="宋体" w:hAnsi="宋体" w:eastAsia="宋体" w:cs="宋体"/>
                <w:color w:val="auto"/>
                <w:highlight w:val="none"/>
              </w:rPr>
              <w:t>。</w:t>
            </w:r>
          </w:p>
        </w:tc>
      </w:tr>
      <w:tr w14:paraId="2A14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noWrap w:val="0"/>
            <w:vAlign w:val="center"/>
          </w:tcPr>
          <w:p w14:paraId="649B2927">
            <w:pPr>
              <w:pStyle w:val="14"/>
              <w:pBdr>
                <w:bottom w:val="none" w:color="auto" w:sz="0" w:space="0"/>
              </w:pBdr>
              <w:tabs>
                <w:tab w:val="clear" w:pos="4153"/>
                <w:tab w:val="clear" w:pos="8306"/>
              </w:tabs>
              <w:adjustRightInd/>
              <w:spacing w:line="440" w:lineRule="exact"/>
              <w:textAlignment w:val="auto"/>
              <w:rPr>
                <w:rFonts w:hint="default" w:ascii="宋体" w:hAnsi="宋体" w:eastAsia="宋体" w:cs="宋体"/>
                <w:b/>
                <w:color w:val="auto"/>
                <w:kern w:val="2"/>
                <w:szCs w:val="24"/>
                <w:highlight w:val="none"/>
                <w:lang w:val="en-US" w:eastAsia="zh-CN"/>
              </w:rPr>
            </w:pPr>
            <w:r>
              <w:rPr>
                <w:rFonts w:hint="eastAsia" w:ascii="宋体" w:hAnsi="宋体" w:cs="宋体"/>
                <w:b/>
                <w:color w:val="auto"/>
                <w:kern w:val="2"/>
                <w:szCs w:val="24"/>
                <w:highlight w:val="none"/>
                <w:lang w:val="en-US" w:eastAsia="zh-CN"/>
              </w:rPr>
              <w:t>12</w:t>
            </w:r>
          </w:p>
        </w:tc>
        <w:tc>
          <w:tcPr>
            <w:tcW w:w="1502" w:type="dxa"/>
            <w:noWrap w:val="0"/>
            <w:vAlign w:val="center"/>
          </w:tcPr>
          <w:p w14:paraId="1DBE8459">
            <w:pPr>
              <w:pStyle w:val="14"/>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递交响应文件注意事项</w:t>
            </w:r>
          </w:p>
        </w:tc>
        <w:tc>
          <w:tcPr>
            <w:tcW w:w="7308" w:type="dxa"/>
            <w:noWrap w:val="0"/>
            <w:vAlign w:val="center"/>
          </w:tcPr>
          <w:p w14:paraId="2CDED568">
            <w:pPr>
              <w:pStyle w:val="14"/>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响应文件必须在响应截止时间前现场递交。</w:t>
            </w:r>
          </w:p>
        </w:tc>
      </w:tr>
      <w:tr w14:paraId="0952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908" w:hRule="atLeast"/>
          <w:jc w:val="center"/>
        </w:trPr>
        <w:tc>
          <w:tcPr>
            <w:tcW w:w="804" w:type="dxa"/>
            <w:noWrap w:val="0"/>
            <w:vAlign w:val="center"/>
          </w:tcPr>
          <w:p w14:paraId="4BDB58C9">
            <w:pPr>
              <w:pStyle w:val="14"/>
              <w:pBdr>
                <w:bottom w:val="none" w:color="auto" w:sz="0" w:space="0"/>
              </w:pBdr>
              <w:tabs>
                <w:tab w:val="clear" w:pos="4153"/>
                <w:tab w:val="clear" w:pos="8306"/>
              </w:tabs>
              <w:adjustRightInd/>
              <w:spacing w:line="440" w:lineRule="exact"/>
              <w:textAlignment w:val="auto"/>
              <w:rPr>
                <w:rFonts w:hint="default" w:ascii="宋体" w:hAnsi="宋体" w:eastAsia="宋体" w:cs="宋体"/>
                <w:b/>
                <w:color w:val="auto"/>
                <w:kern w:val="2"/>
                <w:szCs w:val="24"/>
                <w:highlight w:val="none"/>
                <w:lang w:val="en-US" w:eastAsia="zh-CN"/>
              </w:rPr>
            </w:pPr>
            <w:r>
              <w:rPr>
                <w:rFonts w:hint="eastAsia" w:ascii="宋体" w:hAnsi="宋体" w:cs="宋体"/>
                <w:b/>
                <w:color w:val="auto"/>
                <w:kern w:val="2"/>
                <w:szCs w:val="24"/>
                <w:highlight w:val="none"/>
                <w:lang w:val="en-US" w:eastAsia="zh-CN"/>
              </w:rPr>
              <w:t>13</w:t>
            </w:r>
          </w:p>
        </w:tc>
        <w:tc>
          <w:tcPr>
            <w:tcW w:w="1502" w:type="dxa"/>
            <w:noWrap w:val="0"/>
            <w:vAlign w:val="center"/>
          </w:tcPr>
          <w:p w14:paraId="35E26915">
            <w:pPr>
              <w:pStyle w:val="14"/>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备注一</w:t>
            </w:r>
          </w:p>
        </w:tc>
        <w:tc>
          <w:tcPr>
            <w:tcW w:w="7308" w:type="dxa"/>
            <w:noWrap w:val="0"/>
            <w:vAlign w:val="center"/>
          </w:tcPr>
          <w:p w14:paraId="7540B9CE">
            <w:pPr>
              <w:pStyle w:val="14"/>
              <w:pBdr>
                <w:bottom w:val="none" w:color="auto" w:sz="0" w:space="0"/>
              </w:pBdr>
              <w:tabs>
                <w:tab w:val="clear" w:pos="4153"/>
                <w:tab w:val="clear" w:pos="8306"/>
              </w:tabs>
              <w:adjustRightInd/>
              <w:spacing w:line="420" w:lineRule="exact"/>
              <w:jc w:val="lef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1、存在以下不良信用记录情形之一的，不得推荐为成交候选供应商,评审时</w:t>
            </w:r>
            <w:r>
              <w:rPr>
                <w:rFonts w:hint="eastAsia" w:ascii="宋体" w:hAnsi="宋体" w:eastAsia="宋体" w:cs="宋体"/>
                <w:bCs/>
                <w:color w:val="auto"/>
                <w:kern w:val="2"/>
                <w:szCs w:val="24"/>
                <w:highlight w:val="none"/>
                <w:lang w:eastAsia="zh-CN"/>
              </w:rPr>
              <w:t>磋商</w:t>
            </w:r>
            <w:r>
              <w:rPr>
                <w:rFonts w:hint="eastAsia" w:ascii="宋体" w:hAnsi="宋体" w:eastAsia="宋体" w:cs="宋体"/>
                <w:bCs/>
                <w:color w:val="auto"/>
                <w:kern w:val="2"/>
                <w:szCs w:val="24"/>
                <w:highlight w:val="none"/>
              </w:rPr>
              <w:t>小组应当按照下列第</w:t>
            </w:r>
            <w:r>
              <w:rPr>
                <w:rFonts w:hint="eastAsia" w:ascii="宋体" w:hAnsi="宋体" w:cs="宋体"/>
                <w:bCs/>
                <w:color w:val="auto"/>
                <w:kern w:val="2"/>
                <w:szCs w:val="24"/>
                <w:highlight w:val="none"/>
                <w:lang w:val="en-US" w:eastAsia="zh-CN"/>
              </w:rPr>
              <w:t>2</w:t>
            </w:r>
            <w:r>
              <w:rPr>
                <w:rFonts w:hint="eastAsia" w:ascii="宋体" w:hAnsi="宋体" w:eastAsia="宋体" w:cs="宋体"/>
                <w:bCs/>
                <w:color w:val="auto"/>
                <w:kern w:val="2"/>
                <w:szCs w:val="24"/>
                <w:highlight w:val="none"/>
              </w:rPr>
              <w:t>条不良信用记录查询渠道对供应商是否存在不良信用记录进行查询：</w:t>
            </w:r>
          </w:p>
          <w:p w14:paraId="3CDA61E6">
            <w:pPr>
              <w:pStyle w:val="14"/>
              <w:pBdr>
                <w:bottom w:val="none" w:color="auto" w:sz="0" w:space="0"/>
              </w:pBdr>
              <w:tabs>
                <w:tab w:val="clear" w:pos="4153"/>
                <w:tab w:val="clear" w:pos="8306"/>
              </w:tabs>
              <w:adjustRightInd/>
              <w:spacing w:line="420" w:lineRule="exact"/>
              <w:jc w:val="lef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（1）供应商被人民法院列入失信被执行人的；</w:t>
            </w:r>
          </w:p>
          <w:p w14:paraId="77FED7C1">
            <w:pPr>
              <w:pStyle w:val="14"/>
              <w:pBdr>
                <w:bottom w:val="none" w:color="auto" w:sz="0" w:space="0"/>
              </w:pBdr>
              <w:tabs>
                <w:tab w:val="clear" w:pos="4153"/>
                <w:tab w:val="clear" w:pos="8306"/>
              </w:tabs>
              <w:adjustRightInd/>
              <w:spacing w:line="420" w:lineRule="exact"/>
              <w:jc w:val="lef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（2）供应商被市场监督管理部门列入企业经营异常名录的；</w:t>
            </w:r>
          </w:p>
          <w:p w14:paraId="74A49705">
            <w:pPr>
              <w:pStyle w:val="14"/>
              <w:pBdr>
                <w:bottom w:val="none" w:color="auto" w:sz="0" w:space="0"/>
              </w:pBdr>
              <w:tabs>
                <w:tab w:val="clear" w:pos="4153"/>
                <w:tab w:val="clear" w:pos="8306"/>
              </w:tabs>
              <w:adjustRightInd/>
              <w:spacing w:line="420" w:lineRule="exact"/>
              <w:jc w:val="lef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（3）供应商被税务部门列入重大税收违法案件当事人名单的；</w:t>
            </w:r>
          </w:p>
          <w:p w14:paraId="687B88CA">
            <w:pPr>
              <w:pStyle w:val="14"/>
              <w:pBdr>
                <w:bottom w:val="none" w:color="auto" w:sz="0" w:space="0"/>
              </w:pBdr>
              <w:tabs>
                <w:tab w:val="clear" w:pos="4153"/>
                <w:tab w:val="clear" w:pos="8306"/>
              </w:tabs>
              <w:adjustRightInd/>
              <w:spacing w:line="420" w:lineRule="exact"/>
              <w:jc w:val="lef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（4）供应商被监管部门列入严重违法失信行为记录名单的。</w:t>
            </w:r>
          </w:p>
          <w:p w14:paraId="2D76B445">
            <w:pPr>
              <w:pStyle w:val="14"/>
              <w:pBdr>
                <w:bottom w:val="none" w:color="auto" w:sz="0" w:space="0"/>
              </w:pBdr>
              <w:tabs>
                <w:tab w:val="clear" w:pos="4153"/>
                <w:tab w:val="clear" w:pos="8306"/>
              </w:tabs>
              <w:adjustRightInd/>
              <w:spacing w:line="420" w:lineRule="exact"/>
              <w:jc w:val="left"/>
              <w:textAlignment w:val="auto"/>
              <w:rPr>
                <w:rFonts w:hint="eastAsia" w:ascii="宋体" w:hAnsi="宋体" w:eastAsia="宋体" w:cs="宋体"/>
                <w:bCs/>
                <w:color w:val="auto"/>
                <w:kern w:val="2"/>
                <w:szCs w:val="24"/>
                <w:highlight w:val="none"/>
              </w:rPr>
            </w:pPr>
            <w:r>
              <w:rPr>
                <w:rFonts w:hint="eastAsia" w:ascii="宋体" w:hAnsi="宋体" w:cs="宋体"/>
                <w:bCs/>
                <w:color w:val="auto"/>
                <w:kern w:val="2"/>
                <w:szCs w:val="24"/>
                <w:highlight w:val="none"/>
                <w:lang w:val="en-US" w:eastAsia="zh-CN"/>
              </w:rPr>
              <w:t>2</w:t>
            </w:r>
            <w:r>
              <w:rPr>
                <w:rFonts w:hint="eastAsia" w:ascii="宋体" w:hAnsi="宋体" w:eastAsia="宋体" w:cs="宋体"/>
                <w:bCs/>
                <w:color w:val="auto"/>
                <w:kern w:val="2"/>
                <w:szCs w:val="24"/>
                <w:highlight w:val="none"/>
              </w:rPr>
              <w:t>、不良信用记录查询渠道如下：</w:t>
            </w:r>
          </w:p>
          <w:p w14:paraId="6560B8EC">
            <w:pPr>
              <w:pStyle w:val="14"/>
              <w:pBdr>
                <w:bottom w:val="none" w:color="auto" w:sz="0" w:space="0"/>
              </w:pBdr>
              <w:tabs>
                <w:tab w:val="clear" w:pos="4153"/>
                <w:tab w:val="clear" w:pos="8306"/>
              </w:tabs>
              <w:adjustRightInd/>
              <w:spacing w:line="420" w:lineRule="exact"/>
              <w:jc w:val="lef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（1）失信被执行人：信用中国官网（www.creditchina.gov.cn）</w:t>
            </w:r>
          </w:p>
          <w:p w14:paraId="2D758FBA">
            <w:pPr>
              <w:pStyle w:val="14"/>
              <w:pBdr>
                <w:bottom w:val="none" w:color="auto" w:sz="0" w:space="0"/>
              </w:pBdr>
              <w:tabs>
                <w:tab w:val="clear" w:pos="4153"/>
                <w:tab w:val="clear" w:pos="8306"/>
              </w:tabs>
              <w:adjustRightInd/>
              <w:spacing w:line="420" w:lineRule="exact"/>
              <w:jc w:val="lef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（2）企业经营异常名录：信用中国官网（www.creditchina.gov.cn）</w:t>
            </w:r>
          </w:p>
          <w:p w14:paraId="78CF3083">
            <w:pPr>
              <w:pStyle w:val="14"/>
              <w:pBdr>
                <w:bottom w:val="none" w:color="auto" w:sz="0" w:space="0"/>
              </w:pBdr>
              <w:tabs>
                <w:tab w:val="clear" w:pos="4153"/>
                <w:tab w:val="clear" w:pos="8306"/>
              </w:tabs>
              <w:adjustRightInd/>
              <w:spacing w:line="420" w:lineRule="exact"/>
              <w:jc w:val="lef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（3）重大税收违法案件当事人名单：信用中国官网（www.creditchina.gov.cn）</w:t>
            </w:r>
          </w:p>
          <w:p w14:paraId="7ACCEB8B">
            <w:pPr>
              <w:pStyle w:val="14"/>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（4）严重违法失信行为记录名单：中国政府采购官网（www.ccgp.gov.cn）</w:t>
            </w:r>
          </w:p>
        </w:tc>
      </w:tr>
      <w:tr w14:paraId="04706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noWrap w:val="0"/>
            <w:vAlign w:val="center"/>
          </w:tcPr>
          <w:p w14:paraId="72975B66">
            <w:pPr>
              <w:pStyle w:val="14"/>
              <w:pBdr>
                <w:bottom w:val="none" w:color="auto" w:sz="0" w:space="0"/>
              </w:pBdr>
              <w:tabs>
                <w:tab w:val="clear" w:pos="4153"/>
                <w:tab w:val="clear" w:pos="8306"/>
              </w:tabs>
              <w:adjustRightInd/>
              <w:spacing w:line="440" w:lineRule="exact"/>
              <w:textAlignment w:val="auto"/>
              <w:rPr>
                <w:rFonts w:hint="default" w:ascii="宋体" w:hAnsi="宋体" w:eastAsia="宋体" w:cs="宋体"/>
                <w:b/>
                <w:color w:val="auto"/>
                <w:kern w:val="2"/>
                <w:szCs w:val="24"/>
                <w:highlight w:val="none"/>
                <w:lang w:val="en-US" w:eastAsia="zh-CN"/>
              </w:rPr>
            </w:pPr>
            <w:r>
              <w:rPr>
                <w:rFonts w:hint="eastAsia" w:ascii="宋体" w:hAnsi="宋体" w:cs="宋体"/>
                <w:b/>
                <w:color w:val="auto"/>
                <w:kern w:val="2"/>
                <w:szCs w:val="24"/>
                <w:highlight w:val="none"/>
                <w:lang w:val="en-US" w:eastAsia="zh-CN"/>
              </w:rPr>
              <w:t>14</w:t>
            </w:r>
          </w:p>
        </w:tc>
        <w:tc>
          <w:tcPr>
            <w:tcW w:w="1502" w:type="dxa"/>
            <w:noWrap w:val="0"/>
            <w:vAlign w:val="center"/>
          </w:tcPr>
          <w:p w14:paraId="3A583917">
            <w:pPr>
              <w:pStyle w:val="14"/>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备注二</w:t>
            </w:r>
          </w:p>
        </w:tc>
        <w:tc>
          <w:tcPr>
            <w:tcW w:w="7308" w:type="dxa"/>
            <w:noWrap w:val="0"/>
            <w:vAlign w:val="center"/>
          </w:tcPr>
          <w:p w14:paraId="549B5FD8">
            <w:pPr>
              <w:pStyle w:val="14"/>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特别提醒：供应商参与</w:t>
            </w:r>
            <w:r>
              <w:rPr>
                <w:rFonts w:hint="eastAsia" w:ascii="宋体" w:hAnsi="宋体" w:eastAsia="宋体" w:cs="宋体"/>
                <w:bCs/>
                <w:color w:val="auto"/>
                <w:kern w:val="2"/>
                <w:szCs w:val="24"/>
                <w:highlight w:val="none"/>
                <w:lang w:val="en-US"/>
              </w:rPr>
              <w:t>采购活动</w:t>
            </w:r>
            <w:r>
              <w:rPr>
                <w:rFonts w:hint="eastAsia" w:ascii="宋体" w:hAnsi="宋体" w:eastAsia="宋体" w:cs="宋体"/>
                <w:bCs/>
                <w:color w:val="auto"/>
                <w:kern w:val="2"/>
                <w:szCs w:val="24"/>
                <w:highlight w:val="none"/>
              </w:rPr>
              <w:t>，应当诚信守法、公平竞争。如有以提供虚假材料（包括但不限于虚假技术参数响应、虚假业绩、虚假证书、虚假检测报告等）、串通投标、隐瞒失信信息等谋取</w:t>
            </w:r>
            <w:r>
              <w:rPr>
                <w:rFonts w:hint="eastAsia" w:ascii="宋体" w:hAnsi="宋体" w:cs="宋体"/>
                <w:bCs/>
                <w:color w:val="auto"/>
                <w:kern w:val="2"/>
                <w:szCs w:val="24"/>
                <w:highlight w:val="none"/>
                <w:lang w:val="en-US" w:eastAsia="zh-CN"/>
              </w:rPr>
              <w:t>中标</w:t>
            </w:r>
            <w:r>
              <w:rPr>
                <w:rFonts w:hint="eastAsia" w:ascii="宋体" w:hAnsi="宋体" w:eastAsia="宋体" w:cs="宋体"/>
                <w:bCs/>
                <w:color w:val="auto"/>
                <w:kern w:val="2"/>
                <w:szCs w:val="24"/>
                <w:highlight w:val="none"/>
              </w:rPr>
              <w:t>的行为，一经发现，将严肃查处。</w:t>
            </w:r>
          </w:p>
        </w:tc>
      </w:tr>
    </w:tbl>
    <w:p w14:paraId="5378866C">
      <w:pPr>
        <w:rPr>
          <w:rFonts w:hint="eastAsia" w:ascii="宋体" w:hAnsi="宋体" w:eastAsia="宋体" w:cs="宋体"/>
          <w:color w:val="auto"/>
          <w:szCs w:val="24"/>
          <w:highlight w:val="none"/>
        </w:rPr>
      </w:pPr>
    </w:p>
    <w:p w14:paraId="081FD1DF">
      <w:pPr>
        <w:pStyle w:val="4"/>
        <w:spacing w:before="20" w:after="20"/>
        <w:ind w:firstLine="241" w:firstLineChars="100"/>
        <w:jc w:val="center"/>
        <w:rPr>
          <w:rFonts w:hint="eastAsia" w:ascii="宋体" w:hAnsi="宋体" w:eastAsia="宋体" w:cs="宋体"/>
          <w:color w:val="auto"/>
          <w:sz w:val="24"/>
          <w:szCs w:val="24"/>
          <w:highlight w:val="none"/>
        </w:rPr>
      </w:pPr>
    </w:p>
    <w:p w14:paraId="3C2ED2D7">
      <w:pPr>
        <w:jc w:val="center"/>
        <w:rPr>
          <w:rFonts w:hint="eastAsia" w:ascii="宋体" w:hAnsi="宋体" w:eastAsia="宋体" w:cs="宋体"/>
          <w:b/>
          <w:bCs/>
          <w:color w:val="auto"/>
          <w:sz w:val="24"/>
          <w:szCs w:val="24"/>
          <w:highlight w:val="none"/>
        </w:rPr>
      </w:pPr>
      <w:bookmarkStart w:id="38" w:name="_Toc14333"/>
    </w:p>
    <w:p w14:paraId="421BDFC9">
      <w:pPr>
        <w:jc w:val="center"/>
        <w:rPr>
          <w:rFonts w:hint="eastAsia" w:ascii="宋体" w:hAnsi="宋体" w:eastAsia="宋体" w:cs="宋体"/>
          <w:b/>
          <w:bCs/>
          <w:color w:val="auto"/>
          <w:sz w:val="24"/>
          <w:szCs w:val="24"/>
          <w:highlight w:val="none"/>
        </w:rPr>
      </w:pPr>
    </w:p>
    <w:p w14:paraId="599B2C63">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7359ECA9">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（二）供应商资格</w:t>
      </w:r>
      <w:bookmarkEnd w:id="38"/>
    </w:p>
    <w:bookmarkEnd w:id="35"/>
    <w:p w14:paraId="50E73652">
      <w:pPr>
        <w:pStyle w:val="2"/>
        <w:spacing w:line="520" w:lineRule="exact"/>
        <w:ind w:firstLine="480" w:firstLineChars="200"/>
        <w:rPr>
          <w:rFonts w:hint="eastAsia" w:ascii="宋体" w:hAnsi="宋体" w:cs="宋体"/>
          <w:color w:val="auto"/>
          <w:highlight w:val="none"/>
          <w:lang w:eastAsia="zh-CN"/>
        </w:rPr>
      </w:pPr>
      <w:bookmarkStart w:id="39" w:name="_Toc363199266"/>
      <w:bookmarkStart w:id="40" w:name="_Toc216158625"/>
      <w:bookmarkStart w:id="41" w:name="_Toc438648662"/>
      <w:r>
        <w:rPr>
          <w:rFonts w:hint="eastAsia" w:ascii="宋体" w:hAnsi="宋体" w:eastAsia="宋体" w:cs="宋体"/>
          <w:color w:val="auto"/>
          <w:highlight w:val="none"/>
        </w:rPr>
        <w:t>见本项目采购公告</w:t>
      </w:r>
      <w:r>
        <w:rPr>
          <w:rFonts w:hint="eastAsia" w:ascii="宋体" w:hAnsi="宋体" w:cs="宋体"/>
          <w:color w:val="auto"/>
          <w:highlight w:val="none"/>
          <w:lang w:eastAsia="zh-CN"/>
        </w:rPr>
        <w:t>。</w:t>
      </w:r>
    </w:p>
    <w:p w14:paraId="79893CBB">
      <w:pPr>
        <w:pStyle w:val="2"/>
        <w:spacing w:line="520" w:lineRule="exact"/>
        <w:ind w:firstLine="480" w:firstLineChars="200"/>
        <w:rPr>
          <w:rFonts w:hint="eastAsia" w:ascii="宋体" w:hAnsi="宋体" w:cs="宋体"/>
          <w:color w:val="auto"/>
          <w:highlight w:val="none"/>
          <w:lang w:eastAsia="zh-CN"/>
        </w:rPr>
      </w:pPr>
    </w:p>
    <w:p w14:paraId="7F5344E5">
      <w:pPr>
        <w:pStyle w:val="4"/>
        <w:spacing w:before="120" w:beforeLines="50" w:after="120" w:afterLines="50" w:line="520" w:lineRule="exact"/>
        <w:jc w:val="center"/>
        <w:rPr>
          <w:rFonts w:hint="eastAsia" w:ascii="宋体" w:hAnsi="宋体" w:eastAsia="宋体" w:cs="宋体"/>
          <w:color w:val="auto"/>
          <w:sz w:val="24"/>
          <w:szCs w:val="24"/>
          <w:highlight w:val="none"/>
        </w:rPr>
      </w:pPr>
      <w:bookmarkStart w:id="42" w:name="_Toc9435"/>
      <w:r>
        <w:rPr>
          <w:rFonts w:hint="eastAsia" w:ascii="宋体" w:hAnsi="宋体" w:eastAsia="宋体" w:cs="宋体"/>
          <w:color w:val="auto"/>
          <w:sz w:val="24"/>
          <w:szCs w:val="24"/>
          <w:highlight w:val="none"/>
        </w:rPr>
        <w:t>（三）供应商必须提交的响应文件内容</w:t>
      </w:r>
      <w:bookmarkEnd w:id="39"/>
      <w:bookmarkEnd w:id="40"/>
      <w:bookmarkEnd w:id="41"/>
      <w:bookmarkEnd w:id="42"/>
    </w:p>
    <w:p w14:paraId="316084F9">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1、报价单；</w:t>
      </w:r>
    </w:p>
    <w:p w14:paraId="4B47B2F4">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2、供应商基本信息；</w:t>
      </w:r>
    </w:p>
    <w:p w14:paraId="551B71A2">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3、磋商授权书；</w:t>
      </w:r>
    </w:p>
    <w:p w14:paraId="36FAFF04">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4、磋商响应函；</w:t>
      </w:r>
    </w:p>
    <w:p w14:paraId="6D3BF2DA">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5、无重大违法记录声明函、无不良信用记录承诺函；</w:t>
      </w:r>
    </w:p>
    <w:p w14:paraId="345326D8">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6、响应情况表；</w:t>
      </w:r>
    </w:p>
    <w:p w14:paraId="38852B75">
      <w:pPr>
        <w:spacing w:line="520" w:lineRule="exact"/>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7、磋商文件要求和供应商认为需要提供的其它说明和资料。</w:t>
      </w:r>
    </w:p>
    <w:p w14:paraId="57DC0C28">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7D75A5D">
      <w:pPr>
        <w:pStyle w:val="4"/>
        <w:spacing w:before="120" w:beforeLines="50" w:after="120" w:afterLines="50" w:line="520" w:lineRule="exact"/>
        <w:jc w:val="center"/>
        <w:rPr>
          <w:rFonts w:hint="eastAsia" w:ascii="宋体" w:hAnsi="宋体" w:eastAsia="宋体" w:cs="宋体"/>
          <w:color w:val="auto"/>
          <w:sz w:val="24"/>
          <w:szCs w:val="24"/>
          <w:highlight w:val="none"/>
        </w:rPr>
      </w:pPr>
      <w:bookmarkStart w:id="43" w:name="_Toc9883"/>
      <w:r>
        <w:rPr>
          <w:rFonts w:hint="eastAsia" w:ascii="宋体" w:hAnsi="宋体" w:eastAsia="宋体" w:cs="宋体"/>
          <w:color w:val="auto"/>
          <w:sz w:val="24"/>
          <w:szCs w:val="24"/>
          <w:highlight w:val="none"/>
        </w:rPr>
        <w:t>（四）响应文件的提交</w:t>
      </w:r>
      <w:bookmarkEnd w:id="43"/>
    </w:p>
    <w:bookmarkEnd w:id="36"/>
    <w:bookmarkEnd w:id="37"/>
    <w:p w14:paraId="22B595DF">
      <w:pPr>
        <w:spacing w:line="500" w:lineRule="exact"/>
        <w:ind w:firstLine="482" w:firstLineChars="200"/>
        <w:rPr>
          <w:rFonts w:hint="eastAsia" w:ascii="宋体" w:hAnsi="宋体" w:eastAsia="宋体" w:cs="宋体"/>
          <w:b/>
          <w:color w:val="auto"/>
          <w:sz w:val="24"/>
          <w:szCs w:val="24"/>
          <w:highlight w:val="none"/>
        </w:rPr>
      </w:pPr>
      <w:bookmarkStart w:id="44" w:name="_Toc15950"/>
      <w:bookmarkStart w:id="45" w:name="_Toc32682"/>
      <w:r>
        <w:rPr>
          <w:rFonts w:hint="eastAsia" w:ascii="宋体" w:hAnsi="宋体" w:eastAsia="宋体" w:cs="宋体"/>
          <w:b/>
          <w:color w:val="auto"/>
          <w:sz w:val="24"/>
          <w:szCs w:val="24"/>
          <w:highlight w:val="none"/>
        </w:rPr>
        <w:t>1、响应文件的装订</w:t>
      </w:r>
    </w:p>
    <w:p w14:paraId="643F1DB0">
      <w:pPr>
        <w:spacing w:line="50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详见须知前附表</w:t>
      </w:r>
      <w:r>
        <w:rPr>
          <w:rFonts w:hint="eastAsia" w:ascii="宋体" w:hAnsi="宋体" w:cs="宋体"/>
          <w:bCs/>
          <w:color w:val="auto"/>
          <w:sz w:val="24"/>
          <w:szCs w:val="24"/>
          <w:highlight w:val="none"/>
          <w:lang w:eastAsia="zh-CN"/>
        </w:rPr>
        <w:t>。</w:t>
      </w:r>
    </w:p>
    <w:p w14:paraId="346B2532">
      <w:pPr>
        <w:spacing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2、响应文件的提交</w:t>
      </w:r>
    </w:p>
    <w:p w14:paraId="03DFB630">
      <w:pPr>
        <w:spacing w:line="500" w:lineRule="exact"/>
        <w:ind w:firstLine="480" w:firstLineChars="200"/>
        <w:rPr>
          <w:rFonts w:hint="eastAsia" w:ascii="宋体" w:hAnsi="宋体" w:cs="宋体"/>
          <w:bCs/>
          <w:color w:val="auto"/>
          <w:sz w:val="24"/>
          <w:szCs w:val="24"/>
          <w:highlight w:val="none"/>
          <w:lang w:eastAsia="zh-CN"/>
        </w:rPr>
      </w:pPr>
      <w:r>
        <w:rPr>
          <w:rFonts w:hint="eastAsia" w:ascii="宋体" w:hAnsi="宋体" w:eastAsia="宋体" w:cs="宋体"/>
          <w:bCs/>
          <w:color w:val="auto"/>
          <w:sz w:val="24"/>
          <w:szCs w:val="24"/>
          <w:highlight w:val="none"/>
        </w:rPr>
        <w:t>详见须知前附表</w:t>
      </w:r>
      <w:r>
        <w:rPr>
          <w:rFonts w:hint="eastAsia" w:ascii="宋体" w:hAnsi="宋体" w:cs="宋体"/>
          <w:bCs/>
          <w:color w:val="auto"/>
          <w:sz w:val="24"/>
          <w:szCs w:val="24"/>
          <w:highlight w:val="none"/>
          <w:lang w:eastAsia="zh-CN"/>
        </w:rPr>
        <w:t>。</w:t>
      </w:r>
    </w:p>
    <w:p w14:paraId="44A800B5">
      <w:pPr>
        <w:pStyle w:val="2"/>
        <w:rPr>
          <w:rFonts w:hint="eastAsia"/>
          <w:lang w:eastAsia="zh-CN"/>
        </w:rPr>
      </w:pPr>
    </w:p>
    <w:p w14:paraId="6ED6468C">
      <w:pPr>
        <w:pStyle w:val="4"/>
        <w:spacing w:before="120" w:beforeLines="50" w:after="120" w:afterLines="50"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（五）磋商程序</w:t>
      </w:r>
      <w:bookmarkEnd w:id="44"/>
      <w:bookmarkEnd w:id="45"/>
    </w:p>
    <w:p w14:paraId="6C319FE6">
      <w:pPr>
        <w:tabs>
          <w:tab w:val="left" w:pos="900"/>
        </w:tabs>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1、磋商人员是按规定组成的三人或三人以上的磋商小组。</w:t>
      </w:r>
    </w:p>
    <w:p w14:paraId="0663D96E">
      <w:pPr>
        <w:tabs>
          <w:tab w:val="left" w:pos="900"/>
        </w:tabs>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2、在掌握了供应商的基本情况后，磋商小组与供应商分别进行磋商。</w:t>
      </w:r>
    </w:p>
    <w:p w14:paraId="2FCD1759">
      <w:pPr>
        <w:tabs>
          <w:tab w:val="left" w:pos="900"/>
        </w:tabs>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3、磋商是分别单独进行的。供应商不得与其他参与磋商的供应商相互串通；磋商小组也不得将与某一供应商的磋商情况向其他供应商及其关系人透露。</w:t>
      </w:r>
    </w:p>
    <w:p w14:paraId="42648A70">
      <w:pPr>
        <w:tabs>
          <w:tab w:val="left" w:pos="900"/>
        </w:tabs>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4、磋商采用一轮磋商、两轮报价的方式进行。但最终采取多少轮磋商，由磋商小组视情况而定。</w:t>
      </w:r>
    </w:p>
    <w:p w14:paraId="582EFC76">
      <w:pPr>
        <w:pStyle w:val="4"/>
        <w:spacing w:before="0" w:after="0" w:line="520" w:lineRule="exact"/>
        <w:ind w:firstLine="480" w:firstLineChars="200"/>
        <w:jc w:val="both"/>
        <w:rPr>
          <w:rFonts w:hint="eastAsia" w:ascii="宋体" w:hAnsi="宋体" w:eastAsia="宋体" w:cs="宋体"/>
          <w:b w:val="0"/>
          <w:bCs/>
          <w:color w:val="auto"/>
          <w:sz w:val="24"/>
          <w:szCs w:val="24"/>
          <w:highlight w:val="none"/>
        </w:rPr>
      </w:pPr>
      <w:bookmarkStart w:id="46" w:name="_Toc6912"/>
      <w:bookmarkStart w:id="47" w:name="_Toc8817"/>
      <w:r>
        <w:rPr>
          <w:rFonts w:hint="eastAsia" w:ascii="宋体" w:hAnsi="宋体" w:eastAsia="宋体" w:cs="宋体"/>
          <w:b w:val="0"/>
          <w:bCs/>
          <w:color w:val="auto"/>
          <w:sz w:val="24"/>
          <w:szCs w:val="24"/>
          <w:highlight w:val="none"/>
        </w:rPr>
        <w:t>5、磋商结束后，磋商小组将要求所有符合条件的供应商在规定的时间内进行最后的报价。</w:t>
      </w:r>
      <w:bookmarkEnd w:id="46"/>
      <w:bookmarkEnd w:id="47"/>
    </w:p>
    <w:p w14:paraId="42C8852B">
      <w:pPr>
        <w:tabs>
          <w:tab w:val="left" w:pos="900"/>
        </w:tabs>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6、供应商必须在规定的时间内将自己在磋商中作出的澄清、变动以及最终的报价，经法定代表人或被授权代表签字后，以书面的方式提交给磋商小组。</w:t>
      </w:r>
    </w:p>
    <w:p w14:paraId="77F04EDB">
      <w:pPr>
        <w:pStyle w:val="2"/>
        <w:rPr>
          <w:rFonts w:hint="eastAsia"/>
        </w:rPr>
      </w:pPr>
    </w:p>
    <w:p w14:paraId="5850AE14">
      <w:pPr>
        <w:pStyle w:val="4"/>
        <w:spacing w:before="120" w:beforeLines="50" w:after="120" w:afterLines="50" w:line="520" w:lineRule="exact"/>
        <w:jc w:val="center"/>
        <w:rPr>
          <w:rFonts w:hint="eastAsia" w:ascii="宋体" w:hAnsi="宋体" w:eastAsia="宋体" w:cs="宋体"/>
          <w:color w:val="auto"/>
          <w:sz w:val="24"/>
          <w:szCs w:val="24"/>
          <w:highlight w:val="none"/>
        </w:rPr>
      </w:pPr>
      <w:bookmarkStart w:id="48" w:name="_Toc7501"/>
      <w:bookmarkStart w:id="49" w:name="_Toc11542"/>
      <w:r>
        <w:rPr>
          <w:rFonts w:hint="eastAsia" w:ascii="宋体" w:hAnsi="宋体" w:eastAsia="宋体" w:cs="宋体"/>
          <w:color w:val="auto"/>
          <w:sz w:val="24"/>
          <w:szCs w:val="24"/>
          <w:highlight w:val="none"/>
        </w:rPr>
        <w:t>（六）评审及异常情况处理</w:t>
      </w:r>
      <w:bookmarkEnd w:id="48"/>
      <w:bookmarkEnd w:id="49"/>
    </w:p>
    <w:p w14:paraId="6752EB96">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1、磋商小组将遵循公平、公正的原则，对供应商最终提交的确认价进行综合评审，根据得分由高到低顺序推荐3名成交候选供应商。</w:t>
      </w:r>
    </w:p>
    <w:p w14:paraId="4C8D3F24">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2、磋商时出现以下情况之一的，将予以废标：</w:t>
      </w:r>
    </w:p>
    <w:p w14:paraId="3805269F">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（1）符合专业条件的供应商或者对磋商文件作实质性响应的供应商不足三家的（若采购项目是购买服务项目只有2家的，竞争性磋商活动可以继续进行）；</w:t>
      </w:r>
    </w:p>
    <w:p w14:paraId="13E7D1E2">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（2）供应商的报价均超过了</w:t>
      </w:r>
      <w:r>
        <w:rPr>
          <w:rFonts w:hint="eastAsia" w:ascii="宋体" w:hAnsi="宋体" w:cs="宋体"/>
          <w:color w:val="auto"/>
          <w:sz w:val="24"/>
          <w:szCs w:val="24"/>
          <w:highlight w:val="none"/>
          <w:lang w:val="en-US" w:eastAsia="zh-CN"/>
        </w:rPr>
        <w:t>最高限价</w:t>
      </w:r>
      <w:r>
        <w:rPr>
          <w:rFonts w:hint="eastAsia" w:ascii="宋体" w:hAnsi="宋体" w:eastAsia="宋体" w:cs="宋体"/>
          <w:color w:val="auto"/>
          <w:sz w:val="24"/>
          <w:szCs w:val="24"/>
          <w:highlight w:val="none"/>
        </w:rPr>
        <w:t>，经过多轮磋商仍不能降到</w:t>
      </w:r>
      <w:r>
        <w:rPr>
          <w:rFonts w:hint="eastAsia" w:ascii="宋体" w:hAnsi="宋体" w:cs="宋体"/>
          <w:color w:val="auto"/>
          <w:sz w:val="24"/>
          <w:szCs w:val="24"/>
          <w:highlight w:val="none"/>
          <w:lang w:val="en-US" w:eastAsia="zh-CN"/>
        </w:rPr>
        <w:t>最高限价以内</w:t>
      </w:r>
      <w:r>
        <w:rPr>
          <w:rFonts w:hint="eastAsia" w:ascii="宋体" w:hAnsi="宋体" w:eastAsia="宋体" w:cs="宋体"/>
          <w:color w:val="auto"/>
          <w:sz w:val="24"/>
          <w:szCs w:val="24"/>
          <w:highlight w:val="none"/>
        </w:rPr>
        <w:t>且采购人不能支付的；</w:t>
      </w:r>
    </w:p>
    <w:p w14:paraId="4AAB8155">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（3）经过磋商，供应商所提供的服务仍无法满足磋商文件实质性要求、影响工作的；</w:t>
      </w:r>
    </w:p>
    <w:p w14:paraId="0C819C52">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（4）出现影响采购公正的违法、违规行为的；</w:t>
      </w:r>
    </w:p>
    <w:p w14:paraId="1A101029">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（5）因重大变故，采购任务取消的。</w:t>
      </w:r>
    </w:p>
    <w:p w14:paraId="51AAAEDC">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3、重新组织磋商，采购单位将另行通知。</w:t>
      </w:r>
    </w:p>
    <w:p w14:paraId="2AF97EDD">
      <w:pPr>
        <w:pStyle w:val="2"/>
        <w:rPr>
          <w:rFonts w:hint="eastAsia"/>
        </w:rPr>
      </w:pPr>
    </w:p>
    <w:p w14:paraId="3334C6DE">
      <w:pPr>
        <w:pStyle w:val="4"/>
        <w:spacing w:before="120" w:beforeLines="50" w:after="120" w:afterLines="50" w:line="520" w:lineRule="exact"/>
        <w:jc w:val="center"/>
        <w:rPr>
          <w:rFonts w:hint="eastAsia" w:ascii="宋体" w:hAnsi="宋体" w:eastAsia="宋体" w:cs="宋体"/>
          <w:color w:val="auto"/>
          <w:sz w:val="24"/>
          <w:szCs w:val="24"/>
          <w:highlight w:val="none"/>
        </w:rPr>
      </w:pPr>
      <w:bookmarkStart w:id="50" w:name="_Toc30632"/>
      <w:r>
        <w:rPr>
          <w:rFonts w:hint="eastAsia" w:ascii="宋体" w:hAnsi="宋体" w:eastAsia="宋体" w:cs="宋体"/>
          <w:color w:val="auto"/>
          <w:sz w:val="24"/>
          <w:szCs w:val="24"/>
          <w:highlight w:val="none"/>
        </w:rPr>
        <w:t>（七）报价响应及答疑</w:t>
      </w:r>
      <w:bookmarkEnd w:id="50"/>
    </w:p>
    <w:p w14:paraId="7325670B">
      <w:pPr>
        <w:spacing w:line="500" w:lineRule="exact"/>
        <w:ind w:firstLine="480" w:firstLineChars="200"/>
        <w:rPr>
          <w:rFonts w:hint="eastAsia" w:ascii="宋体" w:hAnsi="宋体" w:eastAsia="宋体" w:cs="宋体"/>
          <w:color w:val="auto"/>
          <w:sz w:val="24"/>
          <w:szCs w:val="24"/>
          <w:highlight w:val="none"/>
        </w:rPr>
      </w:pPr>
      <w:bookmarkStart w:id="51" w:name="_Toc19999"/>
      <w:r>
        <w:rPr>
          <w:rFonts w:hint="eastAsia" w:ascii="宋体" w:hAnsi="宋体" w:eastAsia="宋体" w:cs="宋体"/>
          <w:color w:val="auto"/>
          <w:sz w:val="24"/>
          <w:szCs w:val="24"/>
          <w:highlight w:val="none"/>
        </w:rPr>
        <w:t>1、响应报价应含有所投服务各环节所发生的一切费用。</w:t>
      </w:r>
    </w:p>
    <w:p w14:paraId="3E454F9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有需要，供应商应自行对服务现场和周围环境进行勘察，以获取编制响应文件和签署合同所需的资料。勘察现场所发生的费用由供应商自行承担。采购人向供应商提供的有关服务现场的资料和数据，是采购人现有的能使供应商利用的资料</w:t>
      </w:r>
      <w:r>
        <w:rPr>
          <w:rFonts w:hint="eastAsia" w:ascii="宋体" w:hAnsi="宋体" w:eastAsia="宋体" w:cs="宋体"/>
          <w:b/>
          <w:bCs/>
          <w:color w:val="auto"/>
          <w:sz w:val="24"/>
          <w:szCs w:val="24"/>
          <w:highlight w:val="none"/>
        </w:rPr>
        <w:t>。采购人对供应商由此而做出的推论、理解和结论概不负责</w:t>
      </w:r>
      <w:r>
        <w:rPr>
          <w:rFonts w:hint="eastAsia" w:ascii="宋体" w:hAnsi="宋体" w:eastAsia="宋体" w:cs="宋体"/>
          <w:color w:val="auto"/>
          <w:sz w:val="24"/>
          <w:szCs w:val="24"/>
          <w:highlight w:val="none"/>
        </w:rPr>
        <w:t>。供应商因自身原因未到服务现场实地踏勘的，成交后签订合同时和履约过程中，不得以不完全了解现场情况为由，提出任何形式的增加合同外服务费用或索赔的要求。</w:t>
      </w:r>
    </w:p>
    <w:p w14:paraId="6F4B948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3、供应商如果对磋商文件的其他任何内容有相关疑问，可</w:t>
      </w:r>
      <w:r>
        <w:rPr>
          <w:rFonts w:hint="eastAsia" w:ascii="宋体" w:hAnsi="宋体" w:eastAsia="宋体" w:cs="宋体"/>
          <w:color w:val="auto"/>
          <w:sz w:val="24"/>
          <w:highlight w:val="none"/>
        </w:rPr>
        <w:t>以书面形式提出。</w:t>
      </w:r>
    </w:p>
    <w:p w14:paraId="51AA4D7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4、供应商应确保其所提供的响应资料的真实性、有效性及合法性，否则，由此引起的任何责任由其自行承担。</w:t>
      </w:r>
    </w:p>
    <w:p w14:paraId="04016D71">
      <w:pPr>
        <w:pStyle w:val="4"/>
        <w:spacing w:before="120" w:beforeLines="50" w:after="120" w:afterLines="50" w:line="5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（八）合同的签订</w:t>
      </w:r>
      <w:bookmarkEnd w:id="51"/>
    </w:p>
    <w:p w14:paraId="09F955DE">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1、采购人无正当理由不得拒绝或者拖延签订合同，因供应商自身原因导致无法及时签订的除外。采购文件、成交供应商的响应文件及澄清文件等，均作为合同的附件。</w:t>
      </w:r>
    </w:p>
    <w:p w14:paraId="45F3F4EC">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、成交供应商因不可抗力或者自身原因不能在规定的时间内与采购人签订合同，采购人可以与排在成交供应商后第一位的候选供应商签订采购合同，以此类推或重新组织采购。</w:t>
      </w:r>
    </w:p>
    <w:p w14:paraId="721B18E4">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、成交供应商无正当理由不与采购人订立合同的处罚依据：</w:t>
      </w:r>
    </w:p>
    <w:p w14:paraId="6C8FFF95">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（1）《中华人民共和国政府采购法实施条例》</w:t>
      </w:r>
    </w:p>
    <w:p w14:paraId="0A264168">
      <w:pPr>
        <w:pStyle w:val="2"/>
        <w:spacing w:after="0"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第七十二条 供应商有下列情形之一的，依照政府采购法第七十七条第一款的规定追究法律责任：……</w:t>
      </w:r>
    </w:p>
    <w:p w14:paraId="77EA4BD5">
      <w:pPr>
        <w:pStyle w:val="2"/>
        <w:spacing w:after="0"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（二）中标或者成交后无正当理由拒不与采购人签订政府采购合同；……</w:t>
      </w:r>
    </w:p>
    <w:p w14:paraId="3A9A7888">
      <w:pPr>
        <w:pStyle w:val="2"/>
        <w:spacing w:after="0"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（2）《中华人民共和国政府采购法》</w:t>
      </w:r>
    </w:p>
    <w:p w14:paraId="18F0DBEF">
      <w:pPr>
        <w:pStyle w:val="2"/>
        <w:spacing w:after="0"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27AB4A7">
      <w:pPr>
        <w:pStyle w:val="2"/>
        <w:spacing w:after="0"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（3）《政府采购非招标采购方式管理办法》（财政部令第74号）</w:t>
      </w:r>
    </w:p>
    <w:p w14:paraId="037A3E60">
      <w:pPr>
        <w:pStyle w:val="2"/>
        <w:spacing w:after="0"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第五十四条 成交供应商有下列情形之一的，责令限期整改，情节严重的，列入不良行为记录名单，在1至3年内禁止参加政府采购活动，并予以通报：……</w:t>
      </w:r>
    </w:p>
    <w:p w14:paraId="0E9F3645">
      <w:pPr>
        <w:pStyle w:val="2"/>
        <w:spacing w:after="0" w:line="52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highlight w:val="none"/>
        </w:rPr>
        <w:t>（二）成交后无正当理由不与采购人签订合同的；……</w:t>
      </w:r>
    </w:p>
    <w:p w14:paraId="1392D223">
      <w:pPr>
        <w:pStyle w:val="4"/>
        <w:spacing w:before="120" w:beforeLines="50" w:after="120" w:afterLines="50" w:line="520" w:lineRule="exact"/>
        <w:jc w:val="center"/>
        <w:rPr>
          <w:rFonts w:hint="eastAsia" w:ascii="宋体" w:hAnsi="宋体" w:eastAsia="宋体" w:cs="宋体"/>
          <w:color w:val="auto"/>
          <w:sz w:val="24"/>
          <w:szCs w:val="24"/>
          <w:highlight w:val="none"/>
        </w:rPr>
      </w:pPr>
      <w:bookmarkStart w:id="52" w:name="_Toc1832"/>
      <w:r>
        <w:rPr>
          <w:rFonts w:hint="eastAsia" w:ascii="宋体" w:hAnsi="宋体" w:eastAsia="宋体" w:cs="宋体"/>
          <w:color w:val="auto"/>
          <w:sz w:val="24"/>
          <w:szCs w:val="24"/>
          <w:highlight w:val="none"/>
        </w:rPr>
        <w:t>（九）澄清及变更</w:t>
      </w:r>
      <w:bookmarkEnd w:id="52"/>
    </w:p>
    <w:p w14:paraId="3529F6FD">
      <w:pPr>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磋商文件如有澄清及变更，将以网上公告形式发布，请供应商及时关注。</w:t>
      </w:r>
    </w:p>
    <w:p w14:paraId="6A322D66">
      <w:pPr>
        <w:pStyle w:val="4"/>
        <w:spacing w:before="120" w:beforeLines="50" w:after="120" w:afterLines="50" w:line="520" w:lineRule="exact"/>
        <w:jc w:val="center"/>
        <w:rPr>
          <w:rFonts w:hint="eastAsia" w:ascii="宋体" w:hAnsi="宋体" w:eastAsia="宋体" w:cs="宋体"/>
          <w:color w:val="auto"/>
          <w:sz w:val="24"/>
          <w:szCs w:val="24"/>
          <w:highlight w:val="none"/>
        </w:rPr>
      </w:pPr>
      <w:bookmarkStart w:id="53" w:name="_Toc3680"/>
      <w:r>
        <w:rPr>
          <w:rFonts w:hint="eastAsia" w:ascii="宋体" w:hAnsi="宋体" w:eastAsia="宋体" w:cs="宋体"/>
          <w:color w:val="auto"/>
          <w:sz w:val="24"/>
          <w:szCs w:val="24"/>
          <w:highlight w:val="none"/>
        </w:rPr>
        <w:t>（十）质疑</w:t>
      </w:r>
      <w:bookmarkEnd w:id="53"/>
    </w:p>
    <w:p w14:paraId="3CE0D38D">
      <w:pPr>
        <w:spacing w:line="52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1、质疑人认为磋商结果使自己的权益受到损害的，可以向采购人提出质疑。质疑实行实名制，应当有具体的事项及根据，不得进行虚假、恶意质疑，扰乱采购的正常工作秩序。</w:t>
      </w:r>
    </w:p>
    <w:p w14:paraId="49684538">
      <w:pPr>
        <w:spacing w:line="52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2、质疑应在规定时限内提出： </w:t>
      </w:r>
    </w:p>
    <w:p w14:paraId="7A6A8314">
      <w:pPr>
        <w:spacing w:line="52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对政府采购中标结果的质疑，应在成交结果公告期限届满之日</w:t>
      </w:r>
      <w:r>
        <w:rPr>
          <w:rFonts w:hint="eastAsia" w:ascii="宋体" w:hAnsi="宋体" w:cs="宋体"/>
          <w:bCs/>
          <w:color w:val="auto"/>
          <w:sz w:val="24"/>
          <w:highlight w:val="none"/>
          <w:lang w:val="en-US" w:eastAsia="zh-CN"/>
        </w:rPr>
        <w:t>前</w:t>
      </w:r>
      <w:r>
        <w:rPr>
          <w:rFonts w:hint="eastAsia" w:ascii="宋体" w:hAnsi="宋体" w:eastAsia="宋体" w:cs="宋体"/>
          <w:bCs/>
          <w:color w:val="auto"/>
          <w:sz w:val="24"/>
          <w:highlight w:val="none"/>
        </w:rPr>
        <w:t>提出。</w:t>
      </w:r>
    </w:p>
    <w:p w14:paraId="4698B1A0">
      <w:pPr>
        <w:spacing w:line="52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3、质疑应以书面形式实名提出，书面质疑材料应当包括以下内容：</w:t>
      </w:r>
    </w:p>
    <w:p w14:paraId="76C444B0">
      <w:pPr>
        <w:widowControl/>
        <w:spacing w:line="52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3.1质疑人的名称、地址、有效联系方式；</w:t>
      </w:r>
    </w:p>
    <w:p w14:paraId="4315B517">
      <w:pPr>
        <w:widowControl/>
        <w:spacing w:line="52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3.2项目名称、项目编号、包别号（如有）；</w:t>
      </w:r>
    </w:p>
    <w:p w14:paraId="3E790108">
      <w:pPr>
        <w:widowControl/>
        <w:spacing w:line="52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3.3被质疑人名称；</w:t>
      </w:r>
    </w:p>
    <w:p w14:paraId="42B7B1E4">
      <w:pPr>
        <w:widowControl/>
        <w:spacing w:line="52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3.4具体的质疑事项、基本事实及必要的证明材料；</w:t>
      </w:r>
    </w:p>
    <w:p w14:paraId="52FA2D85">
      <w:pPr>
        <w:widowControl/>
        <w:spacing w:line="52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3.5明确的请求及主张；</w:t>
      </w:r>
    </w:p>
    <w:p w14:paraId="0BE6442A">
      <w:pPr>
        <w:widowControl/>
        <w:spacing w:line="52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3.6提起质疑的日期。</w:t>
      </w:r>
    </w:p>
    <w:p w14:paraId="4FE6D62F">
      <w:pPr>
        <w:widowControl/>
        <w:spacing w:line="52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质疑人为法人或者其他组织的，应当由法定代表人或其委托代理人（需有委托授权书）签字并加盖公章。</w:t>
      </w:r>
    </w:p>
    <w:p w14:paraId="22F1148B">
      <w:pPr>
        <w:widowControl/>
        <w:spacing w:line="52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质疑人需要修改、补充质疑材料的，应当在质疑期内提交修改或补充材料。</w:t>
      </w:r>
    </w:p>
    <w:p w14:paraId="40E3BB85">
      <w:pPr>
        <w:spacing w:line="5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4、有下列情形之一的，不予受理：</w:t>
      </w:r>
    </w:p>
    <w:p w14:paraId="19E1CF90">
      <w:pPr>
        <w:widowControl/>
        <w:spacing w:line="52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4.1提起质疑的主体不是参与该政府采购项目活动的供应商；</w:t>
      </w:r>
    </w:p>
    <w:p w14:paraId="3040D885">
      <w:pPr>
        <w:widowControl/>
        <w:spacing w:line="52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4.2提起质疑的时间超过规定时限的；</w:t>
      </w:r>
    </w:p>
    <w:p w14:paraId="437AAF21">
      <w:pPr>
        <w:widowControl/>
        <w:spacing w:line="52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4.3质疑材料不完整的；</w:t>
      </w:r>
    </w:p>
    <w:p w14:paraId="2709FA9C">
      <w:pPr>
        <w:widowControl/>
        <w:spacing w:line="52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4.4质疑事项含有主观猜测等内容且未提供有效线索、难以查证的；</w:t>
      </w:r>
    </w:p>
    <w:p w14:paraId="667978B9">
      <w:pPr>
        <w:widowControl/>
        <w:spacing w:line="52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4.5对其他投标供应商的投标文件详细内容质疑，无法提供合法来源渠道的；</w:t>
      </w:r>
    </w:p>
    <w:p w14:paraId="12251F97">
      <w:pPr>
        <w:widowControl/>
        <w:spacing w:line="52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4.6质疑事项已进入投诉处理、行政复议或行政诉讼程序的。</w:t>
      </w:r>
    </w:p>
    <w:p w14:paraId="679C35DA">
      <w:pPr>
        <w:spacing w:line="52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5、经审查符合质疑条件的，自收到质疑之日起即为受理。采购人将在质疑受理后7个工作日内作出答复或相关处理决定，并以书面形式通知质疑人，答复的内容不得涉及商业秘密。</w:t>
      </w:r>
    </w:p>
    <w:p w14:paraId="2AE998CA">
      <w:pPr>
        <w:spacing w:line="52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6、质疑人在答复期满前撤回质疑的，应由法定代表人或授权代表人签字确认，即终止质疑处理程序。质疑人不得以同一理由再次提出质疑。</w:t>
      </w:r>
    </w:p>
    <w:p w14:paraId="10EA666F">
      <w:pPr>
        <w:spacing w:line="52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质疑人对质疑答复不满意或采购人未在规定时间内做出答复的，可以在规定期限内向相关部门提起投诉。</w:t>
      </w:r>
    </w:p>
    <w:p w14:paraId="51CE455A">
      <w:pPr>
        <w:pStyle w:val="2"/>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宋体" w:hAnsi="宋体" w:eastAsia="宋体" w:cs="宋体"/>
          <w:bCs/>
          <w:color w:val="auto"/>
          <w:szCs w:val="24"/>
          <w:highlight w:val="none"/>
        </w:rPr>
      </w:pPr>
      <w:r>
        <w:rPr>
          <w:rFonts w:hint="eastAsia" w:ascii="宋体" w:hAnsi="宋体" w:eastAsia="宋体" w:cs="宋体"/>
          <w:bCs/>
          <w:color w:val="auto"/>
          <w:highlight w:val="none"/>
        </w:rPr>
        <w:t>7、</w:t>
      </w:r>
      <w:bookmarkStart w:id="54" w:name="_Toc216158630"/>
      <w:r>
        <w:rPr>
          <w:rFonts w:hint="eastAsia" w:ascii="宋体" w:hAnsi="宋体" w:eastAsia="宋体" w:cs="宋体"/>
          <w:bCs/>
          <w:color w:val="auto"/>
          <w:szCs w:val="24"/>
          <w:highlight w:val="none"/>
        </w:rPr>
        <w:t>投诉人有下列行为之一的，属于虚假、恶意投诉，由财政部门列入不良行为记录名单，禁止其1至3年内参加政府采购活动：</w:t>
      </w:r>
    </w:p>
    <w:p w14:paraId="5868C861">
      <w:pPr>
        <w:pStyle w:val="2"/>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（一）捏造事实;</w:t>
      </w:r>
    </w:p>
    <w:p w14:paraId="30F9D98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（二）提供虚假材料;</w:t>
      </w:r>
    </w:p>
    <w:p w14:paraId="6F524BA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（三）以非法手段取得证明材料。证据来源的合法性存在明显疑问，投诉人无法证明其取得方式合法的，视为以非法手段取得证明材料。</w:t>
      </w:r>
      <w:bookmarkStart w:id="55" w:name="_Toc22378"/>
    </w:p>
    <w:p w14:paraId="2F55F758">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br w:type="page"/>
      </w:r>
    </w:p>
    <w:p w14:paraId="12550F61">
      <w:pPr>
        <w:pStyle w:val="4"/>
        <w:spacing w:before="0" w:after="0"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二、采购合同</w:t>
      </w:r>
      <w:bookmarkEnd w:id="55"/>
    </w:p>
    <w:p w14:paraId="177D1EEE">
      <w:pPr>
        <w:rPr>
          <w:rFonts w:hint="eastAsia" w:ascii="宋体" w:hAnsi="宋体" w:eastAsia="宋体" w:cs="宋体"/>
          <w:color w:val="auto"/>
          <w:highlight w:val="none"/>
        </w:rPr>
      </w:pPr>
    </w:p>
    <w:bookmarkEnd w:id="54"/>
    <w:p w14:paraId="6C264E1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color w:val="auto"/>
          <w:sz w:val="24"/>
          <w:highlight w:val="none"/>
          <w:lang w:eastAsia="zh-CN"/>
        </w:rPr>
      </w:pPr>
      <w:bookmarkStart w:id="56" w:name="_Toc363199273"/>
      <w:r>
        <w:rPr>
          <w:rFonts w:hint="eastAsia" w:ascii="宋体" w:hAnsi="宋体" w:eastAsia="宋体" w:cs="宋体"/>
          <w:bCs/>
          <w:color w:val="auto"/>
          <w:sz w:val="24"/>
          <w:highlight w:val="none"/>
          <w:lang w:eastAsia="zh-CN"/>
        </w:rPr>
        <w:t>确定成交供应商后按照项目实际情况签订招标代理合同。</w:t>
      </w:r>
    </w:p>
    <w:p w14:paraId="6888EA78">
      <w:pPr>
        <w:spacing w:line="254" w:lineRule="auto"/>
        <w:rPr>
          <w:rFonts w:hint="eastAsia" w:ascii="宋体" w:hAnsi="宋体" w:eastAsia="宋体" w:cs="宋体"/>
          <w:color w:val="auto"/>
          <w:highlight w:val="none"/>
        </w:rPr>
      </w:pPr>
    </w:p>
    <w:p w14:paraId="661E9519">
      <w:pPr>
        <w:autoSpaceDE w:val="0"/>
        <w:autoSpaceDN w:val="0"/>
        <w:spacing w:before="66" w:line="192" w:lineRule="auto"/>
        <w:ind w:left="172" w:right="470"/>
        <w:jc w:val="center"/>
        <w:outlineLvl w:val="0"/>
        <w:rPr>
          <w:rFonts w:hint="eastAsia" w:ascii="宋体" w:hAnsi="宋体" w:eastAsia="宋体" w:cs="宋体"/>
          <w:bCs/>
          <w:color w:val="auto"/>
          <w:spacing w:val="11"/>
          <w:kern w:val="0"/>
          <w:sz w:val="24"/>
          <w:szCs w:val="24"/>
          <w:highlight w:val="none"/>
        </w:rPr>
      </w:pPr>
    </w:p>
    <w:p w14:paraId="0A7D74A9">
      <w:pPr>
        <w:pStyle w:val="4"/>
        <w:numPr>
          <w:ilvl w:val="0"/>
          <w:numId w:val="1"/>
        </w:numPr>
        <w:spacing w:before="0" w:after="0" w:line="500" w:lineRule="exact"/>
        <w:jc w:val="center"/>
        <w:rPr>
          <w:rFonts w:hint="eastAsia" w:ascii="宋体" w:hAnsi="宋体" w:eastAsia="宋体" w:cs="宋体"/>
          <w:b/>
          <w:bCs/>
          <w:color w:val="auto"/>
          <w:sz w:val="24"/>
          <w:szCs w:val="24"/>
          <w:highlight w:val="none"/>
        </w:rPr>
      </w:pPr>
      <w:bookmarkStart w:id="57" w:name="_Toc17199"/>
      <w:r>
        <w:rPr>
          <w:rFonts w:hint="eastAsia" w:ascii="宋体" w:hAnsi="宋体" w:eastAsia="宋体" w:cs="宋体"/>
          <w:color w:val="auto"/>
          <w:sz w:val="28"/>
          <w:szCs w:val="28"/>
          <w:highlight w:val="none"/>
        </w:rPr>
        <w:br w:type="page"/>
      </w:r>
      <w:r>
        <w:rPr>
          <w:rFonts w:hint="eastAsia" w:ascii="宋体" w:hAnsi="宋体" w:eastAsia="宋体" w:cs="宋体"/>
          <w:color w:val="auto"/>
          <w:sz w:val="28"/>
          <w:szCs w:val="28"/>
          <w:highlight w:val="none"/>
        </w:rPr>
        <w:t>采购需求</w:t>
      </w:r>
      <w:bookmarkEnd w:id="57"/>
    </w:p>
    <w:p w14:paraId="38F6C365">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一、项目概况</w:t>
      </w:r>
    </w:p>
    <w:p w14:paraId="3514421B">
      <w:pPr>
        <w:snapToGrid w:val="0"/>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根据省水利厅印发的《安徽省重点水利项目前期工作攻坚年行动方案》（皖水规计函〔2025〕46号）要求，</w:t>
      </w:r>
      <w:r>
        <w:rPr>
          <w:rFonts w:hint="eastAsia" w:ascii="宋体" w:hAnsi="宋体" w:cs="宋体"/>
          <w:color w:val="auto"/>
          <w:sz w:val="24"/>
          <w:szCs w:val="24"/>
          <w:highlight w:val="none"/>
          <w:lang w:val="en-US" w:eastAsia="zh-CN"/>
        </w:rPr>
        <w:t>加快</w:t>
      </w:r>
      <w:r>
        <w:rPr>
          <w:rFonts w:hint="eastAsia" w:ascii="宋体" w:hAnsi="宋体" w:eastAsia="宋体" w:cs="宋体"/>
          <w:color w:val="auto"/>
          <w:sz w:val="24"/>
          <w:szCs w:val="24"/>
          <w:highlight w:val="none"/>
          <w:lang w:val="en-US" w:eastAsia="zh-CN"/>
        </w:rPr>
        <w:t>推进城东湖蓄洪区防洪治理工程前期工作，11月底前完成可研编制；牵头推进安徽省淠河、史河、东淝河防洪治理工程前期工作，12月底前完成可研编制，合肥市、淮南市配合；牵头推进安徽省杭埠河、皖河防洪治理工程前期工作，12月底前完成可研编制，合肥市、安庆市配合。</w:t>
      </w:r>
    </w:p>
    <w:p w14:paraId="30CD4267">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 二、</w:t>
      </w:r>
      <w:r>
        <w:rPr>
          <w:rFonts w:hint="eastAsia" w:ascii="宋体" w:hAnsi="宋体" w:eastAsia="宋体" w:cs="宋体"/>
          <w:b/>
          <w:bCs/>
          <w:color w:val="auto"/>
          <w:sz w:val="24"/>
          <w:szCs w:val="24"/>
          <w:highlight w:val="none"/>
        </w:rPr>
        <w:t>工作主要内容</w:t>
      </w:r>
    </w:p>
    <w:p w14:paraId="5A0011D9">
      <w:pPr>
        <w:widowControl/>
        <w:spacing w:line="50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本项目主要工作内容为：安徽省淠河、史河、东淝河防洪治理工程，安徽省杭埠河、皖河防洪治理工程，以及城东湖蓄洪区防洪治理工程等3个项目可研~初设阶段勘测设计（含</w:t>
      </w:r>
      <w:r>
        <w:rPr>
          <w:rFonts w:hint="eastAsia" w:ascii="宋体" w:hAnsi="宋体" w:cs="宋体"/>
          <w:color w:val="auto"/>
          <w:kern w:val="2"/>
          <w:sz w:val="24"/>
          <w:szCs w:val="24"/>
          <w:highlight w:val="none"/>
          <w:lang w:val="en-US" w:eastAsia="zh-CN" w:bidi="ar-SA"/>
        </w:rPr>
        <w:t>开工前专题编制</w:t>
      </w:r>
      <w:r>
        <w:rPr>
          <w:rFonts w:hint="eastAsia" w:ascii="宋体" w:hAnsi="宋体" w:eastAsia="宋体" w:cs="宋体"/>
          <w:color w:val="auto"/>
          <w:kern w:val="2"/>
          <w:sz w:val="24"/>
          <w:szCs w:val="24"/>
          <w:highlight w:val="none"/>
          <w:lang w:val="en-US" w:eastAsia="zh-CN" w:bidi="ar-SA"/>
        </w:rPr>
        <w:t>）的招标代理服务。提供前期咨询服务、拟定招标方案，进行资格预审（如有），编制及发布招标公告（或投标邀请书），编制招标文件，视项目需要协助组织踏勘现场及标前会，组织开标评标会，公示评标结果、协助处理异议及投诉等事项、收集整理代理过程中的有关资料，编制代理工作报告、提供招标后的有关业务咨询工作。</w:t>
      </w:r>
    </w:p>
    <w:p w14:paraId="7DBB06B3">
      <w:pPr>
        <w:pStyle w:val="3"/>
        <w:keepNext w:val="0"/>
        <w:keepLines w:val="0"/>
        <w:pageBreakBefore w:val="0"/>
        <w:widowControl w:val="0"/>
        <w:kinsoku/>
        <w:wordWrap/>
        <w:overflowPunct/>
        <w:topLinePunct w:val="0"/>
        <w:autoSpaceDE/>
        <w:autoSpaceDN/>
        <w:bidi w:val="0"/>
        <w:adjustRightInd/>
        <w:snapToGrid/>
        <w:spacing w:after="0" w:line="500" w:lineRule="exact"/>
        <w:ind w:firstLine="438"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11"/>
          <w:sz w:val="24"/>
          <w:highlight w:val="none"/>
        </w:rPr>
        <w:t>三、</w:t>
      </w:r>
      <w:r>
        <w:rPr>
          <w:rFonts w:hint="eastAsia" w:ascii="宋体" w:hAnsi="宋体" w:eastAsia="宋体" w:cs="宋体"/>
          <w:b/>
          <w:bCs/>
          <w:color w:val="auto"/>
          <w:spacing w:val="-35"/>
          <w:sz w:val="24"/>
          <w:highlight w:val="none"/>
        </w:rPr>
        <w:t xml:space="preserve"> </w:t>
      </w:r>
      <w:r>
        <w:rPr>
          <w:rFonts w:hint="eastAsia" w:ascii="宋体" w:hAnsi="宋体" w:eastAsia="宋体" w:cs="宋体"/>
          <w:b/>
          <w:bCs/>
          <w:color w:val="auto"/>
          <w:spacing w:val="-11"/>
          <w:sz w:val="24"/>
          <w:highlight w:val="none"/>
          <w:lang w:val="en-US" w:eastAsia="zh-CN"/>
        </w:rPr>
        <w:t>付款方式</w:t>
      </w:r>
    </w:p>
    <w:p w14:paraId="47B1C87A">
      <w:pPr>
        <w:widowControl/>
        <w:spacing w:line="500" w:lineRule="exact"/>
        <w:ind w:firstLine="480" w:firstLineChars="200"/>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代理费用</w:t>
      </w:r>
      <w:r>
        <w:rPr>
          <w:rFonts w:hint="eastAsia" w:ascii="宋体" w:hAnsi="宋体" w:eastAsia="宋体" w:cs="宋体"/>
          <w:color w:val="auto"/>
          <w:kern w:val="2"/>
          <w:sz w:val="24"/>
          <w:szCs w:val="24"/>
          <w:highlight w:val="none"/>
          <w:lang w:val="en-US" w:eastAsia="zh-CN" w:bidi="ar-SA"/>
        </w:rPr>
        <w:t>按照招标估算勘测设计</w:t>
      </w:r>
      <w:r>
        <w:rPr>
          <w:rFonts w:hint="default" w:ascii="宋体" w:hAnsi="宋体" w:eastAsia="宋体" w:cs="宋体"/>
          <w:color w:val="auto"/>
          <w:kern w:val="2"/>
          <w:sz w:val="24"/>
          <w:szCs w:val="24"/>
          <w:highlight w:val="none"/>
          <w:lang w:val="en-US" w:eastAsia="zh-CN" w:bidi="ar-SA"/>
        </w:rPr>
        <w:t>（含</w:t>
      </w:r>
      <w:r>
        <w:rPr>
          <w:rFonts w:hint="eastAsia" w:ascii="宋体" w:hAnsi="宋体" w:cs="宋体"/>
          <w:color w:val="auto"/>
          <w:kern w:val="2"/>
          <w:sz w:val="24"/>
          <w:szCs w:val="24"/>
          <w:highlight w:val="none"/>
          <w:lang w:val="en-US" w:eastAsia="zh-CN" w:bidi="ar-SA"/>
        </w:rPr>
        <w:t>开工前专题编制</w:t>
      </w:r>
      <w:r>
        <w:rPr>
          <w:rFonts w:hint="default"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总费用×中标费率</w:t>
      </w:r>
      <w:r>
        <w:rPr>
          <w:rFonts w:hint="default" w:ascii="宋体" w:hAnsi="宋体" w:eastAsia="宋体" w:cs="宋体"/>
          <w:color w:val="auto"/>
          <w:kern w:val="2"/>
          <w:sz w:val="24"/>
          <w:szCs w:val="24"/>
          <w:highlight w:val="none"/>
          <w:lang w:val="en-US" w:eastAsia="zh-CN" w:bidi="ar-SA"/>
        </w:rPr>
        <w:t>为计算基础，由中标单位支付，中标单位在领取中标通知书时一次性支付。收费标准根据水利工程招标示范文本收取，具体如下（按差额定率累进法）：</w:t>
      </w:r>
    </w:p>
    <w:tbl>
      <w:tblPr>
        <w:tblStyle w:val="10"/>
        <w:tblW w:w="8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4"/>
        <w:gridCol w:w="2837"/>
        <w:gridCol w:w="2837"/>
      </w:tblGrid>
      <w:tr w14:paraId="6BBE6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noWrap w:val="0"/>
            <w:vAlign w:val="center"/>
          </w:tcPr>
          <w:p w14:paraId="71AD3267">
            <w:pPr>
              <w:pStyle w:val="14"/>
              <w:pBdr>
                <w:bottom w:val="none" w:color="auto" w:sz="0" w:space="0"/>
              </w:pBdr>
              <w:tabs>
                <w:tab w:val="clear" w:pos="4153"/>
                <w:tab w:val="clear" w:pos="8306"/>
              </w:tabs>
              <w:adjustRightInd/>
              <w:spacing w:line="440" w:lineRule="exact"/>
              <w:jc w:val="center"/>
              <w:textAlignment w:val="auto"/>
              <w:rPr>
                <w:rFonts w:hint="default" w:ascii="Times New Roman" w:hAnsi="Times New Roman" w:eastAsia="宋体" w:cs="Times New Roman"/>
                <w:bCs/>
                <w:color w:val="000000"/>
                <w:kern w:val="2"/>
                <w:szCs w:val="24"/>
                <w:highlight w:val="none"/>
                <w:vertAlign w:val="baseline"/>
                <w:lang w:val="en-US" w:eastAsia="zh-CN"/>
              </w:rPr>
            </w:pPr>
            <w:r>
              <w:rPr>
                <w:rFonts w:hint="default" w:ascii="Times New Roman" w:hAnsi="Times New Roman" w:eastAsia="宋体" w:cs="Times New Roman"/>
                <w:bCs/>
                <w:color w:val="000000"/>
                <w:kern w:val="2"/>
                <w:szCs w:val="24"/>
                <w:highlight w:val="none"/>
                <w:vertAlign w:val="baseline"/>
                <w:lang w:val="en-US" w:eastAsia="zh-CN"/>
              </w:rPr>
              <w:t>序号</w:t>
            </w:r>
          </w:p>
        </w:tc>
        <w:tc>
          <w:tcPr>
            <w:tcW w:w="2837" w:type="dxa"/>
            <w:noWrap w:val="0"/>
            <w:vAlign w:val="center"/>
          </w:tcPr>
          <w:p w14:paraId="6DCD41A3">
            <w:pPr>
              <w:pStyle w:val="14"/>
              <w:pBdr>
                <w:bottom w:val="none" w:color="auto" w:sz="0" w:space="0"/>
              </w:pBdr>
              <w:tabs>
                <w:tab w:val="clear" w:pos="4153"/>
                <w:tab w:val="clear" w:pos="8306"/>
              </w:tabs>
              <w:adjustRightInd/>
              <w:spacing w:line="440" w:lineRule="exact"/>
              <w:jc w:val="center"/>
              <w:textAlignment w:val="auto"/>
              <w:rPr>
                <w:rFonts w:hint="default" w:ascii="Times New Roman" w:hAnsi="Times New Roman" w:eastAsia="宋体" w:cs="Times New Roman"/>
                <w:b/>
                <w:bCs/>
                <w:color w:val="000000"/>
                <w:kern w:val="0"/>
                <w:sz w:val="22"/>
                <w:szCs w:val="22"/>
                <w:highlight w:val="none"/>
                <w:lang w:val="en-US" w:eastAsia="zh-CN" w:bidi="ar"/>
              </w:rPr>
            </w:pPr>
            <w:r>
              <w:rPr>
                <w:rFonts w:hint="default" w:ascii="Times New Roman" w:hAnsi="Times New Roman" w:eastAsia="宋体" w:cs="Times New Roman"/>
                <w:b/>
                <w:bCs/>
                <w:color w:val="000000"/>
                <w:kern w:val="0"/>
                <w:sz w:val="22"/>
                <w:szCs w:val="22"/>
                <w:highlight w:val="none"/>
                <w:lang w:val="en-US" w:eastAsia="zh-CN" w:bidi="ar"/>
              </w:rPr>
              <w:t>中标（成交）金额（万元）</w:t>
            </w:r>
          </w:p>
        </w:tc>
        <w:tc>
          <w:tcPr>
            <w:tcW w:w="2837" w:type="dxa"/>
            <w:noWrap w:val="0"/>
            <w:vAlign w:val="center"/>
          </w:tcPr>
          <w:p w14:paraId="0671058E">
            <w:pPr>
              <w:pStyle w:val="14"/>
              <w:pBdr>
                <w:bottom w:val="none" w:color="auto" w:sz="0" w:space="0"/>
              </w:pBdr>
              <w:tabs>
                <w:tab w:val="clear" w:pos="4153"/>
                <w:tab w:val="clear" w:pos="8306"/>
              </w:tabs>
              <w:adjustRightInd/>
              <w:spacing w:line="440" w:lineRule="exact"/>
              <w:jc w:val="center"/>
              <w:textAlignment w:val="auto"/>
              <w:rPr>
                <w:rFonts w:hint="default" w:ascii="Times New Roman" w:hAnsi="Times New Roman" w:eastAsia="宋体" w:cs="Times New Roman"/>
                <w:b/>
                <w:bCs/>
                <w:color w:val="000000"/>
                <w:kern w:val="0"/>
                <w:sz w:val="22"/>
                <w:szCs w:val="22"/>
                <w:highlight w:val="none"/>
                <w:lang w:val="en-US" w:eastAsia="zh-CN" w:bidi="ar"/>
              </w:rPr>
            </w:pPr>
            <w:r>
              <w:rPr>
                <w:rFonts w:hint="default" w:ascii="Times New Roman" w:hAnsi="Times New Roman" w:eastAsia="宋体" w:cs="Times New Roman"/>
                <w:b/>
                <w:bCs/>
                <w:color w:val="000000"/>
                <w:kern w:val="0"/>
                <w:sz w:val="22"/>
                <w:szCs w:val="22"/>
                <w:highlight w:val="none"/>
                <w:lang w:val="en-US" w:eastAsia="zh-CN" w:bidi="ar"/>
              </w:rPr>
              <w:t>服务类项目</w:t>
            </w:r>
          </w:p>
        </w:tc>
      </w:tr>
      <w:tr w14:paraId="1F801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noWrap w:val="0"/>
            <w:vAlign w:val="center"/>
          </w:tcPr>
          <w:p w14:paraId="3D19A4FF">
            <w:pPr>
              <w:pStyle w:val="14"/>
              <w:pBdr>
                <w:bottom w:val="none" w:color="auto" w:sz="0" w:space="0"/>
              </w:pBdr>
              <w:tabs>
                <w:tab w:val="clear" w:pos="4153"/>
                <w:tab w:val="clear" w:pos="8306"/>
              </w:tabs>
              <w:adjustRightInd/>
              <w:spacing w:line="440" w:lineRule="exact"/>
              <w:jc w:val="center"/>
              <w:textAlignment w:val="auto"/>
              <w:rPr>
                <w:rFonts w:hint="default" w:ascii="Times New Roman" w:hAnsi="Times New Roman" w:eastAsia="宋体" w:cs="Times New Roman"/>
                <w:bCs/>
                <w:color w:val="000000"/>
                <w:kern w:val="2"/>
                <w:szCs w:val="24"/>
                <w:highlight w:val="none"/>
                <w:vertAlign w:val="baseline"/>
                <w:lang w:val="en-US" w:eastAsia="zh-CN"/>
              </w:rPr>
            </w:pPr>
            <w:r>
              <w:rPr>
                <w:rFonts w:hint="default" w:ascii="Times New Roman" w:hAnsi="Times New Roman" w:eastAsia="宋体" w:cs="Times New Roman"/>
                <w:bCs/>
                <w:color w:val="000000"/>
                <w:kern w:val="2"/>
                <w:szCs w:val="24"/>
                <w:highlight w:val="none"/>
                <w:vertAlign w:val="baseline"/>
                <w:lang w:val="en-US" w:eastAsia="zh-CN"/>
              </w:rPr>
              <w:t>1</w:t>
            </w:r>
          </w:p>
        </w:tc>
        <w:tc>
          <w:tcPr>
            <w:tcW w:w="2837" w:type="dxa"/>
            <w:noWrap w:val="0"/>
            <w:vAlign w:val="center"/>
          </w:tcPr>
          <w:p w14:paraId="4DAEA15E">
            <w:pPr>
              <w:pStyle w:val="14"/>
              <w:pBdr>
                <w:bottom w:val="none" w:color="auto" w:sz="0" w:space="0"/>
              </w:pBdr>
              <w:tabs>
                <w:tab w:val="clear" w:pos="4153"/>
                <w:tab w:val="clear" w:pos="8306"/>
              </w:tabs>
              <w:adjustRightInd/>
              <w:spacing w:line="440" w:lineRule="exact"/>
              <w:jc w:val="center"/>
              <w:textAlignment w:val="auto"/>
              <w:rPr>
                <w:rFonts w:hint="default" w:ascii="Times New Roman" w:hAnsi="Times New Roman" w:eastAsia="宋体" w:cs="Times New Roman"/>
                <w:bCs/>
                <w:color w:val="000000"/>
                <w:kern w:val="2"/>
                <w:szCs w:val="24"/>
                <w:highlight w:val="none"/>
                <w:vertAlign w:val="baseline"/>
                <w:lang w:val="en-US"/>
              </w:rPr>
            </w:pPr>
            <w:r>
              <w:rPr>
                <w:rFonts w:hint="default" w:ascii="Times New Roman" w:hAnsi="Times New Roman" w:eastAsia="宋体" w:cs="Times New Roman"/>
                <w:bCs/>
                <w:color w:val="000000"/>
                <w:kern w:val="2"/>
                <w:szCs w:val="24"/>
                <w:highlight w:val="none"/>
                <w:vertAlign w:val="baseline"/>
                <w:lang w:val="en-US" w:eastAsia="zh-CN"/>
              </w:rPr>
              <w:t>100以下</w:t>
            </w:r>
          </w:p>
        </w:tc>
        <w:tc>
          <w:tcPr>
            <w:tcW w:w="2837" w:type="dxa"/>
            <w:noWrap w:val="0"/>
            <w:vAlign w:val="center"/>
          </w:tcPr>
          <w:p w14:paraId="1A32579F">
            <w:pPr>
              <w:pStyle w:val="14"/>
              <w:pBdr>
                <w:bottom w:val="none" w:color="auto" w:sz="0" w:space="0"/>
              </w:pBdr>
              <w:tabs>
                <w:tab w:val="clear" w:pos="4153"/>
                <w:tab w:val="clear" w:pos="8306"/>
              </w:tabs>
              <w:adjustRightInd/>
              <w:spacing w:line="440" w:lineRule="exact"/>
              <w:jc w:val="center"/>
              <w:textAlignment w:val="auto"/>
              <w:rPr>
                <w:rFonts w:hint="default" w:ascii="Times New Roman" w:hAnsi="Times New Roman" w:eastAsia="宋体" w:cs="Times New Roman"/>
                <w:bCs/>
                <w:color w:val="000000"/>
                <w:kern w:val="2"/>
                <w:szCs w:val="24"/>
                <w:highlight w:val="none"/>
                <w:vertAlign w:val="baseline"/>
                <w:lang w:val="en-US" w:eastAsia="zh-CN"/>
              </w:rPr>
            </w:pPr>
            <w:r>
              <w:rPr>
                <w:rFonts w:hint="default" w:ascii="Times New Roman" w:hAnsi="Times New Roman" w:eastAsia="宋体" w:cs="Times New Roman"/>
                <w:bCs/>
                <w:color w:val="000000"/>
                <w:kern w:val="2"/>
                <w:szCs w:val="24"/>
                <w:highlight w:val="none"/>
                <w:vertAlign w:val="baseline"/>
                <w:lang w:val="en-US" w:eastAsia="zh-CN"/>
              </w:rPr>
              <w:t>1.5%</w:t>
            </w:r>
          </w:p>
        </w:tc>
      </w:tr>
      <w:tr w14:paraId="6B1EE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84" w:type="dxa"/>
            <w:noWrap w:val="0"/>
            <w:vAlign w:val="center"/>
          </w:tcPr>
          <w:p w14:paraId="6FF83618">
            <w:pPr>
              <w:pStyle w:val="14"/>
              <w:pBdr>
                <w:bottom w:val="none" w:color="auto" w:sz="0" w:space="0"/>
              </w:pBdr>
              <w:tabs>
                <w:tab w:val="clear" w:pos="4153"/>
                <w:tab w:val="clear" w:pos="8306"/>
              </w:tabs>
              <w:adjustRightInd/>
              <w:spacing w:line="440" w:lineRule="exact"/>
              <w:jc w:val="center"/>
              <w:textAlignment w:val="auto"/>
              <w:rPr>
                <w:rFonts w:hint="default" w:ascii="Times New Roman" w:hAnsi="Times New Roman" w:eastAsia="宋体" w:cs="Times New Roman"/>
                <w:bCs/>
                <w:color w:val="000000"/>
                <w:kern w:val="2"/>
                <w:szCs w:val="24"/>
                <w:highlight w:val="none"/>
                <w:vertAlign w:val="baseline"/>
                <w:lang w:val="en-US" w:eastAsia="zh-CN"/>
              </w:rPr>
            </w:pPr>
            <w:r>
              <w:rPr>
                <w:rFonts w:hint="default" w:ascii="Times New Roman" w:hAnsi="Times New Roman" w:eastAsia="宋体" w:cs="Times New Roman"/>
                <w:bCs/>
                <w:color w:val="000000"/>
                <w:kern w:val="2"/>
                <w:szCs w:val="24"/>
                <w:highlight w:val="none"/>
                <w:vertAlign w:val="baseline"/>
                <w:lang w:val="en-US" w:eastAsia="zh-CN"/>
              </w:rPr>
              <w:t>2</w:t>
            </w:r>
          </w:p>
        </w:tc>
        <w:tc>
          <w:tcPr>
            <w:tcW w:w="2837" w:type="dxa"/>
            <w:noWrap w:val="0"/>
            <w:vAlign w:val="center"/>
          </w:tcPr>
          <w:p w14:paraId="3B12E6FE">
            <w:pPr>
              <w:pStyle w:val="14"/>
              <w:pBdr>
                <w:bottom w:val="none" w:color="auto" w:sz="0" w:space="0"/>
              </w:pBdr>
              <w:tabs>
                <w:tab w:val="clear" w:pos="4153"/>
                <w:tab w:val="clear" w:pos="8306"/>
              </w:tabs>
              <w:adjustRightInd/>
              <w:spacing w:line="440" w:lineRule="exact"/>
              <w:jc w:val="center"/>
              <w:textAlignment w:val="auto"/>
              <w:rPr>
                <w:rFonts w:hint="default" w:ascii="Times New Roman" w:hAnsi="Times New Roman" w:eastAsia="宋体" w:cs="Times New Roman"/>
                <w:bCs/>
                <w:color w:val="000000"/>
                <w:kern w:val="2"/>
                <w:szCs w:val="24"/>
                <w:highlight w:val="none"/>
                <w:vertAlign w:val="baseline"/>
                <w:lang w:val="en-US" w:eastAsia="zh-CN"/>
              </w:rPr>
            </w:pPr>
            <w:r>
              <w:rPr>
                <w:rFonts w:hint="default" w:ascii="Times New Roman" w:hAnsi="Times New Roman" w:eastAsia="宋体" w:cs="Times New Roman"/>
                <w:bCs/>
                <w:color w:val="000000"/>
                <w:kern w:val="2"/>
                <w:szCs w:val="24"/>
                <w:highlight w:val="none"/>
                <w:vertAlign w:val="baseline"/>
                <w:lang w:val="en-US" w:eastAsia="zh-CN"/>
              </w:rPr>
              <w:t>100-500</w:t>
            </w:r>
          </w:p>
        </w:tc>
        <w:tc>
          <w:tcPr>
            <w:tcW w:w="2837" w:type="dxa"/>
            <w:noWrap w:val="0"/>
            <w:vAlign w:val="center"/>
          </w:tcPr>
          <w:p w14:paraId="15512235">
            <w:pPr>
              <w:pStyle w:val="14"/>
              <w:pBdr>
                <w:bottom w:val="none" w:color="auto" w:sz="0" w:space="0"/>
              </w:pBdr>
              <w:tabs>
                <w:tab w:val="clear" w:pos="4153"/>
                <w:tab w:val="clear" w:pos="8306"/>
              </w:tabs>
              <w:adjustRightInd/>
              <w:spacing w:line="440" w:lineRule="exact"/>
              <w:jc w:val="center"/>
              <w:textAlignment w:val="auto"/>
              <w:rPr>
                <w:rFonts w:hint="default" w:ascii="Times New Roman" w:hAnsi="Times New Roman" w:eastAsia="宋体" w:cs="Times New Roman"/>
                <w:bCs/>
                <w:color w:val="000000"/>
                <w:kern w:val="2"/>
                <w:szCs w:val="24"/>
                <w:highlight w:val="none"/>
                <w:vertAlign w:val="baseline"/>
                <w:lang w:val="en-US" w:eastAsia="zh-CN"/>
              </w:rPr>
            </w:pPr>
            <w:r>
              <w:rPr>
                <w:rFonts w:hint="default" w:ascii="Times New Roman" w:hAnsi="Times New Roman" w:eastAsia="宋体" w:cs="Times New Roman"/>
                <w:bCs/>
                <w:color w:val="000000"/>
                <w:kern w:val="2"/>
                <w:szCs w:val="24"/>
                <w:highlight w:val="none"/>
                <w:vertAlign w:val="baseline"/>
                <w:lang w:val="en-US" w:eastAsia="zh-CN"/>
              </w:rPr>
              <w:t>0.8%</w:t>
            </w:r>
          </w:p>
        </w:tc>
      </w:tr>
      <w:tr w14:paraId="1154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noWrap w:val="0"/>
            <w:vAlign w:val="center"/>
          </w:tcPr>
          <w:p w14:paraId="639957DF">
            <w:pPr>
              <w:pStyle w:val="14"/>
              <w:pBdr>
                <w:bottom w:val="none" w:color="auto" w:sz="0" w:space="0"/>
              </w:pBdr>
              <w:tabs>
                <w:tab w:val="clear" w:pos="4153"/>
                <w:tab w:val="clear" w:pos="8306"/>
              </w:tabs>
              <w:adjustRightInd/>
              <w:spacing w:line="440" w:lineRule="exact"/>
              <w:jc w:val="center"/>
              <w:textAlignment w:val="auto"/>
              <w:rPr>
                <w:rFonts w:hint="default" w:ascii="Times New Roman" w:hAnsi="Times New Roman" w:eastAsia="宋体" w:cs="Times New Roman"/>
                <w:bCs/>
                <w:color w:val="000000"/>
                <w:kern w:val="2"/>
                <w:szCs w:val="24"/>
                <w:highlight w:val="none"/>
                <w:vertAlign w:val="baseline"/>
                <w:lang w:val="en-US" w:eastAsia="zh-CN"/>
              </w:rPr>
            </w:pPr>
            <w:r>
              <w:rPr>
                <w:rFonts w:hint="default" w:ascii="Times New Roman" w:hAnsi="Times New Roman" w:eastAsia="宋体" w:cs="Times New Roman"/>
                <w:bCs/>
                <w:color w:val="000000"/>
                <w:kern w:val="2"/>
                <w:szCs w:val="24"/>
                <w:highlight w:val="none"/>
                <w:vertAlign w:val="baseline"/>
                <w:lang w:val="en-US" w:eastAsia="zh-CN"/>
              </w:rPr>
              <w:t>3</w:t>
            </w:r>
          </w:p>
        </w:tc>
        <w:tc>
          <w:tcPr>
            <w:tcW w:w="2837" w:type="dxa"/>
            <w:noWrap w:val="0"/>
            <w:vAlign w:val="center"/>
          </w:tcPr>
          <w:p w14:paraId="5AE709DB">
            <w:pPr>
              <w:pStyle w:val="14"/>
              <w:pBdr>
                <w:bottom w:val="none" w:color="auto" w:sz="0" w:space="0"/>
              </w:pBdr>
              <w:tabs>
                <w:tab w:val="clear" w:pos="4153"/>
                <w:tab w:val="clear" w:pos="8306"/>
              </w:tabs>
              <w:adjustRightInd/>
              <w:spacing w:line="440" w:lineRule="exact"/>
              <w:jc w:val="center"/>
              <w:textAlignment w:val="auto"/>
              <w:rPr>
                <w:rFonts w:hint="default" w:ascii="Times New Roman" w:hAnsi="Times New Roman" w:eastAsia="宋体" w:cs="Times New Roman"/>
                <w:bCs/>
                <w:color w:val="000000"/>
                <w:kern w:val="2"/>
                <w:szCs w:val="24"/>
                <w:highlight w:val="none"/>
                <w:vertAlign w:val="baseline"/>
                <w:lang w:val="en-US" w:eastAsia="zh-CN"/>
              </w:rPr>
            </w:pPr>
            <w:r>
              <w:rPr>
                <w:rFonts w:hint="default" w:ascii="Times New Roman" w:hAnsi="Times New Roman" w:eastAsia="宋体" w:cs="Times New Roman"/>
                <w:bCs/>
                <w:color w:val="000000"/>
                <w:kern w:val="2"/>
                <w:szCs w:val="24"/>
                <w:highlight w:val="none"/>
                <w:vertAlign w:val="baseline"/>
                <w:lang w:val="en-US" w:eastAsia="zh-CN"/>
              </w:rPr>
              <w:t>500-1000</w:t>
            </w:r>
          </w:p>
        </w:tc>
        <w:tc>
          <w:tcPr>
            <w:tcW w:w="2837" w:type="dxa"/>
            <w:noWrap w:val="0"/>
            <w:vAlign w:val="center"/>
          </w:tcPr>
          <w:p w14:paraId="0C941967">
            <w:pPr>
              <w:pStyle w:val="14"/>
              <w:pBdr>
                <w:bottom w:val="none" w:color="auto" w:sz="0" w:space="0"/>
              </w:pBdr>
              <w:tabs>
                <w:tab w:val="clear" w:pos="4153"/>
                <w:tab w:val="clear" w:pos="8306"/>
              </w:tabs>
              <w:adjustRightInd/>
              <w:spacing w:line="440" w:lineRule="exact"/>
              <w:jc w:val="center"/>
              <w:textAlignment w:val="auto"/>
              <w:rPr>
                <w:rFonts w:hint="default" w:ascii="Times New Roman" w:hAnsi="Times New Roman" w:eastAsia="宋体" w:cs="Times New Roman"/>
                <w:bCs/>
                <w:color w:val="000000"/>
                <w:kern w:val="2"/>
                <w:szCs w:val="24"/>
                <w:highlight w:val="none"/>
                <w:vertAlign w:val="baseline"/>
                <w:lang w:val="en-US" w:eastAsia="zh-CN"/>
              </w:rPr>
            </w:pPr>
            <w:r>
              <w:rPr>
                <w:rFonts w:hint="default" w:ascii="Times New Roman" w:hAnsi="Times New Roman" w:eastAsia="宋体" w:cs="Times New Roman"/>
                <w:bCs/>
                <w:color w:val="000000"/>
                <w:kern w:val="2"/>
                <w:szCs w:val="24"/>
                <w:highlight w:val="none"/>
                <w:vertAlign w:val="baseline"/>
                <w:lang w:val="en-US" w:eastAsia="zh-CN"/>
              </w:rPr>
              <w:t>0.45%</w:t>
            </w:r>
          </w:p>
        </w:tc>
      </w:tr>
      <w:tr w14:paraId="06BAF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noWrap w:val="0"/>
            <w:vAlign w:val="center"/>
          </w:tcPr>
          <w:p w14:paraId="1E820F4A">
            <w:pPr>
              <w:pStyle w:val="14"/>
              <w:pBdr>
                <w:bottom w:val="none" w:color="auto" w:sz="0" w:space="0"/>
              </w:pBdr>
              <w:tabs>
                <w:tab w:val="clear" w:pos="4153"/>
                <w:tab w:val="clear" w:pos="8306"/>
              </w:tabs>
              <w:adjustRightInd/>
              <w:spacing w:line="440" w:lineRule="exact"/>
              <w:jc w:val="center"/>
              <w:textAlignment w:val="auto"/>
              <w:rPr>
                <w:rFonts w:hint="default" w:ascii="Times New Roman" w:hAnsi="Times New Roman" w:eastAsia="宋体" w:cs="Times New Roman"/>
                <w:bCs/>
                <w:color w:val="000000"/>
                <w:kern w:val="2"/>
                <w:szCs w:val="24"/>
                <w:highlight w:val="none"/>
                <w:vertAlign w:val="baseline"/>
                <w:lang w:val="en-US" w:eastAsia="zh-CN"/>
              </w:rPr>
            </w:pPr>
            <w:r>
              <w:rPr>
                <w:rFonts w:hint="default" w:ascii="Times New Roman" w:hAnsi="Times New Roman" w:eastAsia="宋体" w:cs="Times New Roman"/>
                <w:bCs/>
                <w:color w:val="000000"/>
                <w:kern w:val="2"/>
                <w:szCs w:val="24"/>
                <w:highlight w:val="none"/>
                <w:vertAlign w:val="baseline"/>
                <w:lang w:val="en-US" w:eastAsia="zh-CN"/>
              </w:rPr>
              <w:t>4</w:t>
            </w:r>
          </w:p>
        </w:tc>
        <w:tc>
          <w:tcPr>
            <w:tcW w:w="2837" w:type="dxa"/>
            <w:noWrap w:val="0"/>
            <w:vAlign w:val="center"/>
          </w:tcPr>
          <w:p w14:paraId="44CB6AB0">
            <w:pPr>
              <w:pStyle w:val="14"/>
              <w:pBdr>
                <w:bottom w:val="none" w:color="auto" w:sz="0" w:space="0"/>
              </w:pBdr>
              <w:tabs>
                <w:tab w:val="clear" w:pos="4153"/>
                <w:tab w:val="clear" w:pos="8306"/>
              </w:tabs>
              <w:adjustRightInd/>
              <w:spacing w:line="440" w:lineRule="exact"/>
              <w:jc w:val="center"/>
              <w:textAlignment w:val="auto"/>
              <w:rPr>
                <w:rFonts w:hint="default" w:ascii="Times New Roman" w:hAnsi="Times New Roman" w:eastAsia="宋体" w:cs="Times New Roman"/>
                <w:bCs/>
                <w:color w:val="000000"/>
                <w:kern w:val="2"/>
                <w:szCs w:val="24"/>
                <w:highlight w:val="none"/>
                <w:vertAlign w:val="baseline"/>
                <w:lang w:val="en-US" w:eastAsia="zh-CN"/>
              </w:rPr>
            </w:pPr>
            <w:r>
              <w:rPr>
                <w:rFonts w:hint="default" w:ascii="Times New Roman" w:hAnsi="Times New Roman" w:eastAsia="宋体" w:cs="Times New Roman"/>
                <w:bCs/>
                <w:color w:val="000000"/>
                <w:kern w:val="2"/>
                <w:szCs w:val="24"/>
                <w:highlight w:val="none"/>
                <w:vertAlign w:val="baseline"/>
                <w:lang w:val="en-US" w:eastAsia="zh-CN"/>
              </w:rPr>
              <w:t>1000-5000</w:t>
            </w:r>
          </w:p>
        </w:tc>
        <w:tc>
          <w:tcPr>
            <w:tcW w:w="2837" w:type="dxa"/>
            <w:noWrap w:val="0"/>
            <w:vAlign w:val="center"/>
          </w:tcPr>
          <w:p w14:paraId="4738B8B7">
            <w:pPr>
              <w:pStyle w:val="14"/>
              <w:pBdr>
                <w:bottom w:val="none" w:color="auto" w:sz="0" w:space="0"/>
              </w:pBdr>
              <w:tabs>
                <w:tab w:val="clear" w:pos="4153"/>
                <w:tab w:val="clear" w:pos="8306"/>
              </w:tabs>
              <w:adjustRightInd/>
              <w:spacing w:line="440" w:lineRule="exact"/>
              <w:jc w:val="center"/>
              <w:textAlignment w:val="auto"/>
              <w:rPr>
                <w:rFonts w:hint="default" w:ascii="Times New Roman" w:hAnsi="Times New Roman" w:eastAsia="宋体" w:cs="Times New Roman"/>
                <w:bCs/>
                <w:color w:val="000000"/>
                <w:kern w:val="2"/>
                <w:szCs w:val="24"/>
                <w:highlight w:val="none"/>
                <w:vertAlign w:val="baseline"/>
                <w:lang w:val="en-US" w:eastAsia="zh-CN"/>
              </w:rPr>
            </w:pPr>
            <w:r>
              <w:rPr>
                <w:rFonts w:hint="default" w:ascii="Times New Roman" w:hAnsi="Times New Roman" w:eastAsia="宋体" w:cs="Times New Roman"/>
                <w:bCs/>
                <w:color w:val="000000"/>
                <w:kern w:val="2"/>
                <w:szCs w:val="24"/>
                <w:highlight w:val="none"/>
                <w:vertAlign w:val="baseline"/>
                <w:lang w:val="en-US" w:eastAsia="zh-CN"/>
              </w:rPr>
              <w:t>0.25%</w:t>
            </w:r>
          </w:p>
        </w:tc>
      </w:tr>
      <w:tr w14:paraId="20BBF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noWrap w:val="0"/>
            <w:vAlign w:val="center"/>
          </w:tcPr>
          <w:p w14:paraId="2C79E693">
            <w:pPr>
              <w:pStyle w:val="14"/>
              <w:pBdr>
                <w:bottom w:val="none" w:color="auto" w:sz="0" w:space="0"/>
              </w:pBdr>
              <w:tabs>
                <w:tab w:val="clear" w:pos="4153"/>
                <w:tab w:val="clear" w:pos="8306"/>
              </w:tabs>
              <w:adjustRightInd/>
              <w:spacing w:line="440" w:lineRule="exact"/>
              <w:jc w:val="center"/>
              <w:textAlignment w:val="auto"/>
              <w:rPr>
                <w:rFonts w:hint="default" w:ascii="Times New Roman" w:hAnsi="Times New Roman" w:eastAsia="宋体" w:cs="Times New Roman"/>
                <w:bCs/>
                <w:color w:val="000000"/>
                <w:kern w:val="2"/>
                <w:szCs w:val="24"/>
                <w:highlight w:val="none"/>
                <w:vertAlign w:val="baseline"/>
                <w:lang w:val="en-US" w:eastAsia="zh-CN"/>
              </w:rPr>
            </w:pPr>
            <w:r>
              <w:rPr>
                <w:rFonts w:hint="default" w:ascii="Times New Roman" w:hAnsi="Times New Roman" w:eastAsia="宋体" w:cs="Times New Roman"/>
                <w:bCs/>
                <w:color w:val="000000"/>
                <w:kern w:val="2"/>
                <w:szCs w:val="24"/>
                <w:highlight w:val="none"/>
                <w:vertAlign w:val="baseline"/>
                <w:lang w:val="en-US" w:eastAsia="zh-CN"/>
              </w:rPr>
              <w:t>5</w:t>
            </w:r>
          </w:p>
        </w:tc>
        <w:tc>
          <w:tcPr>
            <w:tcW w:w="2837" w:type="dxa"/>
            <w:noWrap w:val="0"/>
            <w:vAlign w:val="center"/>
          </w:tcPr>
          <w:p w14:paraId="0E737EE0">
            <w:pPr>
              <w:pStyle w:val="14"/>
              <w:pBdr>
                <w:bottom w:val="none" w:color="auto" w:sz="0" w:space="0"/>
              </w:pBdr>
              <w:tabs>
                <w:tab w:val="clear" w:pos="4153"/>
                <w:tab w:val="clear" w:pos="8306"/>
              </w:tabs>
              <w:adjustRightInd/>
              <w:spacing w:line="440" w:lineRule="exact"/>
              <w:jc w:val="center"/>
              <w:textAlignment w:val="auto"/>
              <w:rPr>
                <w:rFonts w:hint="default" w:ascii="Times New Roman" w:hAnsi="Times New Roman" w:eastAsia="宋体" w:cs="Times New Roman"/>
                <w:bCs/>
                <w:color w:val="000000"/>
                <w:kern w:val="2"/>
                <w:szCs w:val="24"/>
                <w:highlight w:val="none"/>
                <w:vertAlign w:val="baseline"/>
                <w:lang w:val="en-US" w:eastAsia="zh-CN"/>
              </w:rPr>
            </w:pPr>
            <w:r>
              <w:rPr>
                <w:rFonts w:hint="default" w:ascii="Times New Roman" w:hAnsi="Times New Roman" w:eastAsia="宋体" w:cs="Times New Roman"/>
                <w:bCs/>
                <w:color w:val="000000"/>
                <w:kern w:val="2"/>
                <w:szCs w:val="24"/>
                <w:highlight w:val="none"/>
                <w:vertAlign w:val="baseline"/>
                <w:lang w:val="en-US" w:eastAsia="zh-CN"/>
              </w:rPr>
              <w:t>5000-10000</w:t>
            </w:r>
          </w:p>
        </w:tc>
        <w:tc>
          <w:tcPr>
            <w:tcW w:w="2837" w:type="dxa"/>
            <w:noWrap w:val="0"/>
            <w:vAlign w:val="center"/>
          </w:tcPr>
          <w:p w14:paraId="27073925">
            <w:pPr>
              <w:pStyle w:val="14"/>
              <w:pBdr>
                <w:bottom w:val="none" w:color="auto" w:sz="0" w:space="0"/>
              </w:pBdr>
              <w:tabs>
                <w:tab w:val="clear" w:pos="4153"/>
                <w:tab w:val="clear" w:pos="8306"/>
              </w:tabs>
              <w:adjustRightInd/>
              <w:spacing w:line="440" w:lineRule="exact"/>
              <w:jc w:val="center"/>
              <w:textAlignment w:val="auto"/>
              <w:rPr>
                <w:rFonts w:hint="default" w:ascii="Times New Roman" w:hAnsi="Times New Roman" w:eastAsia="宋体" w:cs="Times New Roman"/>
                <w:bCs/>
                <w:color w:val="000000"/>
                <w:kern w:val="2"/>
                <w:szCs w:val="24"/>
                <w:highlight w:val="none"/>
                <w:vertAlign w:val="baseline"/>
                <w:lang w:val="en-US" w:eastAsia="zh-CN"/>
              </w:rPr>
            </w:pPr>
            <w:r>
              <w:rPr>
                <w:rFonts w:hint="default" w:ascii="Times New Roman" w:hAnsi="Times New Roman" w:eastAsia="宋体" w:cs="Times New Roman"/>
                <w:bCs/>
                <w:color w:val="000000"/>
                <w:kern w:val="2"/>
                <w:szCs w:val="24"/>
                <w:highlight w:val="none"/>
                <w:vertAlign w:val="baseline"/>
                <w:lang w:val="en-US" w:eastAsia="zh-CN"/>
              </w:rPr>
              <w:t>0.1%</w:t>
            </w:r>
          </w:p>
        </w:tc>
      </w:tr>
      <w:tr w14:paraId="4898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noWrap w:val="0"/>
            <w:vAlign w:val="center"/>
          </w:tcPr>
          <w:p w14:paraId="137CC959">
            <w:pPr>
              <w:pStyle w:val="14"/>
              <w:pBdr>
                <w:bottom w:val="none" w:color="auto" w:sz="0" w:space="0"/>
              </w:pBdr>
              <w:tabs>
                <w:tab w:val="clear" w:pos="4153"/>
                <w:tab w:val="clear" w:pos="8306"/>
              </w:tabs>
              <w:adjustRightInd/>
              <w:spacing w:line="440" w:lineRule="exact"/>
              <w:jc w:val="center"/>
              <w:textAlignment w:val="auto"/>
              <w:rPr>
                <w:rFonts w:hint="default" w:ascii="Times New Roman" w:hAnsi="Times New Roman" w:eastAsia="宋体" w:cs="Times New Roman"/>
                <w:bCs/>
                <w:color w:val="000000"/>
                <w:kern w:val="2"/>
                <w:szCs w:val="24"/>
                <w:highlight w:val="none"/>
                <w:vertAlign w:val="baseline"/>
                <w:lang w:val="en-US" w:eastAsia="zh-CN"/>
              </w:rPr>
            </w:pPr>
            <w:r>
              <w:rPr>
                <w:rFonts w:hint="default" w:ascii="Times New Roman" w:hAnsi="Times New Roman" w:eastAsia="宋体" w:cs="Times New Roman"/>
                <w:bCs/>
                <w:color w:val="000000"/>
                <w:kern w:val="2"/>
                <w:szCs w:val="24"/>
                <w:highlight w:val="none"/>
                <w:vertAlign w:val="baseline"/>
                <w:lang w:val="en-US" w:eastAsia="zh-CN"/>
              </w:rPr>
              <w:t>6</w:t>
            </w:r>
          </w:p>
        </w:tc>
        <w:tc>
          <w:tcPr>
            <w:tcW w:w="2837" w:type="dxa"/>
            <w:noWrap w:val="0"/>
            <w:vAlign w:val="center"/>
          </w:tcPr>
          <w:p w14:paraId="0EEDA8CC">
            <w:pPr>
              <w:pStyle w:val="14"/>
              <w:pBdr>
                <w:bottom w:val="none" w:color="auto" w:sz="0" w:space="0"/>
              </w:pBdr>
              <w:tabs>
                <w:tab w:val="clear" w:pos="4153"/>
                <w:tab w:val="clear" w:pos="8306"/>
              </w:tabs>
              <w:adjustRightInd/>
              <w:spacing w:line="440" w:lineRule="exact"/>
              <w:jc w:val="center"/>
              <w:textAlignment w:val="auto"/>
              <w:rPr>
                <w:rFonts w:hint="default" w:ascii="Times New Roman" w:hAnsi="Times New Roman" w:eastAsia="宋体" w:cs="Times New Roman"/>
                <w:bCs/>
                <w:color w:val="000000"/>
                <w:kern w:val="2"/>
                <w:szCs w:val="24"/>
                <w:highlight w:val="none"/>
                <w:vertAlign w:val="baseline"/>
                <w:lang w:val="en-US" w:eastAsia="zh-CN"/>
              </w:rPr>
            </w:pPr>
            <w:r>
              <w:rPr>
                <w:rFonts w:hint="default" w:ascii="Times New Roman" w:hAnsi="Times New Roman" w:eastAsia="宋体" w:cs="Times New Roman"/>
                <w:bCs/>
                <w:color w:val="000000"/>
                <w:kern w:val="2"/>
                <w:szCs w:val="24"/>
                <w:highlight w:val="none"/>
                <w:vertAlign w:val="baseline"/>
                <w:lang w:val="en-US" w:eastAsia="zh-CN"/>
              </w:rPr>
              <w:t>10000-100000</w:t>
            </w:r>
          </w:p>
        </w:tc>
        <w:tc>
          <w:tcPr>
            <w:tcW w:w="2837" w:type="dxa"/>
            <w:noWrap w:val="0"/>
            <w:vAlign w:val="center"/>
          </w:tcPr>
          <w:p w14:paraId="04353046">
            <w:pPr>
              <w:pStyle w:val="14"/>
              <w:pBdr>
                <w:bottom w:val="none" w:color="auto" w:sz="0" w:space="0"/>
              </w:pBdr>
              <w:tabs>
                <w:tab w:val="clear" w:pos="4153"/>
                <w:tab w:val="clear" w:pos="8306"/>
              </w:tabs>
              <w:adjustRightInd/>
              <w:spacing w:line="440" w:lineRule="exact"/>
              <w:jc w:val="center"/>
              <w:textAlignment w:val="auto"/>
              <w:rPr>
                <w:rFonts w:hint="default" w:ascii="Times New Roman" w:hAnsi="Times New Roman" w:eastAsia="宋体" w:cs="Times New Roman"/>
                <w:bCs/>
                <w:color w:val="000000"/>
                <w:kern w:val="2"/>
                <w:szCs w:val="24"/>
                <w:highlight w:val="none"/>
                <w:vertAlign w:val="baseline"/>
                <w:lang w:val="en-US" w:eastAsia="zh-CN"/>
              </w:rPr>
            </w:pPr>
            <w:r>
              <w:rPr>
                <w:rFonts w:hint="default" w:ascii="Times New Roman" w:hAnsi="Times New Roman" w:eastAsia="宋体" w:cs="Times New Roman"/>
                <w:bCs/>
                <w:color w:val="000000"/>
                <w:kern w:val="2"/>
                <w:szCs w:val="24"/>
                <w:highlight w:val="none"/>
                <w:vertAlign w:val="baseline"/>
                <w:lang w:val="en-US" w:eastAsia="zh-CN"/>
              </w:rPr>
              <w:t>0.05%</w:t>
            </w:r>
          </w:p>
        </w:tc>
      </w:tr>
      <w:tr w14:paraId="0CEA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noWrap w:val="0"/>
            <w:vAlign w:val="center"/>
          </w:tcPr>
          <w:p w14:paraId="603AE9E8">
            <w:pPr>
              <w:pStyle w:val="14"/>
              <w:pBdr>
                <w:bottom w:val="none" w:color="auto" w:sz="0" w:space="0"/>
              </w:pBdr>
              <w:tabs>
                <w:tab w:val="clear" w:pos="4153"/>
                <w:tab w:val="clear" w:pos="8306"/>
              </w:tabs>
              <w:adjustRightInd/>
              <w:spacing w:line="440" w:lineRule="exact"/>
              <w:jc w:val="center"/>
              <w:textAlignment w:val="auto"/>
              <w:rPr>
                <w:rFonts w:hint="default" w:ascii="Times New Roman" w:hAnsi="Times New Roman" w:eastAsia="宋体" w:cs="Times New Roman"/>
                <w:bCs/>
                <w:color w:val="000000"/>
                <w:kern w:val="2"/>
                <w:szCs w:val="24"/>
                <w:highlight w:val="none"/>
                <w:vertAlign w:val="baseline"/>
                <w:lang w:val="en-US" w:eastAsia="zh-CN"/>
              </w:rPr>
            </w:pPr>
            <w:r>
              <w:rPr>
                <w:rFonts w:hint="default" w:ascii="Times New Roman" w:hAnsi="Times New Roman" w:eastAsia="宋体" w:cs="Times New Roman"/>
                <w:bCs/>
                <w:color w:val="000000"/>
                <w:kern w:val="2"/>
                <w:szCs w:val="24"/>
                <w:highlight w:val="none"/>
                <w:vertAlign w:val="baseline"/>
                <w:lang w:val="en-US" w:eastAsia="zh-CN"/>
              </w:rPr>
              <w:t>7</w:t>
            </w:r>
          </w:p>
        </w:tc>
        <w:tc>
          <w:tcPr>
            <w:tcW w:w="2837" w:type="dxa"/>
            <w:noWrap w:val="0"/>
            <w:vAlign w:val="center"/>
          </w:tcPr>
          <w:p w14:paraId="4000C078">
            <w:pPr>
              <w:pStyle w:val="14"/>
              <w:pBdr>
                <w:bottom w:val="none" w:color="auto" w:sz="0" w:space="0"/>
              </w:pBdr>
              <w:tabs>
                <w:tab w:val="clear" w:pos="4153"/>
                <w:tab w:val="clear" w:pos="8306"/>
              </w:tabs>
              <w:adjustRightInd/>
              <w:spacing w:line="440" w:lineRule="exact"/>
              <w:jc w:val="center"/>
              <w:textAlignment w:val="auto"/>
              <w:rPr>
                <w:rFonts w:hint="default" w:ascii="Times New Roman" w:hAnsi="Times New Roman" w:eastAsia="宋体" w:cs="Times New Roman"/>
                <w:bCs/>
                <w:color w:val="000000"/>
                <w:kern w:val="2"/>
                <w:szCs w:val="24"/>
                <w:highlight w:val="none"/>
                <w:vertAlign w:val="baseline"/>
                <w:lang w:val="en-US" w:eastAsia="zh-CN"/>
              </w:rPr>
            </w:pPr>
            <w:r>
              <w:rPr>
                <w:rFonts w:hint="default" w:ascii="Times New Roman" w:hAnsi="Times New Roman" w:eastAsia="宋体" w:cs="Times New Roman"/>
                <w:bCs/>
                <w:color w:val="000000"/>
                <w:kern w:val="2"/>
                <w:szCs w:val="24"/>
                <w:highlight w:val="none"/>
                <w:vertAlign w:val="baseline"/>
                <w:lang w:val="en-US" w:eastAsia="zh-CN"/>
              </w:rPr>
              <w:t>100000以上</w:t>
            </w:r>
          </w:p>
        </w:tc>
        <w:tc>
          <w:tcPr>
            <w:tcW w:w="2837" w:type="dxa"/>
            <w:noWrap w:val="0"/>
            <w:vAlign w:val="center"/>
          </w:tcPr>
          <w:p w14:paraId="327CECEA">
            <w:pPr>
              <w:pStyle w:val="14"/>
              <w:pBdr>
                <w:bottom w:val="none" w:color="auto" w:sz="0" w:space="0"/>
              </w:pBdr>
              <w:tabs>
                <w:tab w:val="clear" w:pos="4153"/>
                <w:tab w:val="clear" w:pos="8306"/>
              </w:tabs>
              <w:adjustRightInd/>
              <w:spacing w:line="440" w:lineRule="exact"/>
              <w:jc w:val="center"/>
              <w:textAlignment w:val="auto"/>
              <w:rPr>
                <w:rFonts w:hint="default" w:ascii="Times New Roman" w:hAnsi="Times New Roman" w:eastAsia="宋体" w:cs="Times New Roman"/>
                <w:bCs/>
                <w:color w:val="000000"/>
                <w:kern w:val="2"/>
                <w:szCs w:val="24"/>
                <w:highlight w:val="none"/>
                <w:vertAlign w:val="baseline"/>
                <w:lang w:val="en-US" w:eastAsia="zh-CN"/>
              </w:rPr>
            </w:pPr>
            <w:r>
              <w:rPr>
                <w:rFonts w:hint="default" w:ascii="Times New Roman" w:hAnsi="Times New Roman" w:eastAsia="宋体" w:cs="Times New Roman"/>
                <w:bCs/>
                <w:color w:val="000000"/>
                <w:kern w:val="2"/>
                <w:szCs w:val="24"/>
                <w:highlight w:val="none"/>
                <w:vertAlign w:val="baseline"/>
                <w:lang w:val="en-US" w:eastAsia="zh-CN"/>
              </w:rPr>
              <w:t>0.01%</w:t>
            </w:r>
          </w:p>
        </w:tc>
      </w:tr>
    </w:tbl>
    <w:p w14:paraId="45D0DB73">
      <w:pPr>
        <w:snapToGrid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本项目无投标保证金、履约保证金。</w:t>
      </w:r>
    </w:p>
    <w:p w14:paraId="61B8FCCA">
      <w:pPr>
        <w:pStyle w:val="3"/>
        <w:keepNext w:val="0"/>
        <w:keepLines w:val="0"/>
        <w:pageBreakBefore w:val="0"/>
        <w:widowControl w:val="0"/>
        <w:kinsoku/>
        <w:wordWrap/>
        <w:overflowPunct/>
        <w:topLinePunct w:val="0"/>
        <w:autoSpaceDE/>
        <w:autoSpaceDN/>
        <w:bidi w:val="0"/>
        <w:adjustRightInd/>
        <w:snapToGrid/>
        <w:spacing w:after="0" w:line="600" w:lineRule="exact"/>
        <w:ind w:firstLine="438" w:firstLineChars="200"/>
        <w:textAlignment w:val="auto"/>
        <w:rPr>
          <w:rFonts w:hint="eastAsia" w:ascii="宋体" w:hAnsi="宋体" w:eastAsia="宋体" w:cs="宋体"/>
          <w:b/>
          <w:bCs/>
          <w:color w:val="auto"/>
          <w:spacing w:val="-11"/>
          <w:sz w:val="24"/>
          <w:highlight w:val="none"/>
          <w:lang w:val="en-US" w:eastAsia="zh-CN"/>
        </w:rPr>
      </w:pPr>
      <w:r>
        <w:rPr>
          <w:rFonts w:hint="eastAsia" w:ascii="宋体" w:hAnsi="宋体" w:eastAsia="宋体" w:cs="宋体"/>
          <w:b/>
          <w:bCs/>
          <w:color w:val="auto"/>
          <w:spacing w:val="-11"/>
          <w:sz w:val="24"/>
          <w:highlight w:val="none"/>
          <w:lang w:val="en-US" w:eastAsia="zh-CN"/>
        </w:rPr>
        <w:t>四、其他要求</w:t>
      </w:r>
      <w:bookmarkEnd w:id="56"/>
      <w:bookmarkStart w:id="58" w:name="_Toc25911"/>
      <w:bookmarkStart w:id="59" w:name="_Toc19815"/>
      <w:bookmarkStart w:id="60" w:name="_Toc21831"/>
    </w:p>
    <w:p w14:paraId="2AA09D7D">
      <w:pPr>
        <w:snapToGrid w:val="0"/>
        <w:spacing w:line="520" w:lineRule="exact"/>
        <w:ind w:firstLine="480" w:firstLineChars="200"/>
        <w:rPr>
          <w:rFonts w:hint="default"/>
          <w:lang w:val="en-US" w:eastAsia="zh-CN"/>
        </w:rPr>
      </w:pP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、成交供应商须</w:t>
      </w:r>
      <w:r>
        <w:rPr>
          <w:rFonts w:hint="eastAsia" w:ascii="宋体" w:hAnsi="宋体" w:cs="宋体"/>
          <w:color w:val="auto"/>
          <w:kern w:val="2"/>
          <w:sz w:val="24"/>
          <w:szCs w:val="24"/>
          <w:highlight w:val="none"/>
          <w:lang w:val="en-US" w:eastAsia="zh-CN" w:bidi="ar-SA"/>
        </w:rPr>
        <w:t>按照采购人的时间安排完成招标前备案资料的准备和备案；招标公告、文件的编制和审查等工作。</w:t>
      </w:r>
    </w:p>
    <w:p w14:paraId="1D948D52">
      <w:pPr>
        <w:snapToGrid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br w:type="page"/>
      </w:r>
    </w:p>
    <w:p w14:paraId="2EBC5F4C">
      <w:pPr>
        <w:pStyle w:val="4"/>
        <w:spacing w:before="0" w:after="156" w:afterLines="50" w:line="580" w:lineRule="exact"/>
        <w:jc w:val="center"/>
        <w:rPr>
          <w:rFonts w:hint="eastAsia" w:ascii="宋体" w:hAnsi="宋体" w:eastAsia="宋体" w:cs="宋体"/>
          <w:color w:val="auto"/>
          <w:highlight w:val="none"/>
        </w:rPr>
      </w:pPr>
      <w:r>
        <w:rPr>
          <w:rFonts w:hint="eastAsia" w:ascii="宋体" w:hAnsi="宋体" w:eastAsia="宋体" w:cs="宋体"/>
          <w:color w:val="auto"/>
          <w:sz w:val="28"/>
          <w:szCs w:val="28"/>
          <w:highlight w:val="none"/>
        </w:rPr>
        <w:t>四、评分标准</w:t>
      </w:r>
      <w:bookmarkEnd w:id="58"/>
      <w:bookmarkEnd w:id="59"/>
      <w:bookmarkEnd w:id="60"/>
    </w:p>
    <w:p w14:paraId="0CE1313B">
      <w:pPr>
        <w:pStyle w:val="3"/>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2"/>
          <w:sz w:val="24"/>
          <w:szCs w:val="24"/>
          <w:highlight w:val="none"/>
        </w:rPr>
      </w:pPr>
      <w:bookmarkStart w:id="61" w:name="_Toc8088"/>
      <w:bookmarkStart w:id="62" w:name="_Toc5553"/>
      <w:bookmarkStart w:id="63" w:name="_Toc14458"/>
      <w:r>
        <w:rPr>
          <w:rFonts w:hint="eastAsia" w:ascii="宋体" w:hAnsi="宋体" w:eastAsia="宋体" w:cs="宋体"/>
          <w:color w:val="auto"/>
          <w:spacing w:val="2"/>
          <w:sz w:val="24"/>
          <w:szCs w:val="24"/>
          <w:highlight w:val="none"/>
        </w:rPr>
        <w:t>1、评分细则如下：</w:t>
      </w:r>
    </w:p>
    <w:tbl>
      <w:tblPr>
        <w:tblStyle w:val="9"/>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1" w:type="dxa"/>
          <w:bottom w:w="28" w:type="dxa"/>
          <w:right w:w="51" w:type="dxa"/>
        </w:tblCellMar>
      </w:tblPr>
      <w:tblGrid>
        <w:gridCol w:w="685"/>
        <w:gridCol w:w="2789"/>
        <w:gridCol w:w="716"/>
        <w:gridCol w:w="5089"/>
      </w:tblGrid>
      <w:tr w14:paraId="2EB6B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789" w:hRule="atLeast"/>
          <w:jc w:val="center"/>
        </w:trPr>
        <w:tc>
          <w:tcPr>
            <w:tcW w:w="685" w:type="dxa"/>
            <w:tcBorders>
              <w:top w:val="single" w:color="auto" w:sz="4" w:space="0"/>
              <w:left w:val="single" w:color="auto" w:sz="4" w:space="0"/>
              <w:bottom w:val="single" w:color="auto" w:sz="4" w:space="0"/>
              <w:right w:val="single" w:color="auto" w:sz="4" w:space="0"/>
            </w:tcBorders>
            <w:noWrap w:val="0"/>
            <w:vAlign w:val="center"/>
          </w:tcPr>
          <w:p w14:paraId="3B0910D6">
            <w:pPr>
              <w:jc w:val="center"/>
              <w:rPr>
                <w:rFonts w:ascii="宋体" w:hAnsi="宋体" w:cs="宋体"/>
                <w:b/>
                <w:bCs/>
                <w:color w:val="auto"/>
                <w:sz w:val="24"/>
                <w:szCs w:val="24"/>
                <w:highlight w:val="none"/>
              </w:rPr>
            </w:pPr>
            <w:r>
              <w:rPr>
                <w:rFonts w:hint="eastAsia"/>
                <w:b/>
                <w:color w:val="auto"/>
                <w:sz w:val="24"/>
                <w:szCs w:val="24"/>
                <w:highlight w:val="none"/>
              </w:rPr>
              <w:t>序号</w:t>
            </w:r>
          </w:p>
        </w:tc>
        <w:tc>
          <w:tcPr>
            <w:tcW w:w="2789" w:type="dxa"/>
            <w:tcBorders>
              <w:top w:val="single" w:color="auto" w:sz="4" w:space="0"/>
              <w:left w:val="single" w:color="auto" w:sz="4" w:space="0"/>
              <w:bottom w:val="single" w:color="auto" w:sz="4" w:space="0"/>
              <w:right w:val="single" w:color="auto" w:sz="4" w:space="0"/>
            </w:tcBorders>
            <w:noWrap w:val="0"/>
            <w:vAlign w:val="center"/>
          </w:tcPr>
          <w:p w14:paraId="7F731476">
            <w:pPr>
              <w:jc w:val="center"/>
              <w:rPr>
                <w:rFonts w:ascii="宋体" w:hAnsi="宋体" w:cs="宋体"/>
                <w:b/>
                <w:bCs/>
                <w:color w:val="auto"/>
                <w:sz w:val="24"/>
                <w:szCs w:val="24"/>
                <w:highlight w:val="none"/>
              </w:rPr>
            </w:pPr>
            <w:r>
              <w:rPr>
                <w:rFonts w:hint="eastAsia"/>
                <w:b/>
                <w:color w:val="auto"/>
                <w:sz w:val="24"/>
                <w:szCs w:val="24"/>
                <w:highlight w:val="none"/>
              </w:rPr>
              <w:t>评分要素</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2795AE7B">
            <w:pPr>
              <w:jc w:val="center"/>
              <w:rPr>
                <w:rFonts w:ascii="宋体" w:hAnsi="宋体" w:cs="宋体"/>
                <w:b/>
                <w:bCs/>
                <w:color w:val="auto"/>
                <w:sz w:val="24"/>
                <w:szCs w:val="24"/>
                <w:highlight w:val="none"/>
              </w:rPr>
            </w:pPr>
            <w:r>
              <w:rPr>
                <w:rFonts w:hint="eastAsia"/>
                <w:b/>
                <w:color w:val="auto"/>
                <w:sz w:val="24"/>
                <w:szCs w:val="24"/>
                <w:highlight w:val="none"/>
              </w:rPr>
              <w:t>分值</w:t>
            </w:r>
          </w:p>
        </w:tc>
        <w:tc>
          <w:tcPr>
            <w:tcW w:w="5089" w:type="dxa"/>
            <w:tcBorders>
              <w:top w:val="single" w:color="auto" w:sz="4" w:space="0"/>
              <w:left w:val="single" w:color="auto" w:sz="4" w:space="0"/>
              <w:bottom w:val="single" w:color="auto" w:sz="4" w:space="0"/>
              <w:right w:val="single" w:color="auto" w:sz="4" w:space="0"/>
            </w:tcBorders>
            <w:noWrap w:val="0"/>
            <w:vAlign w:val="center"/>
          </w:tcPr>
          <w:p w14:paraId="75A0D74A">
            <w:pPr>
              <w:jc w:val="center"/>
              <w:rPr>
                <w:rFonts w:ascii="宋体" w:hAnsi="宋体" w:cs="宋体"/>
                <w:b/>
                <w:bCs/>
                <w:color w:val="auto"/>
                <w:sz w:val="24"/>
                <w:szCs w:val="24"/>
                <w:highlight w:val="none"/>
              </w:rPr>
            </w:pPr>
            <w:r>
              <w:rPr>
                <w:rFonts w:hint="eastAsia"/>
                <w:b/>
                <w:color w:val="auto"/>
                <w:sz w:val="24"/>
                <w:szCs w:val="24"/>
                <w:highlight w:val="none"/>
              </w:rPr>
              <w:t>评分标准</w:t>
            </w:r>
          </w:p>
        </w:tc>
      </w:tr>
      <w:tr w14:paraId="7C541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jc w:val="center"/>
        </w:trPr>
        <w:tc>
          <w:tcPr>
            <w:tcW w:w="685" w:type="dxa"/>
            <w:tcBorders>
              <w:top w:val="single" w:color="auto" w:sz="4" w:space="0"/>
              <w:left w:val="single" w:color="auto" w:sz="4" w:space="0"/>
              <w:right w:val="single" w:color="auto" w:sz="4" w:space="0"/>
            </w:tcBorders>
            <w:noWrap w:val="0"/>
            <w:vAlign w:val="center"/>
          </w:tcPr>
          <w:p w14:paraId="21004CBB">
            <w:pPr>
              <w:jc w:val="center"/>
              <w:rPr>
                <w:rFonts w:hint="eastAsia" w:ascii="宋体" w:hAnsi="宋体" w:cs="宋体"/>
                <w:color w:val="auto"/>
                <w:sz w:val="24"/>
                <w:szCs w:val="24"/>
                <w:highlight w:val="none"/>
              </w:rPr>
            </w:pPr>
            <w:r>
              <w:rPr>
                <w:rFonts w:hint="eastAsia"/>
                <w:b/>
                <w:color w:val="auto"/>
                <w:sz w:val="24"/>
                <w:szCs w:val="24"/>
                <w:highlight w:val="none"/>
              </w:rPr>
              <w:t>1</w:t>
            </w:r>
          </w:p>
        </w:tc>
        <w:tc>
          <w:tcPr>
            <w:tcW w:w="2789" w:type="dxa"/>
            <w:tcBorders>
              <w:top w:val="single" w:color="auto" w:sz="4" w:space="0"/>
              <w:left w:val="single" w:color="auto" w:sz="4" w:space="0"/>
              <w:right w:val="single" w:color="auto" w:sz="4" w:space="0"/>
            </w:tcBorders>
            <w:noWrap w:val="0"/>
            <w:vAlign w:val="center"/>
          </w:tcPr>
          <w:p w14:paraId="15DA1666">
            <w:pPr>
              <w:jc w:val="center"/>
              <w:rPr>
                <w:rFonts w:hint="eastAsia" w:ascii="宋体" w:hAnsi="宋体" w:cs="宋体"/>
                <w:bCs/>
                <w:color w:val="auto"/>
                <w:sz w:val="24"/>
                <w:szCs w:val="24"/>
                <w:highlight w:val="none"/>
              </w:rPr>
            </w:pPr>
            <w:r>
              <w:rPr>
                <w:rFonts w:hint="eastAsia"/>
                <w:b/>
                <w:color w:val="auto"/>
                <w:sz w:val="24"/>
                <w:szCs w:val="24"/>
                <w:highlight w:val="none"/>
              </w:rPr>
              <w:t>投标报价</w:t>
            </w:r>
          </w:p>
        </w:tc>
        <w:tc>
          <w:tcPr>
            <w:tcW w:w="716" w:type="dxa"/>
            <w:tcBorders>
              <w:top w:val="single" w:color="auto" w:sz="4" w:space="0"/>
              <w:left w:val="single" w:color="auto" w:sz="4" w:space="0"/>
              <w:right w:val="single" w:color="auto" w:sz="4" w:space="0"/>
            </w:tcBorders>
            <w:noWrap w:val="0"/>
            <w:vAlign w:val="center"/>
          </w:tcPr>
          <w:p w14:paraId="5889E7DC">
            <w:pPr>
              <w:jc w:val="center"/>
              <w:rPr>
                <w:rFonts w:hint="default" w:ascii="宋体" w:hAnsi="宋体"/>
                <w:color w:val="auto"/>
                <w:sz w:val="24"/>
                <w:szCs w:val="24"/>
                <w:highlight w:val="none"/>
                <w:lang w:val="en-US"/>
              </w:rPr>
            </w:pPr>
            <w:r>
              <w:rPr>
                <w:rFonts w:hint="eastAsia"/>
                <w:b/>
                <w:color w:val="auto"/>
                <w:sz w:val="24"/>
                <w:szCs w:val="24"/>
                <w:highlight w:val="none"/>
                <w:lang w:val="en-US" w:eastAsia="zh-CN"/>
              </w:rPr>
              <w:t>10</w:t>
            </w:r>
          </w:p>
        </w:tc>
        <w:tc>
          <w:tcPr>
            <w:tcW w:w="5089" w:type="dxa"/>
            <w:tcBorders>
              <w:top w:val="single" w:color="auto" w:sz="4" w:space="0"/>
              <w:left w:val="single" w:color="auto" w:sz="4" w:space="0"/>
              <w:right w:val="single" w:color="auto" w:sz="4" w:space="0"/>
            </w:tcBorders>
            <w:noWrap w:val="0"/>
            <w:vAlign w:val="center"/>
          </w:tcPr>
          <w:p w14:paraId="64BD0D77">
            <w:pP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xml:space="preserve">经评审满足磋商文件要求后，若供应商最终磋商报价等于最高限价时得0分，在此基础上每减少1个百分点得1分，最高得10分。 </w:t>
            </w:r>
          </w:p>
          <w:p w14:paraId="5B21A8B3">
            <w:pP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 xml:space="preserve">报价得分=(最高限价-最终磋商报价)/最高限价/0.01*1 (且最高为10分) </w:t>
            </w:r>
          </w:p>
          <w:p w14:paraId="69B9C6D5">
            <w:pP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 xml:space="preserve">计算结果保留二位小数，小数点后第三位四舍五入。 </w:t>
            </w:r>
          </w:p>
          <w:p w14:paraId="75C50EFD">
            <w:pPr>
              <w:rPr>
                <w:rFonts w:hint="default" w:ascii="宋体" w:hAnsi="宋体" w:cs="宋体"/>
                <w:b/>
                <w:color w:val="auto"/>
                <w:sz w:val="24"/>
                <w:szCs w:val="24"/>
                <w:highlight w:val="none"/>
                <w:lang w:val="en-US"/>
              </w:rPr>
            </w:pPr>
            <w:r>
              <w:rPr>
                <w:rFonts w:hint="eastAsia" w:ascii="Times New Roman" w:hAnsi="Times New Roman" w:eastAsia="宋体" w:cs="Times New Roman"/>
                <w:color w:val="auto"/>
                <w:sz w:val="24"/>
                <w:szCs w:val="24"/>
                <w:highlight w:val="none"/>
                <w:lang w:val="en-US" w:eastAsia="zh-CN"/>
              </w:rPr>
              <w:t>注：本次磋商只进行二轮报价</w:t>
            </w:r>
          </w:p>
        </w:tc>
      </w:tr>
      <w:tr w14:paraId="65039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jc w:val="center"/>
        </w:trPr>
        <w:tc>
          <w:tcPr>
            <w:tcW w:w="685" w:type="dxa"/>
            <w:tcBorders>
              <w:top w:val="single" w:color="auto" w:sz="4" w:space="0"/>
              <w:left w:val="single" w:color="auto" w:sz="4" w:space="0"/>
              <w:right w:val="single" w:color="auto" w:sz="4" w:space="0"/>
            </w:tcBorders>
            <w:noWrap w:val="0"/>
            <w:vAlign w:val="center"/>
          </w:tcPr>
          <w:p w14:paraId="09EAF6D1">
            <w:pPr>
              <w:jc w:val="center"/>
              <w:rPr>
                <w:rFonts w:hint="eastAsia" w:ascii="宋体" w:hAnsi="宋体" w:cs="宋体"/>
                <w:color w:val="auto"/>
                <w:sz w:val="24"/>
                <w:szCs w:val="24"/>
                <w:highlight w:val="none"/>
              </w:rPr>
            </w:pPr>
            <w:r>
              <w:rPr>
                <w:rFonts w:hint="eastAsia"/>
                <w:b/>
                <w:color w:val="auto"/>
                <w:sz w:val="24"/>
                <w:szCs w:val="24"/>
                <w:highlight w:val="none"/>
              </w:rPr>
              <w:t>2</w:t>
            </w:r>
          </w:p>
        </w:tc>
        <w:tc>
          <w:tcPr>
            <w:tcW w:w="2789" w:type="dxa"/>
            <w:tcBorders>
              <w:top w:val="single" w:color="auto" w:sz="4" w:space="0"/>
              <w:left w:val="single" w:color="auto" w:sz="4" w:space="0"/>
              <w:right w:val="single" w:color="auto" w:sz="4" w:space="0"/>
            </w:tcBorders>
            <w:noWrap w:val="0"/>
            <w:vAlign w:val="center"/>
          </w:tcPr>
          <w:p w14:paraId="32DB6D95">
            <w:pPr>
              <w:jc w:val="center"/>
              <w:rPr>
                <w:rFonts w:hint="eastAsia" w:ascii="宋体" w:hAnsi="宋体" w:cs="宋体"/>
                <w:bCs/>
                <w:color w:val="auto"/>
                <w:sz w:val="24"/>
                <w:szCs w:val="24"/>
                <w:highlight w:val="none"/>
              </w:rPr>
            </w:pPr>
            <w:r>
              <w:rPr>
                <w:rFonts w:hint="eastAsia"/>
                <w:b/>
                <w:color w:val="auto"/>
                <w:sz w:val="24"/>
                <w:szCs w:val="24"/>
                <w:highlight w:val="none"/>
              </w:rPr>
              <w:t>投标单位主要业绩</w:t>
            </w:r>
          </w:p>
        </w:tc>
        <w:tc>
          <w:tcPr>
            <w:tcW w:w="716" w:type="dxa"/>
            <w:tcBorders>
              <w:top w:val="single" w:color="auto" w:sz="4" w:space="0"/>
              <w:left w:val="single" w:color="auto" w:sz="4" w:space="0"/>
              <w:right w:val="single" w:color="auto" w:sz="4" w:space="0"/>
            </w:tcBorders>
            <w:noWrap w:val="0"/>
            <w:vAlign w:val="center"/>
          </w:tcPr>
          <w:p w14:paraId="7C87A03E">
            <w:pPr>
              <w:jc w:val="center"/>
              <w:rPr>
                <w:rFonts w:hint="default" w:ascii="宋体" w:hAnsi="宋体" w:eastAsia="宋体"/>
                <w:color w:val="auto"/>
                <w:sz w:val="24"/>
                <w:szCs w:val="24"/>
                <w:highlight w:val="none"/>
                <w:lang w:val="en-US" w:eastAsia="zh-CN"/>
              </w:rPr>
            </w:pPr>
            <w:r>
              <w:rPr>
                <w:rFonts w:hint="eastAsia"/>
                <w:b/>
                <w:color w:val="auto"/>
                <w:sz w:val="24"/>
                <w:szCs w:val="24"/>
                <w:highlight w:val="none"/>
                <w:lang w:val="en-US" w:eastAsia="zh-CN"/>
              </w:rPr>
              <w:t>15</w:t>
            </w:r>
          </w:p>
        </w:tc>
        <w:tc>
          <w:tcPr>
            <w:tcW w:w="5089" w:type="dxa"/>
            <w:tcBorders>
              <w:top w:val="single" w:color="auto" w:sz="4" w:space="0"/>
              <w:left w:val="single" w:color="auto" w:sz="4" w:space="0"/>
              <w:right w:val="single" w:color="auto" w:sz="4" w:space="0"/>
            </w:tcBorders>
            <w:noWrap w:val="0"/>
            <w:vAlign w:val="center"/>
          </w:tcPr>
          <w:p w14:paraId="5DBD27C1">
            <w:pPr>
              <w:rPr>
                <w:rFonts w:hint="eastAsia" w:ascii="宋体" w:hAnsi="宋体" w:cs="宋体"/>
                <w:b/>
                <w:color w:val="auto"/>
                <w:sz w:val="24"/>
                <w:szCs w:val="24"/>
                <w:highlight w:val="none"/>
              </w:rPr>
            </w:pPr>
          </w:p>
        </w:tc>
      </w:tr>
      <w:tr w14:paraId="25680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695" w:hRule="atLeast"/>
          <w:jc w:val="center"/>
        </w:trPr>
        <w:tc>
          <w:tcPr>
            <w:tcW w:w="685" w:type="dxa"/>
            <w:tcBorders>
              <w:top w:val="single" w:color="auto" w:sz="4" w:space="0"/>
              <w:left w:val="single" w:color="auto" w:sz="4" w:space="0"/>
              <w:right w:val="single" w:color="auto" w:sz="4" w:space="0"/>
            </w:tcBorders>
            <w:noWrap w:val="0"/>
            <w:vAlign w:val="center"/>
          </w:tcPr>
          <w:p w14:paraId="1B90A8D1">
            <w:pPr>
              <w:spacing w:line="300" w:lineRule="exact"/>
              <w:rPr>
                <w:rFonts w:hint="eastAsia" w:ascii="宋体" w:hAnsi="宋体" w:cs="宋体"/>
                <w:color w:val="auto"/>
                <w:sz w:val="24"/>
                <w:szCs w:val="24"/>
                <w:highlight w:val="none"/>
              </w:rPr>
            </w:pPr>
          </w:p>
        </w:tc>
        <w:tc>
          <w:tcPr>
            <w:tcW w:w="2789" w:type="dxa"/>
            <w:tcBorders>
              <w:top w:val="single" w:color="auto" w:sz="4" w:space="0"/>
              <w:left w:val="single" w:color="auto" w:sz="4" w:space="0"/>
              <w:right w:val="single" w:color="auto" w:sz="4" w:space="0"/>
            </w:tcBorders>
            <w:noWrap w:val="0"/>
            <w:vAlign w:val="center"/>
          </w:tcPr>
          <w:p w14:paraId="47F33C75">
            <w:pPr>
              <w:jc w:val="center"/>
              <w:rPr>
                <w:rFonts w:hint="eastAsia" w:ascii="宋体" w:hAnsi="宋体" w:cs="宋体"/>
                <w:bCs/>
                <w:color w:val="auto"/>
                <w:sz w:val="24"/>
                <w:szCs w:val="24"/>
                <w:highlight w:val="none"/>
              </w:rPr>
            </w:pPr>
            <w:r>
              <w:rPr>
                <w:rFonts w:hint="eastAsia" w:ascii="Times New Roman" w:hAnsi="Times New Roman" w:eastAsia="宋体" w:cs="Times New Roman"/>
                <w:b/>
                <w:color w:val="auto"/>
                <w:sz w:val="24"/>
                <w:szCs w:val="24"/>
                <w:highlight w:val="none"/>
              </w:rPr>
              <w:t>企业代理业绩（自20</w:t>
            </w:r>
            <w:r>
              <w:rPr>
                <w:rFonts w:hint="eastAsia" w:ascii="Times New Roman" w:hAnsi="Times New Roman" w:eastAsia="宋体" w:cs="Times New Roman"/>
                <w:b/>
                <w:color w:val="auto"/>
                <w:sz w:val="24"/>
                <w:szCs w:val="24"/>
                <w:highlight w:val="none"/>
                <w:lang w:val="en-US" w:eastAsia="zh-CN"/>
              </w:rPr>
              <w:t>22</w:t>
            </w:r>
            <w:r>
              <w:rPr>
                <w:rFonts w:hint="eastAsia" w:ascii="Times New Roman" w:hAnsi="Times New Roman" w:eastAsia="宋体" w:cs="Times New Roman"/>
                <w:b/>
                <w:color w:val="auto"/>
                <w:sz w:val="24"/>
                <w:szCs w:val="24"/>
                <w:highlight w:val="none"/>
              </w:rPr>
              <w:t>年1月以来，以中标通知书发出时间为准）</w:t>
            </w:r>
          </w:p>
        </w:tc>
        <w:tc>
          <w:tcPr>
            <w:tcW w:w="716" w:type="dxa"/>
            <w:tcBorders>
              <w:top w:val="single" w:color="auto" w:sz="4" w:space="0"/>
              <w:left w:val="single" w:color="auto" w:sz="4" w:space="0"/>
              <w:right w:val="single" w:color="auto" w:sz="4" w:space="0"/>
            </w:tcBorders>
            <w:noWrap w:val="0"/>
            <w:vAlign w:val="center"/>
          </w:tcPr>
          <w:p w14:paraId="5C82C81C">
            <w:pPr>
              <w:jc w:val="center"/>
              <w:rPr>
                <w:rFonts w:hint="default" w:ascii="宋体" w:hAnsi="宋体"/>
                <w:color w:val="auto"/>
                <w:sz w:val="24"/>
                <w:szCs w:val="24"/>
                <w:highlight w:val="none"/>
                <w:lang w:val="en-US"/>
              </w:rPr>
            </w:pPr>
            <w:r>
              <w:rPr>
                <w:rFonts w:hint="eastAsia" w:ascii="Times New Roman" w:hAnsi="Times New Roman" w:eastAsia="宋体" w:cs="Times New Roman"/>
                <w:b/>
                <w:color w:val="auto"/>
                <w:sz w:val="24"/>
                <w:szCs w:val="24"/>
                <w:highlight w:val="none"/>
                <w:lang w:val="en-US" w:eastAsia="zh-CN"/>
              </w:rPr>
              <w:t>15</w:t>
            </w:r>
          </w:p>
        </w:tc>
        <w:tc>
          <w:tcPr>
            <w:tcW w:w="5089" w:type="dxa"/>
            <w:tcBorders>
              <w:top w:val="single" w:color="auto" w:sz="4" w:space="0"/>
              <w:left w:val="single" w:color="auto" w:sz="4" w:space="0"/>
              <w:right w:val="single" w:color="auto" w:sz="4" w:space="0"/>
            </w:tcBorders>
            <w:noWrap w:val="0"/>
            <w:vAlign w:val="center"/>
          </w:tcPr>
          <w:p w14:paraId="1F0C5B10">
            <w:pP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①每完成1个总投资额2亿元及以上政府投资水利水电工程（高标准农田除外）类设计、监理类公开招标项目的得5分。本项最多得15分。</w:t>
            </w:r>
          </w:p>
          <w:p w14:paraId="623C051D">
            <w:pP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②每完成1个总投资额2亿元及以上政府投资水利水电工程（高标准农田除外）类施工公开招标项目的得4分。本项最多得12分。</w:t>
            </w:r>
          </w:p>
          <w:p w14:paraId="0BD7F255">
            <w:pP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③每完成1个总投资额1亿元及以上政府投资水利水电工程（高标准农田除外）类设计、监理、施工及其他工程服务类公开招标项目的得3分。本项最多得9分。</w:t>
            </w:r>
          </w:p>
          <w:p w14:paraId="45A74B52">
            <w:pP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注：只有第②、③项业绩的最多只能得12分。</w:t>
            </w:r>
          </w:p>
          <w:p w14:paraId="72AED40E">
            <w:pP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本项满分为15分。</w:t>
            </w:r>
          </w:p>
          <w:p w14:paraId="1F6686BC">
            <w:pPr>
              <w:rPr>
                <w:rFonts w:hint="eastAsia" w:ascii="宋体" w:hAnsi="宋体" w:eastAsia="宋体" w:cs="宋体"/>
                <w:b/>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注：①代理业绩证明材料须提供包含网址信息且加盖企业公章的项目招标公告、中标结果公示、项目招标代理协议等；②业绩截止时间以所代理项目的中标通知书发出时间为准；③业绩金额以项目招标公告中载明的概算金额或原招标人证明材料金额为准。</w:t>
            </w:r>
          </w:p>
        </w:tc>
      </w:tr>
      <w:tr w14:paraId="4F284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jc w:val="center"/>
        </w:trPr>
        <w:tc>
          <w:tcPr>
            <w:tcW w:w="685" w:type="dxa"/>
            <w:tcBorders>
              <w:top w:val="single" w:color="auto" w:sz="4" w:space="0"/>
              <w:left w:val="single" w:color="auto" w:sz="4" w:space="0"/>
              <w:right w:val="single" w:color="auto" w:sz="4" w:space="0"/>
            </w:tcBorders>
            <w:noWrap w:val="0"/>
            <w:vAlign w:val="center"/>
          </w:tcPr>
          <w:p w14:paraId="19C08857">
            <w:pPr>
              <w:jc w:val="center"/>
              <w:rPr>
                <w:rFonts w:hint="eastAsia" w:ascii="宋体" w:hAnsi="宋体" w:cs="宋体"/>
                <w:color w:val="auto"/>
                <w:sz w:val="24"/>
                <w:szCs w:val="24"/>
                <w:highlight w:val="none"/>
              </w:rPr>
            </w:pPr>
            <w:r>
              <w:rPr>
                <w:rFonts w:hint="eastAsia"/>
                <w:b/>
                <w:color w:val="auto"/>
                <w:sz w:val="24"/>
                <w:szCs w:val="24"/>
                <w:highlight w:val="none"/>
              </w:rPr>
              <w:t>3</w:t>
            </w:r>
          </w:p>
        </w:tc>
        <w:tc>
          <w:tcPr>
            <w:tcW w:w="2789" w:type="dxa"/>
            <w:tcBorders>
              <w:top w:val="single" w:color="auto" w:sz="4" w:space="0"/>
              <w:left w:val="single" w:color="auto" w:sz="4" w:space="0"/>
              <w:right w:val="single" w:color="auto" w:sz="4" w:space="0"/>
            </w:tcBorders>
            <w:noWrap w:val="0"/>
            <w:vAlign w:val="center"/>
          </w:tcPr>
          <w:p w14:paraId="0AD89DE7">
            <w:pPr>
              <w:jc w:val="center"/>
              <w:rPr>
                <w:rFonts w:hint="eastAsia" w:ascii="宋体" w:hAnsi="宋体" w:cs="宋体"/>
                <w:bCs/>
                <w:color w:val="auto"/>
                <w:sz w:val="24"/>
                <w:szCs w:val="24"/>
                <w:highlight w:val="none"/>
              </w:rPr>
            </w:pPr>
            <w:r>
              <w:rPr>
                <w:rFonts w:hint="eastAsia"/>
                <w:b/>
                <w:color w:val="auto"/>
                <w:sz w:val="24"/>
                <w:szCs w:val="24"/>
                <w:highlight w:val="none"/>
              </w:rPr>
              <w:t>项目负责人的资历、能力和业绩等</w:t>
            </w:r>
          </w:p>
        </w:tc>
        <w:tc>
          <w:tcPr>
            <w:tcW w:w="716" w:type="dxa"/>
            <w:tcBorders>
              <w:top w:val="single" w:color="auto" w:sz="4" w:space="0"/>
              <w:left w:val="single" w:color="auto" w:sz="4" w:space="0"/>
              <w:right w:val="single" w:color="auto" w:sz="4" w:space="0"/>
            </w:tcBorders>
            <w:noWrap w:val="0"/>
            <w:vAlign w:val="center"/>
          </w:tcPr>
          <w:p w14:paraId="221F9334">
            <w:pPr>
              <w:jc w:val="center"/>
              <w:rPr>
                <w:rFonts w:hint="default" w:ascii="宋体" w:hAnsi="宋体"/>
                <w:color w:val="auto"/>
                <w:sz w:val="24"/>
                <w:szCs w:val="24"/>
                <w:highlight w:val="none"/>
                <w:lang w:val="en-US"/>
              </w:rPr>
            </w:pPr>
            <w:r>
              <w:rPr>
                <w:rFonts w:hint="eastAsia"/>
                <w:b/>
                <w:color w:val="auto"/>
                <w:sz w:val="24"/>
                <w:szCs w:val="24"/>
                <w:highlight w:val="none"/>
                <w:lang w:val="en-US" w:eastAsia="zh-CN"/>
              </w:rPr>
              <w:t>20</w:t>
            </w:r>
          </w:p>
        </w:tc>
        <w:tc>
          <w:tcPr>
            <w:tcW w:w="5089" w:type="dxa"/>
            <w:tcBorders>
              <w:top w:val="single" w:color="auto" w:sz="4" w:space="0"/>
              <w:left w:val="single" w:color="auto" w:sz="4" w:space="0"/>
              <w:right w:val="single" w:color="auto" w:sz="4" w:space="0"/>
            </w:tcBorders>
            <w:noWrap w:val="0"/>
            <w:vAlign w:val="center"/>
          </w:tcPr>
          <w:p w14:paraId="500BF799">
            <w:pPr>
              <w:rPr>
                <w:rFonts w:hint="eastAsia" w:ascii="宋体" w:hAnsi="宋体" w:cs="宋体"/>
                <w:b/>
                <w:color w:val="auto"/>
                <w:sz w:val="24"/>
                <w:szCs w:val="24"/>
                <w:highlight w:val="none"/>
              </w:rPr>
            </w:pPr>
          </w:p>
        </w:tc>
      </w:tr>
      <w:tr w14:paraId="19284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jc w:val="center"/>
        </w:trPr>
        <w:tc>
          <w:tcPr>
            <w:tcW w:w="685" w:type="dxa"/>
            <w:tcBorders>
              <w:top w:val="single" w:color="auto" w:sz="4" w:space="0"/>
              <w:left w:val="single" w:color="auto" w:sz="4" w:space="0"/>
              <w:right w:val="single" w:color="auto" w:sz="4" w:space="0"/>
            </w:tcBorders>
            <w:noWrap w:val="0"/>
            <w:vAlign w:val="center"/>
          </w:tcPr>
          <w:p w14:paraId="43EEA87B">
            <w:pPr>
              <w:spacing w:line="300" w:lineRule="exact"/>
              <w:jc w:val="center"/>
              <w:rPr>
                <w:rFonts w:hint="eastAsia" w:ascii="宋体" w:hAnsi="宋体" w:cs="宋体"/>
                <w:color w:val="auto"/>
                <w:sz w:val="24"/>
                <w:szCs w:val="24"/>
                <w:highlight w:val="none"/>
              </w:rPr>
            </w:pPr>
          </w:p>
        </w:tc>
        <w:tc>
          <w:tcPr>
            <w:tcW w:w="2789" w:type="dxa"/>
            <w:tcBorders>
              <w:top w:val="single" w:color="auto" w:sz="4" w:space="0"/>
              <w:left w:val="single" w:color="auto" w:sz="4" w:space="0"/>
              <w:right w:val="single" w:color="auto" w:sz="4" w:space="0"/>
            </w:tcBorders>
            <w:noWrap w:val="0"/>
            <w:vAlign w:val="center"/>
          </w:tcPr>
          <w:p w14:paraId="7F478B4F">
            <w:pPr>
              <w:jc w:val="center"/>
              <w:rPr>
                <w:rFonts w:hint="eastAsia" w:ascii="宋体" w:hAnsi="宋体" w:eastAsia="宋体" w:cs="宋体"/>
                <w:bCs/>
                <w:color w:val="auto"/>
                <w:sz w:val="24"/>
                <w:szCs w:val="24"/>
                <w:highlight w:val="none"/>
                <w:lang w:eastAsia="zh-CN"/>
              </w:rPr>
            </w:pPr>
            <w:r>
              <w:rPr>
                <w:rFonts w:hint="eastAsia" w:ascii="Times New Roman" w:hAnsi="Times New Roman" w:eastAsia="宋体" w:cs="Times New Roman"/>
                <w:b/>
                <w:color w:val="auto"/>
                <w:sz w:val="24"/>
                <w:szCs w:val="24"/>
                <w:highlight w:val="none"/>
                <w:lang w:eastAsia="zh-CN"/>
              </w:rPr>
              <w:t>类似业绩（无年限要求）</w:t>
            </w:r>
          </w:p>
        </w:tc>
        <w:tc>
          <w:tcPr>
            <w:tcW w:w="716" w:type="dxa"/>
            <w:tcBorders>
              <w:top w:val="single" w:color="auto" w:sz="4" w:space="0"/>
              <w:left w:val="single" w:color="auto" w:sz="4" w:space="0"/>
              <w:right w:val="single" w:color="auto" w:sz="4" w:space="0"/>
            </w:tcBorders>
            <w:noWrap w:val="0"/>
            <w:vAlign w:val="center"/>
          </w:tcPr>
          <w:p w14:paraId="0C161C10">
            <w:pPr>
              <w:jc w:val="center"/>
              <w:rPr>
                <w:rFonts w:hint="default" w:ascii="宋体" w:hAnsi="宋体"/>
                <w:color w:val="auto"/>
                <w:sz w:val="24"/>
                <w:szCs w:val="24"/>
                <w:highlight w:val="none"/>
                <w:lang w:val="en-US"/>
              </w:rPr>
            </w:pPr>
            <w:r>
              <w:rPr>
                <w:rFonts w:hint="eastAsia"/>
                <w:color w:val="auto"/>
                <w:sz w:val="24"/>
                <w:szCs w:val="24"/>
                <w:highlight w:val="none"/>
                <w:lang w:val="en-US" w:eastAsia="zh-CN"/>
              </w:rPr>
              <w:t>10</w:t>
            </w:r>
          </w:p>
        </w:tc>
        <w:tc>
          <w:tcPr>
            <w:tcW w:w="5089" w:type="dxa"/>
            <w:tcBorders>
              <w:top w:val="single" w:color="auto" w:sz="4" w:space="0"/>
              <w:left w:val="single" w:color="auto" w:sz="4" w:space="0"/>
              <w:right w:val="single" w:color="auto" w:sz="4" w:space="0"/>
            </w:tcBorders>
            <w:noWrap w:val="0"/>
            <w:vAlign w:val="center"/>
          </w:tcPr>
          <w:p w14:paraId="04A110D0">
            <w:pP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1.项目负责人每完成1个总投资额2亿元及以上政府投资水利水电工程（高标准农田除外）类设计、监理类公开招标项目的得5分，本项最多得10分。</w:t>
            </w:r>
          </w:p>
          <w:p w14:paraId="7603DE13">
            <w:pPr>
              <w:rPr>
                <w:rFonts w:hint="default"/>
                <w:color w:val="auto"/>
                <w:highlight w:val="none"/>
                <w:lang w:val="en-US" w:eastAsia="zh-CN"/>
              </w:rPr>
            </w:pPr>
            <w:r>
              <w:rPr>
                <w:rFonts w:hint="eastAsia" w:ascii="Times New Roman" w:hAnsi="Times New Roman" w:eastAsia="宋体" w:cs="Times New Roman"/>
                <w:color w:val="auto"/>
                <w:sz w:val="24"/>
                <w:szCs w:val="24"/>
                <w:highlight w:val="none"/>
                <w:lang w:val="en-US" w:eastAsia="zh-CN"/>
              </w:rPr>
              <w:t>（1）需提供合同协议书，合同协议书需体现项目负责人姓名；（2）投标人业绩和项目负责人业绩可以为同一业绩。</w:t>
            </w:r>
          </w:p>
        </w:tc>
      </w:tr>
      <w:tr w14:paraId="5F425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jc w:val="center"/>
        </w:trPr>
        <w:tc>
          <w:tcPr>
            <w:tcW w:w="685" w:type="dxa"/>
            <w:tcBorders>
              <w:top w:val="single" w:color="auto" w:sz="4" w:space="0"/>
              <w:left w:val="single" w:color="auto" w:sz="4" w:space="0"/>
              <w:right w:val="single" w:color="auto" w:sz="4" w:space="0"/>
            </w:tcBorders>
            <w:noWrap w:val="0"/>
            <w:vAlign w:val="center"/>
          </w:tcPr>
          <w:p w14:paraId="4611E634">
            <w:pPr>
              <w:jc w:val="center"/>
              <w:rPr>
                <w:rFonts w:hint="eastAsia" w:ascii="Calibri" w:hAnsi="Calibri"/>
                <w:b/>
                <w:bCs/>
                <w:sz w:val="24"/>
                <w:szCs w:val="24"/>
                <w:lang w:val="en-US" w:eastAsia="zh-CN"/>
              </w:rPr>
            </w:pPr>
          </w:p>
        </w:tc>
        <w:tc>
          <w:tcPr>
            <w:tcW w:w="2789" w:type="dxa"/>
            <w:tcBorders>
              <w:top w:val="single" w:color="auto" w:sz="4" w:space="0"/>
              <w:left w:val="single" w:color="auto" w:sz="4" w:space="0"/>
              <w:right w:val="single" w:color="auto" w:sz="4" w:space="0"/>
            </w:tcBorders>
            <w:noWrap w:val="0"/>
            <w:vAlign w:val="center"/>
          </w:tcPr>
          <w:p w14:paraId="547D54C2">
            <w:pPr>
              <w:jc w:val="center"/>
              <w:rPr>
                <w:rFonts w:hint="eastAsia" w:ascii="Times New Roman" w:hAnsi="Times New Roman" w:eastAsia="宋体" w:cs="Times New Roman"/>
                <w:b/>
                <w:color w:val="auto"/>
                <w:sz w:val="24"/>
                <w:szCs w:val="24"/>
                <w:highlight w:val="none"/>
              </w:rPr>
            </w:pPr>
            <w:r>
              <w:rPr>
                <w:rFonts w:hint="eastAsia"/>
                <w:b/>
                <w:color w:val="auto"/>
                <w:sz w:val="24"/>
                <w:szCs w:val="24"/>
                <w:highlight w:val="none"/>
              </w:rPr>
              <w:t>项目负责人资历、能力</w:t>
            </w:r>
          </w:p>
        </w:tc>
        <w:tc>
          <w:tcPr>
            <w:tcW w:w="716" w:type="dxa"/>
            <w:tcBorders>
              <w:top w:val="single" w:color="auto" w:sz="4" w:space="0"/>
              <w:left w:val="single" w:color="auto" w:sz="4" w:space="0"/>
              <w:right w:val="single" w:color="auto" w:sz="4" w:space="0"/>
            </w:tcBorders>
            <w:noWrap w:val="0"/>
            <w:vAlign w:val="center"/>
          </w:tcPr>
          <w:p w14:paraId="22E016A7">
            <w:pPr>
              <w:jc w:val="center"/>
              <w:rPr>
                <w:rFonts w:hint="default"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10</w:t>
            </w:r>
          </w:p>
        </w:tc>
        <w:tc>
          <w:tcPr>
            <w:tcW w:w="5089" w:type="dxa"/>
            <w:tcBorders>
              <w:top w:val="single" w:color="auto" w:sz="4" w:space="0"/>
              <w:left w:val="single" w:color="auto" w:sz="4" w:space="0"/>
              <w:right w:val="single" w:color="auto" w:sz="4" w:space="0"/>
            </w:tcBorders>
            <w:noWrap w:val="0"/>
            <w:vAlign w:val="center"/>
          </w:tcPr>
          <w:p w14:paraId="46F840C6">
            <w:pPr>
              <w:rPr>
                <w:rFonts w:hint="eastAsia" w:ascii="宋体" w:hAnsi="宋体" w:cs="宋体"/>
                <w:b/>
                <w:color w:val="auto"/>
                <w:sz w:val="24"/>
                <w:szCs w:val="24"/>
                <w:highlight w:val="none"/>
              </w:rPr>
            </w:pPr>
            <w:r>
              <w:rPr>
                <w:rFonts w:hint="eastAsia" w:ascii="Times New Roman" w:hAnsi="Times New Roman" w:eastAsia="宋体" w:cs="Times New Roman"/>
                <w:color w:val="auto"/>
                <w:sz w:val="24"/>
                <w:szCs w:val="24"/>
                <w:highlight w:val="none"/>
                <w:lang w:val="en-US" w:eastAsia="zh-CN"/>
              </w:rPr>
              <w:t>项目负责人具有一级造价工程师（专业：水利工程）的得5分，具有水利水电类高级及以上技术职称得5分，最多得10分。</w:t>
            </w:r>
          </w:p>
        </w:tc>
      </w:tr>
      <w:tr w14:paraId="4855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jc w:val="center"/>
        </w:trPr>
        <w:tc>
          <w:tcPr>
            <w:tcW w:w="685" w:type="dxa"/>
            <w:tcBorders>
              <w:top w:val="single" w:color="auto" w:sz="4" w:space="0"/>
              <w:left w:val="single" w:color="auto" w:sz="4" w:space="0"/>
              <w:right w:val="single" w:color="auto" w:sz="4" w:space="0"/>
            </w:tcBorders>
            <w:noWrap w:val="0"/>
            <w:vAlign w:val="center"/>
          </w:tcPr>
          <w:p w14:paraId="52D1C49F">
            <w:pPr>
              <w:jc w:val="center"/>
              <w:rPr>
                <w:rFonts w:hint="eastAsia" w:ascii="宋体" w:hAnsi="宋体" w:eastAsia="宋体" w:cs="宋体"/>
                <w:color w:val="auto"/>
                <w:sz w:val="24"/>
                <w:szCs w:val="24"/>
                <w:highlight w:val="none"/>
                <w:lang w:eastAsia="zh-CN"/>
              </w:rPr>
            </w:pPr>
            <w:r>
              <w:rPr>
                <w:rFonts w:hint="eastAsia" w:ascii="Calibri" w:hAnsi="Calibri"/>
                <w:b/>
                <w:bCs/>
                <w:sz w:val="24"/>
                <w:szCs w:val="24"/>
                <w:lang w:val="en-US" w:eastAsia="zh-CN"/>
              </w:rPr>
              <w:t>4</w:t>
            </w:r>
          </w:p>
        </w:tc>
        <w:tc>
          <w:tcPr>
            <w:tcW w:w="2789" w:type="dxa"/>
            <w:tcBorders>
              <w:top w:val="single" w:color="auto" w:sz="4" w:space="0"/>
              <w:left w:val="single" w:color="auto" w:sz="4" w:space="0"/>
              <w:right w:val="single" w:color="auto" w:sz="4" w:space="0"/>
            </w:tcBorders>
            <w:noWrap w:val="0"/>
            <w:vAlign w:val="center"/>
          </w:tcPr>
          <w:p w14:paraId="424AE42D">
            <w:pPr>
              <w:jc w:val="center"/>
              <w:rPr>
                <w:rFonts w:hint="eastAsia" w:ascii="宋体" w:hAnsi="宋体" w:cs="宋体"/>
                <w:bCs/>
                <w:color w:val="auto"/>
                <w:sz w:val="24"/>
                <w:szCs w:val="24"/>
                <w:highlight w:val="none"/>
              </w:rPr>
            </w:pPr>
            <w:r>
              <w:rPr>
                <w:rFonts w:hint="eastAsia" w:ascii="Times New Roman" w:hAnsi="Times New Roman" w:eastAsia="宋体" w:cs="Times New Roman"/>
                <w:b/>
                <w:color w:val="auto"/>
                <w:sz w:val="24"/>
                <w:szCs w:val="24"/>
                <w:highlight w:val="none"/>
              </w:rPr>
              <w:t>人员配备</w:t>
            </w:r>
          </w:p>
        </w:tc>
        <w:tc>
          <w:tcPr>
            <w:tcW w:w="716" w:type="dxa"/>
            <w:tcBorders>
              <w:top w:val="single" w:color="auto" w:sz="4" w:space="0"/>
              <w:left w:val="single" w:color="auto" w:sz="4" w:space="0"/>
              <w:right w:val="single" w:color="auto" w:sz="4" w:space="0"/>
            </w:tcBorders>
            <w:noWrap w:val="0"/>
            <w:vAlign w:val="center"/>
          </w:tcPr>
          <w:p w14:paraId="6DE530BD">
            <w:pPr>
              <w:jc w:val="center"/>
              <w:rPr>
                <w:rFonts w:hint="default" w:ascii="宋体" w:hAnsi="宋体" w:eastAsia="宋体"/>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20</w:t>
            </w:r>
          </w:p>
        </w:tc>
        <w:tc>
          <w:tcPr>
            <w:tcW w:w="5089" w:type="dxa"/>
            <w:tcBorders>
              <w:top w:val="single" w:color="auto" w:sz="4" w:space="0"/>
              <w:left w:val="single" w:color="auto" w:sz="4" w:space="0"/>
              <w:right w:val="single" w:color="auto" w:sz="4" w:space="0"/>
            </w:tcBorders>
            <w:noWrap w:val="0"/>
            <w:vAlign w:val="center"/>
          </w:tcPr>
          <w:p w14:paraId="5FC01B1E">
            <w:pP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1.拟配置的项目组人员（不含项目负责人），每有1名水利水电类高级及以上技术职称人员得5分，最多得10分。</w:t>
            </w:r>
          </w:p>
          <w:p w14:paraId="7401CE77">
            <w:pP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2.拟配置的项目组人员（不含项目负责人），每有1名具有一级造价工程师（专业：水利工程）加5分，最多得10分。</w:t>
            </w:r>
          </w:p>
          <w:p w14:paraId="5A65396A">
            <w:pP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注：项目人员须为本单位员工，须提供单位近半年内任意连续三个月的社保缴纳证明。</w:t>
            </w:r>
          </w:p>
          <w:p w14:paraId="5554D3A6">
            <w:pPr>
              <w:rPr>
                <w:rFonts w:hint="eastAsia" w:ascii="宋体" w:hAnsi="宋体" w:cs="宋体"/>
                <w:b/>
                <w:color w:val="auto"/>
                <w:sz w:val="24"/>
                <w:szCs w:val="24"/>
                <w:highlight w:val="none"/>
              </w:rPr>
            </w:pPr>
            <w:r>
              <w:rPr>
                <w:rFonts w:hint="eastAsia" w:ascii="Times New Roman" w:hAnsi="Times New Roman" w:eastAsia="宋体" w:cs="Times New Roman"/>
                <w:color w:val="auto"/>
                <w:sz w:val="24"/>
                <w:szCs w:val="24"/>
                <w:highlight w:val="none"/>
                <w:lang w:val="en-US" w:eastAsia="zh-CN"/>
              </w:rPr>
              <w:t>注：①近半年指自开标时间所在月份（含当月）往前追溯六个月。②截止开标时间，企业成立不足3个月的，社保须于企业成立之月起缴纳且不少于1个月。</w:t>
            </w:r>
          </w:p>
        </w:tc>
      </w:tr>
      <w:tr w14:paraId="53BF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jc w:val="center"/>
        </w:trPr>
        <w:tc>
          <w:tcPr>
            <w:tcW w:w="685" w:type="dxa"/>
            <w:tcBorders>
              <w:top w:val="single" w:color="auto" w:sz="4" w:space="0"/>
              <w:left w:val="single" w:color="auto" w:sz="4" w:space="0"/>
              <w:right w:val="single" w:color="auto" w:sz="4" w:space="0"/>
            </w:tcBorders>
            <w:noWrap w:val="0"/>
            <w:vAlign w:val="center"/>
          </w:tcPr>
          <w:p w14:paraId="2510CA44">
            <w:pPr>
              <w:jc w:val="center"/>
              <w:rPr>
                <w:rFonts w:hint="eastAsia" w:ascii="宋体" w:hAnsi="宋体" w:eastAsia="宋体" w:cs="宋体"/>
                <w:color w:val="auto"/>
                <w:sz w:val="24"/>
                <w:szCs w:val="24"/>
                <w:highlight w:val="none"/>
                <w:lang w:val="en-US" w:eastAsia="zh-CN"/>
              </w:rPr>
            </w:pPr>
            <w:r>
              <w:rPr>
                <w:rFonts w:hint="eastAsia" w:ascii="Calibri" w:hAnsi="Calibri" w:eastAsia="宋体" w:cs="Times New Roman"/>
                <w:b/>
                <w:bCs/>
                <w:sz w:val="24"/>
                <w:szCs w:val="24"/>
                <w:lang w:val="en-US" w:eastAsia="zh-CN"/>
              </w:rPr>
              <w:t>5</w:t>
            </w:r>
          </w:p>
        </w:tc>
        <w:tc>
          <w:tcPr>
            <w:tcW w:w="2789" w:type="dxa"/>
            <w:tcBorders>
              <w:top w:val="single" w:color="auto" w:sz="4" w:space="0"/>
              <w:left w:val="single" w:color="auto" w:sz="4" w:space="0"/>
              <w:right w:val="single" w:color="auto" w:sz="4" w:space="0"/>
            </w:tcBorders>
            <w:noWrap w:val="0"/>
            <w:vAlign w:val="center"/>
          </w:tcPr>
          <w:p w14:paraId="5ABE9725">
            <w:pPr>
              <w:jc w:val="center"/>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lang w:eastAsia="zh-CN"/>
              </w:rPr>
              <w:t>招标文件质量保证措施</w:t>
            </w:r>
          </w:p>
        </w:tc>
        <w:tc>
          <w:tcPr>
            <w:tcW w:w="716" w:type="dxa"/>
            <w:tcBorders>
              <w:top w:val="single" w:color="auto" w:sz="4" w:space="0"/>
              <w:left w:val="single" w:color="auto" w:sz="4" w:space="0"/>
              <w:right w:val="single" w:color="auto" w:sz="4" w:space="0"/>
            </w:tcBorders>
            <w:noWrap w:val="0"/>
            <w:vAlign w:val="center"/>
          </w:tcPr>
          <w:p w14:paraId="02106950">
            <w:pPr>
              <w:jc w:val="center"/>
              <w:rPr>
                <w:rFonts w:hint="eastAsia"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7</w:t>
            </w:r>
          </w:p>
        </w:tc>
        <w:tc>
          <w:tcPr>
            <w:tcW w:w="5089" w:type="dxa"/>
            <w:tcBorders>
              <w:top w:val="single" w:color="auto" w:sz="4" w:space="0"/>
              <w:left w:val="single" w:color="auto" w:sz="4" w:space="0"/>
              <w:right w:val="single" w:color="auto" w:sz="4" w:space="0"/>
            </w:tcBorders>
            <w:noWrap w:val="0"/>
            <w:vAlign w:val="center"/>
          </w:tcPr>
          <w:p w14:paraId="4C5BA421">
            <w:pPr>
              <w:adjustRightInd w:val="0"/>
              <w:snapToGrid w:val="0"/>
              <w:spacing w:line="400" w:lineRule="exact"/>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供应商针对本项目制定招标文件质量保证措施</w:t>
            </w:r>
            <w:r>
              <w:rPr>
                <w:rFonts w:hint="eastAsia" w:ascii="宋体" w:hAnsi="宋体" w:cs="宋体"/>
                <w:color w:val="auto"/>
                <w:sz w:val="24"/>
                <w:szCs w:val="24"/>
                <w:highlight w:val="none"/>
                <w:lang w:val="en-US" w:eastAsia="zh-CN"/>
              </w:rPr>
              <w:t>；</w:t>
            </w:r>
          </w:p>
          <w:p w14:paraId="25DAC5D3">
            <w:pPr>
              <w:adjustRightInd w:val="0"/>
              <w:snapToGrid w:val="0"/>
              <w:spacing w:line="4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根据供应商提供的</w:t>
            </w:r>
            <w:r>
              <w:rPr>
                <w:rFonts w:hint="eastAsia" w:ascii="宋体" w:hAnsi="宋体" w:cs="宋体"/>
                <w:color w:val="auto"/>
                <w:sz w:val="24"/>
                <w:szCs w:val="24"/>
                <w:highlight w:val="none"/>
                <w:lang w:eastAsia="zh-CN"/>
              </w:rPr>
              <w:t>措施</w:t>
            </w:r>
            <w:r>
              <w:rPr>
                <w:rFonts w:hint="eastAsia" w:ascii="宋体" w:hAnsi="宋体" w:cs="宋体"/>
                <w:color w:val="auto"/>
                <w:sz w:val="24"/>
                <w:szCs w:val="24"/>
                <w:highlight w:val="none"/>
              </w:rPr>
              <w:t>中内容的体现情况，由</w:t>
            </w:r>
            <w:r>
              <w:rPr>
                <w:rFonts w:hint="eastAsia" w:ascii="宋体" w:hAnsi="宋体" w:cs="宋体"/>
                <w:color w:val="auto"/>
                <w:sz w:val="24"/>
                <w:szCs w:val="24"/>
                <w:highlight w:val="none"/>
                <w:lang w:eastAsia="zh-CN"/>
              </w:rPr>
              <w:t>磋商</w:t>
            </w:r>
            <w:r>
              <w:rPr>
                <w:rFonts w:hint="eastAsia" w:ascii="宋体" w:hAnsi="宋体" w:cs="宋体"/>
                <w:color w:val="auto"/>
                <w:sz w:val="24"/>
                <w:szCs w:val="24"/>
                <w:highlight w:val="none"/>
              </w:rPr>
              <w:t>小组进行评审：</w:t>
            </w:r>
          </w:p>
          <w:p w14:paraId="1CB1AB48">
            <w:pPr>
              <w:numPr>
                <w:ilvl w:val="0"/>
                <w:numId w:val="0"/>
              </w:numPr>
              <w:adjustRightInd w:val="0"/>
              <w:snapToGrid w:val="0"/>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措施</w:t>
            </w:r>
            <w:r>
              <w:rPr>
                <w:rFonts w:hint="eastAsia" w:ascii="宋体" w:hAnsi="宋体" w:cs="宋体"/>
                <w:color w:val="auto"/>
                <w:sz w:val="24"/>
                <w:szCs w:val="24"/>
                <w:highlight w:val="none"/>
              </w:rPr>
              <w:t>内容符合项目实际需求，逻辑清晰，措施规范全面的，得</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分；</w:t>
            </w:r>
          </w:p>
          <w:p w14:paraId="64D518CE">
            <w:pPr>
              <w:numPr>
                <w:ilvl w:val="0"/>
                <w:numId w:val="0"/>
              </w:numPr>
              <w:adjustRightInd w:val="0"/>
              <w:snapToGrid w:val="0"/>
              <w:spacing w:line="400" w:lineRule="exact"/>
              <w:jc w:val="left"/>
              <w:rPr>
                <w:color w:val="auto"/>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措施</w:t>
            </w:r>
            <w:r>
              <w:rPr>
                <w:rFonts w:hint="eastAsia" w:ascii="宋体" w:hAnsi="宋体" w:cs="宋体"/>
                <w:color w:val="auto"/>
                <w:sz w:val="24"/>
                <w:szCs w:val="24"/>
                <w:highlight w:val="none"/>
              </w:rPr>
              <w:t>内容</w:t>
            </w:r>
            <w:r>
              <w:rPr>
                <w:rFonts w:hint="eastAsia" w:ascii="宋体" w:hAnsi="宋体" w:cs="宋体"/>
                <w:color w:val="auto"/>
                <w:sz w:val="24"/>
                <w:szCs w:val="24"/>
                <w:highlight w:val="none"/>
                <w:lang w:eastAsia="zh-CN"/>
              </w:rPr>
              <w:t>基本符合</w:t>
            </w:r>
            <w:r>
              <w:rPr>
                <w:rFonts w:hint="eastAsia" w:ascii="宋体" w:hAnsi="宋体" w:cs="宋体"/>
                <w:color w:val="auto"/>
                <w:sz w:val="24"/>
                <w:szCs w:val="24"/>
                <w:highlight w:val="none"/>
              </w:rPr>
              <w:t>项目需求，逻辑</w:t>
            </w:r>
            <w:r>
              <w:rPr>
                <w:rFonts w:hint="eastAsia" w:ascii="宋体" w:hAnsi="宋体" w:cs="宋体"/>
                <w:color w:val="auto"/>
                <w:sz w:val="24"/>
                <w:szCs w:val="24"/>
                <w:highlight w:val="none"/>
                <w:lang w:eastAsia="zh-CN"/>
              </w:rPr>
              <w:t>比较</w:t>
            </w:r>
            <w:r>
              <w:rPr>
                <w:rFonts w:hint="eastAsia" w:ascii="宋体" w:hAnsi="宋体" w:cs="宋体"/>
                <w:color w:val="auto"/>
                <w:sz w:val="24"/>
                <w:szCs w:val="24"/>
                <w:highlight w:val="none"/>
              </w:rPr>
              <w:t>清晰，措施</w:t>
            </w:r>
            <w:r>
              <w:rPr>
                <w:rFonts w:hint="eastAsia" w:ascii="宋体" w:hAnsi="宋体" w:cs="宋体"/>
                <w:color w:val="auto"/>
                <w:sz w:val="24"/>
                <w:szCs w:val="24"/>
                <w:highlight w:val="none"/>
                <w:lang w:eastAsia="zh-CN"/>
              </w:rPr>
              <w:t>基本可行的</w:t>
            </w:r>
            <w:r>
              <w:rPr>
                <w:rFonts w:hint="eastAsia" w:ascii="宋体" w:hAnsi="宋体" w:cs="宋体"/>
                <w:color w:val="auto"/>
                <w:sz w:val="24"/>
                <w:szCs w:val="24"/>
                <w:highlight w:val="none"/>
              </w:rPr>
              <w:t xml:space="preserve">，得 </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w:t>
            </w:r>
          </w:p>
          <w:p w14:paraId="39ED9BB0">
            <w:pPr>
              <w:numPr>
                <w:ilvl w:val="0"/>
                <w:numId w:val="0"/>
              </w:numPr>
              <w:adjustRightInd w:val="0"/>
              <w:snapToGrid w:val="0"/>
              <w:spacing w:line="400" w:lineRule="exact"/>
              <w:jc w:val="left"/>
              <w:rPr>
                <w:color w:val="auto"/>
                <w:highlight w:val="none"/>
              </w:rPr>
            </w:pPr>
            <w:r>
              <w:rPr>
                <w:rFonts w:ascii="Times New Roman" w:hAnsi="Times New Roman" w:eastAsia="宋体" w:cs="Times New Roman"/>
                <w:color w:val="auto"/>
                <w:kern w:val="2"/>
                <w:sz w:val="21"/>
                <w:highlight w:val="none"/>
                <w:lang w:val="en-US" w:eastAsia="zh-CN" w:bidi="ar-SA"/>
              </w:rPr>
              <w:t>（3）</w:t>
            </w:r>
            <w:r>
              <w:rPr>
                <w:rFonts w:hint="eastAsia" w:ascii="宋体" w:hAnsi="宋体" w:eastAsia="宋体" w:cs="宋体"/>
                <w:color w:val="auto"/>
                <w:sz w:val="24"/>
                <w:szCs w:val="24"/>
                <w:highlight w:val="none"/>
                <w:lang w:eastAsia="zh-CN"/>
              </w:rPr>
              <w:t>措施</w:t>
            </w:r>
            <w:r>
              <w:rPr>
                <w:rFonts w:hint="eastAsia" w:ascii="宋体" w:hAnsi="宋体" w:cs="宋体"/>
                <w:color w:val="auto"/>
                <w:sz w:val="24"/>
                <w:szCs w:val="24"/>
                <w:highlight w:val="none"/>
              </w:rPr>
              <w:t>内容</w:t>
            </w:r>
            <w:r>
              <w:rPr>
                <w:rFonts w:hint="eastAsia" w:ascii="宋体" w:hAnsi="宋体" w:cs="宋体"/>
                <w:color w:val="auto"/>
                <w:sz w:val="24"/>
                <w:szCs w:val="24"/>
                <w:highlight w:val="none"/>
                <w:lang w:eastAsia="zh-CN"/>
              </w:rPr>
              <w:t>与</w:t>
            </w:r>
            <w:r>
              <w:rPr>
                <w:rFonts w:hint="eastAsia" w:ascii="宋体" w:hAnsi="宋体" w:cs="宋体"/>
                <w:color w:val="auto"/>
                <w:sz w:val="24"/>
                <w:szCs w:val="24"/>
                <w:highlight w:val="none"/>
              </w:rPr>
              <w:t>项目需求有出入，逻辑</w:t>
            </w:r>
            <w:r>
              <w:rPr>
                <w:rFonts w:hint="eastAsia" w:ascii="宋体" w:hAnsi="宋体" w:cs="宋体"/>
                <w:color w:val="auto"/>
                <w:sz w:val="24"/>
                <w:szCs w:val="24"/>
                <w:highlight w:val="none"/>
                <w:lang w:eastAsia="zh-CN"/>
              </w:rPr>
              <w:t>有待提升</w:t>
            </w:r>
            <w:r>
              <w:rPr>
                <w:rFonts w:hint="eastAsia" w:ascii="宋体" w:hAnsi="宋体" w:cs="宋体"/>
                <w:color w:val="auto"/>
                <w:sz w:val="24"/>
                <w:szCs w:val="24"/>
                <w:highlight w:val="none"/>
              </w:rPr>
              <w:t>，措施</w:t>
            </w:r>
            <w:r>
              <w:rPr>
                <w:rFonts w:hint="eastAsia" w:ascii="宋体" w:hAnsi="宋体" w:cs="宋体"/>
                <w:color w:val="auto"/>
                <w:sz w:val="24"/>
                <w:szCs w:val="24"/>
                <w:highlight w:val="none"/>
                <w:lang w:eastAsia="zh-CN"/>
              </w:rPr>
              <w:t>有待提升</w:t>
            </w:r>
            <w:r>
              <w:rPr>
                <w:rFonts w:hint="eastAsia" w:ascii="宋体" w:hAnsi="宋体" w:cs="宋体"/>
                <w:color w:val="auto"/>
                <w:sz w:val="24"/>
                <w:szCs w:val="24"/>
                <w:highlight w:val="none"/>
              </w:rPr>
              <w:t xml:space="preserve">的，得 </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p>
          <w:p w14:paraId="686FE2B0">
            <w:pPr>
              <w:rPr>
                <w:rFonts w:hint="eastAsia" w:ascii="宋体" w:hAnsi="宋体" w:cs="宋体"/>
                <w:b/>
                <w:color w:val="auto"/>
                <w:sz w:val="24"/>
                <w:szCs w:val="24"/>
                <w:highlight w:val="none"/>
              </w:rPr>
            </w:pPr>
            <w:r>
              <w:rPr>
                <w:rFonts w:hint="eastAsia" w:ascii="宋体" w:hAnsi="宋体" w:eastAsia="宋体" w:cs="宋体"/>
                <w:color w:val="auto"/>
                <w:kern w:val="0"/>
                <w:sz w:val="24"/>
                <w:szCs w:val="24"/>
                <w:highlight w:val="none"/>
                <w:lang w:val="en-US" w:eastAsia="zh-CN" w:bidi="ar"/>
              </w:rPr>
              <w:t>方案不可行或者未提供得 0分。</w:t>
            </w:r>
          </w:p>
        </w:tc>
      </w:tr>
      <w:tr w14:paraId="058C6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jc w:val="center"/>
        </w:trPr>
        <w:tc>
          <w:tcPr>
            <w:tcW w:w="685" w:type="dxa"/>
            <w:tcBorders>
              <w:top w:val="single" w:color="auto" w:sz="4" w:space="0"/>
              <w:left w:val="single" w:color="auto" w:sz="4" w:space="0"/>
              <w:right w:val="single" w:color="auto" w:sz="4" w:space="0"/>
            </w:tcBorders>
            <w:noWrap w:val="0"/>
            <w:vAlign w:val="center"/>
          </w:tcPr>
          <w:p w14:paraId="356BD676">
            <w:pPr>
              <w:jc w:val="center"/>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6</w:t>
            </w:r>
          </w:p>
        </w:tc>
        <w:tc>
          <w:tcPr>
            <w:tcW w:w="2789" w:type="dxa"/>
            <w:tcBorders>
              <w:top w:val="single" w:color="auto" w:sz="4" w:space="0"/>
              <w:left w:val="single" w:color="auto" w:sz="4" w:space="0"/>
              <w:right w:val="single" w:color="auto" w:sz="4" w:space="0"/>
            </w:tcBorders>
            <w:noWrap w:val="0"/>
            <w:vAlign w:val="center"/>
          </w:tcPr>
          <w:p w14:paraId="71E54826">
            <w:pPr>
              <w:jc w:val="center"/>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lang w:eastAsia="zh-CN"/>
              </w:rPr>
              <w:t>保证招标活动公开、公正、公平性的措施</w:t>
            </w:r>
          </w:p>
        </w:tc>
        <w:tc>
          <w:tcPr>
            <w:tcW w:w="716" w:type="dxa"/>
            <w:tcBorders>
              <w:top w:val="single" w:color="auto" w:sz="4" w:space="0"/>
              <w:left w:val="single" w:color="auto" w:sz="4" w:space="0"/>
              <w:right w:val="single" w:color="auto" w:sz="4" w:space="0"/>
            </w:tcBorders>
            <w:noWrap w:val="0"/>
            <w:vAlign w:val="center"/>
          </w:tcPr>
          <w:p w14:paraId="5721BB67">
            <w:pPr>
              <w:jc w:val="center"/>
              <w:rPr>
                <w:rFonts w:hint="eastAsia"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7</w:t>
            </w:r>
          </w:p>
        </w:tc>
        <w:tc>
          <w:tcPr>
            <w:tcW w:w="5089" w:type="dxa"/>
            <w:tcBorders>
              <w:top w:val="single" w:color="auto" w:sz="4" w:space="0"/>
              <w:left w:val="single" w:color="auto" w:sz="4" w:space="0"/>
              <w:right w:val="single" w:color="auto" w:sz="4" w:space="0"/>
            </w:tcBorders>
            <w:noWrap w:val="0"/>
            <w:vAlign w:val="center"/>
          </w:tcPr>
          <w:p w14:paraId="6591CFB3">
            <w:pPr>
              <w:adjustRightInd w:val="0"/>
              <w:snapToGrid w:val="0"/>
              <w:spacing w:line="400" w:lineRule="exact"/>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供应商针对本项目制定保证招标活动公开、公正、公平性的措施</w:t>
            </w:r>
            <w:r>
              <w:rPr>
                <w:rFonts w:hint="eastAsia" w:ascii="宋体" w:hAnsi="宋体" w:cs="宋体"/>
                <w:color w:val="auto"/>
                <w:sz w:val="24"/>
                <w:szCs w:val="24"/>
                <w:highlight w:val="none"/>
                <w:lang w:val="en-US" w:eastAsia="zh-CN"/>
              </w:rPr>
              <w:t>；</w:t>
            </w:r>
          </w:p>
          <w:p w14:paraId="5BEE0D18">
            <w:pPr>
              <w:adjustRightInd w:val="0"/>
              <w:snapToGrid w:val="0"/>
              <w:spacing w:line="4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根据供应商提供的</w:t>
            </w:r>
            <w:r>
              <w:rPr>
                <w:rFonts w:hint="eastAsia" w:ascii="宋体" w:hAnsi="宋体" w:cs="宋体"/>
                <w:color w:val="auto"/>
                <w:sz w:val="24"/>
                <w:szCs w:val="24"/>
                <w:highlight w:val="none"/>
                <w:lang w:eastAsia="zh-CN"/>
              </w:rPr>
              <w:t>措施</w:t>
            </w:r>
            <w:r>
              <w:rPr>
                <w:rFonts w:hint="eastAsia" w:ascii="宋体" w:hAnsi="宋体" w:cs="宋体"/>
                <w:color w:val="auto"/>
                <w:sz w:val="24"/>
                <w:szCs w:val="24"/>
                <w:highlight w:val="none"/>
              </w:rPr>
              <w:t>中内容的体现情况，由</w:t>
            </w:r>
            <w:r>
              <w:rPr>
                <w:rFonts w:hint="eastAsia" w:ascii="宋体" w:hAnsi="宋体" w:cs="宋体"/>
                <w:color w:val="auto"/>
                <w:sz w:val="24"/>
                <w:szCs w:val="24"/>
                <w:highlight w:val="none"/>
                <w:lang w:eastAsia="zh-CN"/>
              </w:rPr>
              <w:t>磋商</w:t>
            </w:r>
            <w:r>
              <w:rPr>
                <w:rFonts w:hint="eastAsia" w:ascii="宋体" w:hAnsi="宋体" w:cs="宋体"/>
                <w:color w:val="auto"/>
                <w:sz w:val="24"/>
                <w:szCs w:val="24"/>
                <w:highlight w:val="none"/>
              </w:rPr>
              <w:t>小组进行评审：</w:t>
            </w:r>
          </w:p>
          <w:p w14:paraId="1C5095D6">
            <w:pPr>
              <w:numPr>
                <w:ilvl w:val="0"/>
                <w:numId w:val="0"/>
              </w:numPr>
              <w:adjustRightInd w:val="0"/>
              <w:snapToGrid w:val="0"/>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措施</w:t>
            </w:r>
            <w:r>
              <w:rPr>
                <w:rFonts w:hint="eastAsia" w:ascii="宋体" w:hAnsi="宋体" w:cs="宋体"/>
                <w:color w:val="auto"/>
                <w:sz w:val="24"/>
                <w:szCs w:val="24"/>
                <w:highlight w:val="none"/>
              </w:rPr>
              <w:t>内容符合项目实际需求，逻辑清晰，措施规范全面的，得</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分；</w:t>
            </w:r>
          </w:p>
          <w:p w14:paraId="2B6C0CA3">
            <w:pPr>
              <w:numPr>
                <w:ilvl w:val="0"/>
                <w:numId w:val="0"/>
              </w:numPr>
              <w:adjustRightInd w:val="0"/>
              <w:snapToGrid w:val="0"/>
              <w:spacing w:line="400" w:lineRule="exact"/>
              <w:jc w:val="left"/>
              <w:rPr>
                <w:color w:val="auto"/>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措施</w:t>
            </w:r>
            <w:r>
              <w:rPr>
                <w:rFonts w:hint="eastAsia" w:ascii="宋体" w:hAnsi="宋体" w:cs="宋体"/>
                <w:color w:val="auto"/>
                <w:sz w:val="24"/>
                <w:szCs w:val="24"/>
                <w:highlight w:val="none"/>
              </w:rPr>
              <w:t>内容</w:t>
            </w:r>
            <w:r>
              <w:rPr>
                <w:rFonts w:hint="eastAsia" w:ascii="宋体" w:hAnsi="宋体" w:cs="宋体"/>
                <w:color w:val="auto"/>
                <w:sz w:val="24"/>
                <w:szCs w:val="24"/>
                <w:highlight w:val="none"/>
                <w:lang w:eastAsia="zh-CN"/>
              </w:rPr>
              <w:t>基本符合</w:t>
            </w:r>
            <w:r>
              <w:rPr>
                <w:rFonts w:hint="eastAsia" w:ascii="宋体" w:hAnsi="宋体" w:cs="宋体"/>
                <w:color w:val="auto"/>
                <w:sz w:val="24"/>
                <w:szCs w:val="24"/>
                <w:highlight w:val="none"/>
              </w:rPr>
              <w:t>项目需求，逻辑</w:t>
            </w:r>
            <w:r>
              <w:rPr>
                <w:rFonts w:hint="eastAsia" w:ascii="宋体" w:hAnsi="宋体" w:cs="宋体"/>
                <w:color w:val="auto"/>
                <w:sz w:val="24"/>
                <w:szCs w:val="24"/>
                <w:highlight w:val="none"/>
                <w:lang w:eastAsia="zh-CN"/>
              </w:rPr>
              <w:t>比较</w:t>
            </w:r>
            <w:r>
              <w:rPr>
                <w:rFonts w:hint="eastAsia" w:ascii="宋体" w:hAnsi="宋体" w:cs="宋体"/>
                <w:color w:val="auto"/>
                <w:sz w:val="24"/>
                <w:szCs w:val="24"/>
                <w:highlight w:val="none"/>
              </w:rPr>
              <w:t>清晰，措施</w:t>
            </w:r>
            <w:r>
              <w:rPr>
                <w:rFonts w:hint="eastAsia" w:ascii="宋体" w:hAnsi="宋体" w:cs="宋体"/>
                <w:color w:val="auto"/>
                <w:sz w:val="24"/>
                <w:szCs w:val="24"/>
                <w:highlight w:val="none"/>
                <w:lang w:eastAsia="zh-CN"/>
              </w:rPr>
              <w:t>基本可行的</w:t>
            </w:r>
            <w:r>
              <w:rPr>
                <w:rFonts w:hint="eastAsia" w:ascii="宋体" w:hAnsi="宋体" w:cs="宋体"/>
                <w:color w:val="auto"/>
                <w:sz w:val="24"/>
                <w:szCs w:val="24"/>
                <w:highlight w:val="none"/>
              </w:rPr>
              <w:t xml:space="preserve">，得 </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w:t>
            </w:r>
          </w:p>
          <w:p w14:paraId="34D8F081">
            <w:pPr>
              <w:numPr>
                <w:ilvl w:val="0"/>
                <w:numId w:val="0"/>
              </w:numPr>
              <w:adjustRightInd w:val="0"/>
              <w:snapToGrid w:val="0"/>
              <w:spacing w:line="400" w:lineRule="exact"/>
              <w:jc w:val="left"/>
              <w:rPr>
                <w:color w:val="auto"/>
                <w:highlight w:val="none"/>
              </w:rPr>
            </w:pPr>
            <w:r>
              <w:rPr>
                <w:rFonts w:ascii="Times New Roman" w:hAnsi="Times New Roman" w:eastAsia="宋体" w:cs="Times New Roman"/>
                <w:color w:val="auto"/>
                <w:kern w:val="2"/>
                <w:sz w:val="21"/>
                <w:highlight w:val="none"/>
                <w:lang w:val="en-US" w:eastAsia="zh-CN" w:bidi="ar-SA"/>
              </w:rPr>
              <w:t>（3）</w:t>
            </w:r>
            <w:r>
              <w:rPr>
                <w:rFonts w:hint="eastAsia" w:ascii="宋体" w:hAnsi="宋体" w:eastAsia="宋体" w:cs="宋体"/>
                <w:color w:val="auto"/>
                <w:sz w:val="24"/>
                <w:szCs w:val="24"/>
                <w:highlight w:val="none"/>
                <w:lang w:eastAsia="zh-CN"/>
              </w:rPr>
              <w:t>措施</w:t>
            </w:r>
            <w:r>
              <w:rPr>
                <w:rFonts w:hint="eastAsia" w:ascii="宋体" w:hAnsi="宋体" w:cs="宋体"/>
                <w:color w:val="auto"/>
                <w:sz w:val="24"/>
                <w:szCs w:val="24"/>
                <w:highlight w:val="none"/>
              </w:rPr>
              <w:t>内容</w:t>
            </w:r>
            <w:r>
              <w:rPr>
                <w:rFonts w:hint="eastAsia" w:ascii="宋体" w:hAnsi="宋体" w:cs="宋体"/>
                <w:color w:val="auto"/>
                <w:sz w:val="24"/>
                <w:szCs w:val="24"/>
                <w:highlight w:val="none"/>
                <w:lang w:eastAsia="zh-CN"/>
              </w:rPr>
              <w:t>与</w:t>
            </w:r>
            <w:r>
              <w:rPr>
                <w:rFonts w:hint="eastAsia" w:ascii="宋体" w:hAnsi="宋体" w:cs="宋体"/>
                <w:color w:val="auto"/>
                <w:sz w:val="24"/>
                <w:szCs w:val="24"/>
                <w:highlight w:val="none"/>
              </w:rPr>
              <w:t>项目需求有出入，逻辑</w:t>
            </w:r>
            <w:r>
              <w:rPr>
                <w:rFonts w:hint="eastAsia" w:ascii="宋体" w:hAnsi="宋体" w:cs="宋体"/>
                <w:color w:val="auto"/>
                <w:sz w:val="24"/>
                <w:szCs w:val="24"/>
                <w:highlight w:val="none"/>
                <w:lang w:eastAsia="zh-CN"/>
              </w:rPr>
              <w:t>有待提升</w:t>
            </w:r>
            <w:r>
              <w:rPr>
                <w:rFonts w:hint="eastAsia" w:ascii="宋体" w:hAnsi="宋体" w:cs="宋体"/>
                <w:color w:val="auto"/>
                <w:sz w:val="24"/>
                <w:szCs w:val="24"/>
                <w:highlight w:val="none"/>
              </w:rPr>
              <w:t>，措施</w:t>
            </w:r>
            <w:r>
              <w:rPr>
                <w:rFonts w:hint="eastAsia" w:ascii="宋体" w:hAnsi="宋体" w:cs="宋体"/>
                <w:color w:val="auto"/>
                <w:sz w:val="24"/>
                <w:szCs w:val="24"/>
                <w:highlight w:val="none"/>
                <w:lang w:eastAsia="zh-CN"/>
              </w:rPr>
              <w:t>有待提升</w:t>
            </w:r>
            <w:r>
              <w:rPr>
                <w:rFonts w:hint="eastAsia" w:ascii="宋体" w:hAnsi="宋体" w:cs="宋体"/>
                <w:color w:val="auto"/>
                <w:sz w:val="24"/>
                <w:szCs w:val="24"/>
                <w:highlight w:val="none"/>
              </w:rPr>
              <w:t xml:space="preserve">的，得 </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p>
          <w:p w14:paraId="047FAEAB">
            <w:pPr>
              <w:rPr>
                <w:rFonts w:hint="eastAsia" w:ascii="宋体" w:hAnsi="宋体" w:cs="宋体"/>
                <w:b/>
                <w:color w:val="auto"/>
                <w:sz w:val="24"/>
                <w:szCs w:val="24"/>
                <w:highlight w:val="none"/>
              </w:rPr>
            </w:pPr>
            <w:r>
              <w:rPr>
                <w:rFonts w:hint="eastAsia" w:ascii="宋体" w:hAnsi="宋体" w:eastAsia="宋体" w:cs="宋体"/>
                <w:color w:val="auto"/>
                <w:kern w:val="0"/>
                <w:sz w:val="24"/>
                <w:szCs w:val="24"/>
                <w:highlight w:val="none"/>
                <w:lang w:val="en-US" w:eastAsia="zh-CN" w:bidi="ar"/>
              </w:rPr>
              <w:t>方案不可行或者未提供得 0分。</w:t>
            </w:r>
          </w:p>
        </w:tc>
      </w:tr>
      <w:tr w14:paraId="02F9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jc w:val="center"/>
        </w:trPr>
        <w:tc>
          <w:tcPr>
            <w:tcW w:w="685" w:type="dxa"/>
            <w:tcBorders>
              <w:top w:val="single" w:color="auto" w:sz="4" w:space="0"/>
              <w:left w:val="single" w:color="auto" w:sz="4" w:space="0"/>
              <w:right w:val="single" w:color="auto" w:sz="4" w:space="0"/>
            </w:tcBorders>
            <w:noWrap w:val="0"/>
            <w:vAlign w:val="center"/>
          </w:tcPr>
          <w:p w14:paraId="3F816FF2">
            <w:pPr>
              <w:jc w:val="center"/>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7</w:t>
            </w:r>
          </w:p>
        </w:tc>
        <w:tc>
          <w:tcPr>
            <w:tcW w:w="2789" w:type="dxa"/>
            <w:tcBorders>
              <w:top w:val="single" w:color="auto" w:sz="4" w:space="0"/>
              <w:left w:val="single" w:color="auto" w:sz="4" w:space="0"/>
              <w:right w:val="single" w:color="auto" w:sz="4" w:space="0"/>
            </w:tcBorders>
            <w:noWrap w:val="0"/>
            <w:vAlign w:val="center"/>
          </w:tcPr>
          <w:p w14:paraId="57239C2A">
            <w:pPr>
              <w:jc w:val="center"/>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lang w:eastAsia="zh-CN"/>
              </w:rPr>
              <w:t>预防与处理招标异议和投诉措施</w:t>
            </w:r>
          </w:p>
        </w:tc>
        <w:tc>
          <w:tcPr>
            <w:tcW w:w="716" w:type="dxa"/>
            <w:tcBorders>
              <w:top w:val="single" w:color="auto" w:sz="4" w:space="0"/>
              <w:left w:val="single" w:color="auto" w:sz="4" w:space="0"/>
              <w:right w:val="single" w:color="auto" w:sz="4" w:space="0"/>
            </w:tcBorders>
            <w:noWrap w:val="0"/>
            <w:vAlign w:val="center"/>
          </w:tcPr>
          <w:p w14:paraId="7DC67E50">
            <w:pPr>
              <w:jc w:val="center"/>
              <w:rPr>
                <w:rFonts w:hint="eastAsia"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7</w:t>
            </w:r>
          </w:p>
        </w:tc>
        <w:tc>
          <w:tcPr>
            <w:tcW w:w="5089" w:type="dxa"/>
            <w:tcBorders>
              <w:top w:val="single" w:color="auto" w:sz="4" w:space="0"/>
              <w:left w:val="single" w:color="auto" w:sz="4" w:space="0"/>
              <w:right w:val="single" w:color="auto" w:sz="4" w:space="0"/>
            </w:tcBorders>
            <w:noWrap w:val="0"/>
            <w:vAlign w:val="center"/>
          </w:tcPr>
          <w:p w14:paraId="1B9623F5">
            <w:pPr>
              <w:adjustRightInd w:val="0"/>
              <w:snapToGrid w:val="0"/>
              <w:spacing w:line="400" w:lineRule="exact"/>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供应商针对本项目制定预防与处理招标异议和投诉措施</w:t>
            </w:r>
            <w:r>
              <w:rPr>
                <w:rFonts w:hint="eastAsia" w:ascii="宋体" w:hAnsi="宋体" w:cs="宋体"/>
                <w:color w:val="auto"/>
                <w:sz w:val="24"/>
                <w:szCs w:val="24"/>
                <w:highlight w:val="none"/>
                <w:lang w:val="en-US" w:eastAsia="zh-CN"/>
              </w:rPr>
              <w:t>；</w:t>
            </w:r>
          </w:p>
          <w:p w14:paraId="78C87143">
            <w:pPr>
              <w:adjustRightInd w:val="0"/>
              <w:snapToGrid w:val="0"/>
              <w:spacing w:line="4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根据供应商提供的</w:t>
            </w:r>
            <w:r>
              <w:rPr>
                <w:rFonts w:hint="eastAsia" w:ascii="宋体" w:hAnsi="宋体" w:cs="宋体"/>
                <w:color w:val="auto"/>
                <w:sz w:val="24"/>
                <w:szCs w:val="24"/>
                <w:highlight w:val="none"/>
                <w:lang w:eastAsia="zh-CN"/>
              </w:rPr>
              <w:t>措施</w:t>
            </w:r>
            <w:r>
              <w:rPr>
                <w:rFonts w:hint="eastAsia" w:ascii="宋体" w:hAnsi="宋体" w:cs="宋体"/>
                <w:color w:val="auto"/>
                <w:sz w:val="24"/>
                <w:szCs w:val="24"/>
                <w:highlight w:val="none"/>
              </w:rPr>
              <w:t>中内容的体现情况，由</w:t>
            </w:r>
            <w:r>
              <w:rPr>
                <w:rFonts w:hint="eastAsia" w:ascii="宋体" w:hAnsi="宋体" w:cs="宋体"/>
                <w:color w:val="auto"/>
                <w:sz w:val="24"/>
                <w:szCs w:val="24"/>
                <w:highlight w:val="none"/>
                <w:lang w:eastAsia="zh-CN"/>
              </w:rPr>
              <w:t>磋商</w:t>
            </w:r>
            <w:r>
              <w:rPr>
                <w:rFonts w:hint="eastAsia" w:ascii="宋体" w:hAnsi="宋体" w:cs="宋体"/>
                <w:color w:val="auto"/>
                <w:sz w:val="24"/>
                <w:szCs w:val="24"/>
                <w:highlight w:val="none"/>
              </w:rPr>
              <w:t>小组进行评审：</w:t>
            </w:r>
          </w:p>
          <w:p w14:paraId="6420337B">
            <w:pPr>
              <w:numPr>
                <w:ilvl w:val="0"/>
                <w:numId w:val="0"/>
              </w:numPr>
              <w:adjustRightInd w:val="0"/>
              <w:snapToGrid w:val="0"/>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措施</w:t>
            </w:r>
            <w:r>
              <w:rPr>
                <w:rFonts w:hint="eastAsia" w:ascii="宋体" w:hAnsi="宋体" w:cs="宋体"/>
                <w:color w:val="auto"/>
                <w:sz w:val="24"/>
                <w:szCs w:val="24"/>
                <w:highlight w:val="none"/>
              </w:rPr>
              <w:t>内容符合项目实际需求，逻辑清晰，措施规范全面的，得</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分；</w:t>
            </w:r>
          </w:p>
          <w:p w14:paraId="2FA04184">
            <w:pPr>
              <w:numPr>
                <w:ilvl w:val="0"/>
                <w:numId w:val="0"/>
              </w:numPr>
              <w:adjustRightInd w:val="0"/>
              <w:snapToGrid w:val="0"/>
              <w:spacing w:line="400" w:lineRule="exact"/>
              <w:jc w:val="left"/>
              <w:rPr>
                <w:color w:val="auto"/>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措施</w:t>
            </w:r>
            <w:r>
              <w:rPr>
                <w:rFonts w:hint="eastAsia" w:ascii="宋体" w:hAnsi="宋体" w:cs="宋体"/>
                <w:color w:val="auto"/>
                <w:sz w:val="24"/>
                <w:szCs w:val="24"/>
                <w:highlight w:val="none"/>
              </w:rPr>
              <w:t>内容</w:t>
            </w:r>
            <w:r>
              <w:rPr>
                <w:rFonts w:hint="eastAsia" w:ascii="宋体" w:hAnsi="宋体" w:cs="宋体"/>
                <w:color w:val="auto"/>
                <w:sz w:val="24"/>
                <w:szCs w:val="24"/>
                <w:highlight w:val="none"/>
                <w:lang w:eastAsia="zh-CN"/>
              </w:rPr>
              <w:t>基本符合</w:t>
            </w:r>
            <w:r>
              <w:rPr>
                <w:rFonts w:hint="eastAsia" w:ascii="宋体" w:hAnsi="宋体" w:cs="宋体"/>
                <w:color w:val="auto"/>
                <w:sz w:val="24"/>
                <w:szCs w:val="24"/>
                <w:highlight w:val="none"/>
              </w:rPr>
              <w:t>项目需求，逻辑</w:t>
            </w:r>
            <w:r>
              <w:rPr>
                <w:rFonts w:hint="eastAsia" w:ascii="宋体" w:hAnsi="宋体" w:cs="宋体"/>
                <w:color w:val="auto"/>
                <w:sz w:val="24"/>
                <w:szCs w:val="24"/>
                <w:highlight w:val="none"/>
                <w:lang w:eastAsia="zh-CN"/>
              </w:rPr>
              <w:t>比较</w:t>
            </w:r>
            <w:r>
              <w:rPr>
                <w:rFonts w:hint="eastAsia" w:ascii="宋体" w:hAnsi="宋体" w:cs="宋体"/>
                <w:color w:val="auto"/>
                <w:sz w:val="24"/>
                <w:szCs w:val="24"/>
                <w:highlight w:val="none"/>
              </w:rPr>
              <w:t>清晰，措施</w:t>
            </w:r>
            <w:r>
              <w:rPr>
                <w:rFonts w:hint="eastAsia" w:ascii="宋体" w:hAnsi="宋体" w:cs="宋体"/>
                <w:color w:val="auto"/>
                <w:sz w:val="24"/>
                <w:szCs w:val="24"/>
                <w:highlight w:val="none"/>
                <w:lang w:eastAsia="zh-CN"/>
              </w:rPr>
              <w:t>基本可行的</w:t>
            </w:r>
            <w:r>
              <w:rPr>
                <w:rFonts w:hint="eastAsia" w:ascii="宋体" w:hAnsi="宋体" w:cs="宋体"/>
                <w:color w:val="auto"/>
                <w:sz w:val="24"/>
                <w:szCs w:val="24"/>
                <w:highlight w:val="none"/>
              </w:rPr>
              <w:t xml:space="preserve">，得 </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w:t>
            </w:r>
          </w:p>
          <w:p w14:paraId="6169354B">
            <w:pPr>
              <w:numPr>
                <w:ilvl w:val="0"/>
                <w:numId w:val="0"/>
              </w:numPr>
              <w:adjustRightInd w:val="0"/>
              <w:snapToGrid w:val="0"/>
              <w:spacing w:line="400" w:lineRule="exact"/>
              <w:jc w:val="left"/>
              <w:rPr>
                <w:color w:val="auto"/>
                <w:highlight w:val="none"/>
              </w:rPr>
            </w:pPr>
            <w:r>
              <w:rPr>
                <w:rFonts w:ascii="Times New Roman" w:hAnsi="Times New Roman" w:eastAsia="宋体" w:cs="Times New Roman"/>
                <w:color w:val="auto"/>
                <w:kern w:val="2"/>
                <w:sz w:val="21"/>
                <w:highlight w:val="none"/>
                <w:lang w:val="en-US" w:eastAsia="zh-CN" w:bidi="ar-SA"/>
              </w:rPr>
              <w:t>（3）</w:t>
            </w:r>
            <w:r>
              <w:rPr>
                <w:rFonts w:hint="eastAsia" w:ascii="宋体" w:hAnsi="宋体" w:eastAsia="宋体" w:cs="宋体"/>
                <w:color w:val="auto"/>
                <w:sz w:val="24"/>
                <w:szCs w:val="24"/>
                <w:highlight w:val="none"/>
                <w:lang w:eastAsia="zh-CN"/>
              </w:rPr>
              <w:t>措施</w:t>
            </w:r>
            <w:r>
              <w:rPr>
                <w:rFonts w:hint="eastAsia" w:ascii="宋体" w:hAnsi="宋体" w:cs="宋体"/>
                <w:color w:val="auto"/>
                <w:sz w:val="24"/>
                <w:szCs w:val="24"/>
                <w:highlight w:val="none"/>
              </w:rPr>
              <w:t>内容</w:t>
            </w:r>
            <w:r>
              <w:rPr>
                <w:rFonts w:hint="eastAsia" w:ascii="宋体" w:hAnsi="宋体" w:cs="宋体"/>
                <w:color w:val="auto"/>
                <w:sz w:val="24"/>
                <w:szCs w:val="24"/>
                <w:highlight w:val="none"/>
                <w:lang w:eastAsia="zh-CN"/>
              </w:rPr>
              <w:t>与</w:t>
            </w:r>
            <w:r>
              <w:rPr>
                <w:rFonts w:hint="eastAsia" w:ascii="宋体" w:hAnsi="宋体" w:cs="宋体"/>
                <w:color w:val="auto"/>
                <w:sz w:val="24"/>
                <w:szCs w:val="24"/>
                <w:highlight w:val="none"/>
              </w:rPr>
              <w:t>项目需求有出入，逻辑</w:t>
            </w:r>
            <w:r>
              <w:rPr>
                <w:rFonts w:hint="eastAsia" w:ascii="宋体" w:hAnsi="宋体" w:cs="宋体"/>
                <w:color w:val="auto"/>
                <w:sz w:val="24"/>
                <w:szCs w:val="24"/>
                <w:highlight w:val="none"/>
                <w:lang w:eastAsia="zh-CN"/>
              </w:rPr>
              <w:t>有待提升</w:t>
            </w:r>
            <w:r>
              <w:rPr>
                <w:rFonts w:hint="eastAsia" w:ascii="宋体" w:hAnsi="宋体" w:cs="宋体"/>
                <w:color w:val="auto"/>
                <w:sz w:val="24"/>
                <w:szCs w:val="24"/>
                <w:highlight w:val="none"/>
              </w:rPr>
              <w:t>，措施</w:t>
            </w:r>
            <w:r>
              <w:rPr>
                <w:rFonts w:hint="eastAsia" w:ascii="宋体" w:hAnsi="宋体" w:cs="宋体"/>
                <w:color w:val="auto"/>
                <w:sz w:val="24"/>
                <w:szCs w:val="24"/>
                <w:highlight w:val="none"/>
                <w:lang w:eastAsia="zh-CN"/>
              </w:rPr>
              <w:t>有待提升</w:t>
            </w:r>
            <w:r>
              <w:rPr>
                <w:rFonts w:hint="eastAsia" w:ascii="宋体" w:hAnsi="宋体" w:cs="宋体"/>
                <w:color w:val="auto"/>
                <w:sz w:val="24"/>
                <w:szCs w:val="24"/>
                <w:highlight w:val="none"/>
              </w:rPr>
              <w:t xml:space="preserve">的，得 </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p>
          <w:p w14:paraId="38B34904">
            <w:pPr>
              <w:rPr>
                <w:rFonts w:hint="eastAsia" w:ascii="宋体" w:hAnsi="宋体" w:cs="宋体"/>
                <w:b/>
                <w:color w:val="auto"/>
                <w:sz w:val="24"/>
                <w:szCs w:val="24"/>
                <w:highlight w:val="none"/>
              </w:rPr>
            </w:pPr>
            <w:r>
              <w:rPr>
                <w:rFonts w:hint="eastAsia" w:ascii="宋体" w:hAnsi="宋体" w:eastAsia="宋体" w:cs="宋体"/>
                <w:color w:val="auto"/>
                <w:kern w:val="0"/>
                <w:sz w:val="24"/>
                <w:szCs w:val="24"/>
                <w:highlight w:val="none"/>
                <w:lang w:val="en-US" w:eastAsia="zh-CN" w:bidi="ar"/>
              </w:rPr>
              <w:t>方案不可行或者未提供得 0分。</w:t>
            </w:r>
          </w:p>
        </w:tc>
      </w:tr>
      <w:tr w14:paraId="6966D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jc w:val="center"/>
        </w:trPr>
        <w:tc>
          <w:tcPr>
            <w:tcW w:w="685" w:type="dxa"/>
            <w:tcBorders>
              <w:top w:val="single" w:color="auto" w:sz="4" w:space="0"/>
              <w:left w:val="single" w:color="auto" w:sz="4" w:space="0"/>
              <w:right w:val="single" w:color="auto" w:sz="4" w:space="0"/>
            </w:tcBorders>
            <w:noWrap w:val="0"/>
            <w:vAlign w:val="center"/>
          </w:tcPr>
          <w:p w14:paraId="0664FF45">
            <w:pPr>
              <w:jc w:val="center"/>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8</w:t>
            </w:r>
          </w:p>
        </w:tc>
        <w:tc>
          <w:tcPr>
            <w:tcW w:w="2789" w:type="dxa"/>
            <w:tcBorders>
              <w:top w:val="single" w:color="auto" w:sz="4" w:space="0"/>
              <w:left w:val="single" w:color="auto" w:sz="4" w:space="0"/>
              <w:right w:val="single" w:color="auto" w:sz="4" w:space="0"/>
            </w:tcBorders>
            <w:noWrap w:val="0"/>
            <w:vAlign w:val="center"/>
          </w:tcPr>
          <w:p w14:paraId="74EDF8DF">
            <w:pPr>
              <w:jc w:val="center"/>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lang w:eastAsia="zh-CN"/>
              </w:rPr>
              <w:t>服务措施</w:t>
            </w:r>
          </w:p>
        </w:tc>
        <w:tc>
          <w:tcPr>
            <w:tcW w:w="716" w:type="dxa"/>
            <w:tcBorders>
              <w:top w:val="single" w:color="auto" w:sz="4" w:space="0"/>
              <w:left w:val="single" w:color="auto" w:sz="4" w:space="0"/>
              <w:right w:val="single" w:color="auto" w:sz="4" w:space="0"/>
            </w:tcBorders>
            <w:noWrap w:val="0"/>
            <w:vAlign w:val="center"/>
          </w:tcPr>
          <w:p w14:paraId="46AC2022">
            <w:pPr>
              <w:jc w:val="center"/>
              <w:rPr>
                <w:rFonts w:hint="eastAsia"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7</w:t>
            </w:r>
          </w:p>
        </w:tc>
        <w:tc>
          <w:tcPr>
            <w:tcW w:w="5089" w:type="dxa"/>
            <w:tcBorders>
              <w:top w:val="single" w:color="auto" w:sz="4" w:space="0"/>
              <w:left w:val="single" w:color="auto" w:sz="4" w:space="0"/>
              <w:right w:val="single" w:color="auto" w:sz="4" w:space="0"/>
            </w:tcBorders>
            <w:noWrap w:val="0"/>
            <w:vAlign w:val="center"/>
          </w:tcPr>
          <w:p w14:paraId="620A93CF">
            <w:pPr>
              <w:adjustRightInd w:val="0"/>
              <w:snapToGrid w:val="0"/>
              <w:spacing w:line="400" w:lineRule="exact"/>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供应商针对本项目制定服务措施</w:t>
            </w:r>
            <w:r>
              <w:rPr>
                <w:rFonts w:hint="eastAsia" w:ascii="宋体" w:hAnsi="宋体" w:cs="宋体"/>
                <w:color w:val="auto"/>
                <w:sz w:val="24"/>
                <w:szCs w:val="24"/>
                <w:highlight w:val="none"/>
                <w:lang w:val="en-US" w:eastAsia="zh-CN"/>
              </w:rPr>
              <w:t>；</w:t>
            </w:r>
          </w:p>
          <w:p w14:paraId="2EB8FC31">
            <w:pPr>
              <w:adjustRightInd w:val="0"/>
              <w:snapToGrid w:val="0"/>
              <w:spacing w:line="4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根据供应商提供的</w:t>
            </w:r>
            <w:r>
              <w:rPr>
                <w:rFonts w:hint="eastAsia" w:ascii="宋体" w:hAnsi="宋体" w:cs="宋体"/>
                <w:color w:val="auto"/>
                <w:sz w:val="24"/>
                <w:szCs w:val="24"/>
                <w:highlight w:val="none"/>
                <w:lang w:eastAsia="zh-CN"/>
              </w:rPr>
              <w:t>措施</w:t>
            </w:r>
            <w:r>
              <w:rPr>
                <w:rFonts w:hint="eastAsia" w:ascii="宋体" w:hAnsi="宋体" w:cs="宋体"/>
                <w:color w:val="auto"/>
                <w:sz w:val="24"/>
                <w:szCs w:val="24"/>
                <w:highlight w:val="none"/>
              </w:rPr>
              <w:t>中内容的体现情况，由</w:t>
            </w:r>
            <w:r>
              <w:rPr>
                <w:rFonts w:hint="eastAsia" w:ascii="宋体" w:hAnsi="宋体" w:cs="宋体"/>
                <w:color w:val="auto"/>
                <w:sz w:val="24"/>
                <w:szCs w:val="24"/>
                <w:highlight w:val="none"/>
                <w:lang w:eastAsia="zh-CN"/>
              </w:rPr>
              <w:t>磋商</w:t>
            </w:r>
            <w:r>
              <w:rPr>
                <w:rFonts w:hint="eastAsia" w:ascii="宋体" w:hAnsi="宋体" w:cs="宋体"/>
                <w:color w:val="auto"/>
                <w:sz w:val="24"/>
                <w:szCs w:val="24"/>
                <w:highlight w:val="none"/>
              </w:rPr>
              <w:t>小组进行评审：</w:t>
            </w:r>
          </w:p>
          <w:p w14:paraId="14FE2000">
            <w:pPr>
              <w:numPr>
                <w:ilvl w:val="0"/>
                <w:numId w:val="0"/>
              </w:numPr>
              <w:adjustRightInd w:val="0"/>
              <w:snapToGrid w:val="0"/>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措施</w:t>
            </w:r>
            <w:r>
              <w:rPr>
                <w:rFonts w:hint="eastAsia" w:ascii="宋体" w:hAnsi="宋体" w:cs="宋体"/>
                <w:color w:val="auto"/>
                <w:sz w:val="24"/>
                <w:szCs w:val="24"/>
                <w:highlight w:val="none"/>
              </w:rPr>
              <w:t>内容符合项目实际需求，逻辑清晰，措施规范全面的，得</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分；</w:t>
            </w:r>
          </w:p>
          <w:p w14:paraId="268E0A39">
            <w:pPr>
              <w:numPr>
                <w:ilvl w:val="0"/>
                <w:numId w:val="0"/>
              </w:numPr>
              <w:adjustRightInd w:val="0"/>
              <w:snapToGrid w:val="0"/>
              <w:spacing w:line="400" w:lineRule="exact"/>
              <w:jc w:val="left"/>
              <w:rPr>
                <w:color w:val="auto"/>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措施</w:t>
            </w:r>
            <w:r>
              <w:rPr>
                <w:rFonts w:hint="eastAsia" w:ascii="宋体" w:hAnsi="宋体" w:cs="宋体"/>
                <w:color w:val="auto"/>
                <w:sz w:val="24"/>
                <w:szCs w:val="24"/>
                <w:highlight w:val="none"/>
              </w:rPr>
              <w:t>内容</w:t>
            </w:r>
            <w:r>
              <w:rPr>
                <w:rFonts w:hint="eastAsia" w:ascii="宋体" w:hAnsi="宋体" w:cs="宋体"/>
                <w:color w:val="auto"/>
                <w:sz w:val="24"/>
                <w:szCs w:val="24"/>
                <w:highlight w:val="none"/>
                <w:lang w:eastAsia="zh-CN"/>
              </w:rPr>
              <w:t>基本符合</w:t>
            </w:r>
            <w:r>
              <w:rPr>
                <w:rFonts w:hint="eastAsia" w:ascii="宋体" w:hAnsi="宋体" w:cs="宋体"/>
                <w:color w:val="auto"/>
                <w:sz w:val="24"/>
                <w:szCs w:val="24"/>
                <w:highlight w:val="none"/>
              </w:rPr>
              <w:t>项目需求，逻辑</w:t>
            </w:r>
            <w:r>
              <w:rPr>
                <w:rFonts w:hint="eastAsia" w:ascii="宋体" w:hAnsi="宋体" w:cs="宋体"/>
                <w:color w:val="auto"/>
                <w:sz w:val="24"/>
                <w:szCs w:val="24"/>
                <w:highlight w:val="none"/>
                <w:lang w:eastAsia="zh-CN"/>
              </w:rPr>
              <w:t>比较</w:t>
            </w:r>
            <w:r>
              <w:rPr>
                <w:rFonts w:hint="eastAsia" w:ascii="宋体" w:hAnsi="宋体" w:cs="宋体"/>
                <w:color w:val="auto"/>
                <w:sz w:val="24"/>
                <w:szCs w:val="24"/>
                <w:highlight w:val="none"/>
              </w:rPr>
              <w:t>清晰，措施</w:t>
            </w:r>
            <w:r>
              <w:rPr>
                <w:rFonts w:hint="eastAsia" w:ascii="宋体" w:hAnsi="宋体" w:cs="宋体"/>
                <w:color w:val="auto"/>
                <w:sz w:val="24"/>
                <w:szCs w:val="24"/>
                <w:highlight w:val="none"/>
                <w:lang w:eastAsia="zh-CN"/>
              </w:rPr>
              <w:t>基本可行的</w:t>
            </w:r>
            <w:r>
              <w:rPr>
                <w:rFonts w:hint="eastAsia" w:ascii="宋体" w:hAnsi="宋体" w:cs="宋体"/>
                <w:color w:val="auto"/>
                <w:sz w:val="24"/>
                <w:szCs w:val="24"/>
                <w:highlight w:val="none"/>
              </w:rPr>
              <w:t xml:space="preserve">，得 </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w:t>
            </w:r>
          </w:p>
          <w:p w14:paraId="52ED9A96">
            <w:pPr>
              <w:numPr>
                <w:ilvl w:val="0"/>
                <w:numId w:val="0"/>
              </w:numPr>
              <w:adjustRightInd w:val="0"/>
              <w:snapToGrid w:val="0"/>
              <w:spacing w:line="400" w:lineRule="exact"/>
              <w:jc w:val="left"/>
              <w:rPr>
                <w:color w:val="auto"/>
                <w:highlight w:val="none"/>
              </w:rPr>
            </w:pPr>
            <w:r>
              <w:rPr>
                <w:rFonts w:ascii="Times New Roman" w:hAnsi="Times New Roman" w:eastAsia="宋体" w:cs="Times New Roman"/>
                <w:color w:val="auto"/>
                <w:kern w:val="2"/>
                <w:sz w:val="21"/>
                <w:highlight w:val="none"/>
                <w:lang w:val="en-US" w:eastAsia="zh-CN" w:bidi="ar-SA"/>
              </w:rPr>
              <w:t>（3）</w:t>
            </w:r>
            <w:r>
              <w:rPr>
                <w:rFonts w:hint="eastAsia" w:ascii="宋体" w:hAnsi="宋体" w:eastAsia="宋体" w:cs="宋体"/>
                <w:color w:val="auto"/>
                <w:sz w:val="24"/>
                <w:szCs w:val="24"/>
                <w:highlight w:val="none"/>
                <w:lang w:eastAsia="zh-CN"/>
              </w:rPr>
              <w:t>措施</w:t>
            </w:r>
            <w:r>
              <w:rPr>
                <w:rFonts w:hint="eastAsia" w:ascii="宋体" w:hAnsi="宋体" w:cs="宋体"/>
                <w:color w:val="auto"/>
                <w:sz w:val="24"/>
                <w:szCs w:val="24"/>
                <w:highlight w:val="none"/>
              </w:rPr>
              <w:t>内容</w:t>
            </w:r>
            <w:r>
              <w:rPr>
                <w:rFonts w:hint="eastAsia" w:ascii="宋体" w:hAnsi="宋体" w:cs="宋体"/>
                <w:color w:val="auto"/>
                <w:sz w:val="24"/>
                <w:szCs w:val="24"/>
                <w:highlight w:val="none"/>
                <w:lang w:eastAsia="zh-CN"/>
              </w:rPr>
              <w:t>与</w:t>
            </w:r>
            <w:r>
              <w:rPr>
                <w:rFonts w:hint="eastAsia" w:ascii="宋体" w:hAnsi="宋体" w:cs="宋体"/>
                <w:color w:val="auto"/>
                <w:sz w:val="24"/>
                <w:szCs w:val="24"/>
                <w:highlight w:val="none"/>
              </w:rPr>
              <w:t>项目需求有出入，逻辑</w:t>
            </w:r>
            <w:r>
              <w:rPr>
                <w:rFonts w:hint="eastAsia" w:ascii="宋体" w:hAnsi="宋体" w:cs="宋体"/>
                <w:color w:val="auto"/>
                <w:sz w:val="24"/>
                <w:szCs w:val="24"/>
                <w:highlight w:val="none"/>
                <w:lang w:eastAsia="zh-CN"/>
              </w:rPr>
              <w:t>有待提升</w:t>
            </w:r>
            <w:r>
              <w:rPr>
                <w:rFonts w:hint="eastAsia" w:ascii="宋体" w:hAnsi="宋体" w:cs="宋体"/>
                <w:color w:val="auto"/>
                <w:sz w:val="24"/>
                <w:szCs w:val="24"/>
                <w:highlight w:val="none"/>
              </w:rPr>
              <w:t>，措施</w:t>
            </w:r>
            <w:r>
              <w:rPr>
                <w:rFonts w:hint="eastAsia" w:ascii="宋体" w:hAnsi="宋体" w:cs="宋体"/>
                <w:color w:val="auto"/>
                <w:sz w:val="24"/>
                <w:szCs w:val="24"/>
                <w:highlight w:val="none"/>
                <w:lang w:eastAsia="zh-CN"/>
              </w:rPr>
              <w:t>有待提升</w:t>
            </w:r>
            <w:r>
              <w:rPr>
                <w:rFonts w:hint="eastAsia" w:ascii="宋体" w:hAnsi="宋体" w:cs="宋体"/>
                <w:color w:val="auto"/>
                <w:sz w:val="24"/>
                <w:szCs w:val="24"/>
                <w:highlight w:val="none"/>
              </w:rPr>
              <w:t xml:space="preserve">的，得 </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p>
          <w:p w14:paraId="0C5A43E2">
            <w:pPr>
              <w:rPr>
                <w:rFonts w:hint="eastAsia" w:ascii="宋体" w:hAnsi="宋体" w:eastAsia="宋体" w:cs="宋体"/>
                <w:b/>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方案不可行或者未提供得 0分。</w:t>
            </w:r>
          </w:p>
        </w:tc>
      </w:tr>
      <w:tr w14:paraId="0B8B7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jc w:val="center"/>
        </w:trPr>
        <w:tc>
          <w:tcPr>
            <w:tcW w:w="685" w:type="dxa"/>
            <w:tcBorders>
              <w:top w:val="single" w:color="auto" w:sz="4" w:space="0"/>
              <w:left w:val="single" w:color="auto" w:sz="4" w:space="0"/>
              <w:bottom w:val="single" w:color="auto" w:sz="4" w:space="0"/>
              <w:right w:val="single" w:color="auto" w:sz="4" w:space="0"/>
            </w:tcBorders>
            <w:noWrap w:val="0"/>
            <w:vAlign w:val="center"/>
          </w:tcPr>
          <w:p w14:paraId="1D789D75">
            <w:pPr>
              <w:jc w:val="center"/>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9</w:t>
            </w:r>
          </w:p>
        </w:tc>
        <w:tc>
          <w:tcPr>
            <w:tcW w:w="2789" w:type="dxa"/>
            <w:tcBorders>
              <w:top w:val="single" w:color="auto" w:sz="4" w:space="0"/>
              <w:left w:val="single" w:color="auto" w:sz="4" w:space="0"/>
              <w:bottom w:val="single" w:color="auto" w:sz="4" w:space="0"/>
              <w:right w:val="single" w:color="auto" w:sz="4" w:space="0"/>
            </w:tcBorders>
            <w:noWrap w:val="0"/>
            <w:vAlign w:val="center"/>
          </w:tcPr>
          <w:p w14:paraId="1F3CDEE4">
            <w:pPr>
              <w:jc w:val="center"/>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lang w:eastAsia="zh-CN"/>
              </w:rPr>
              <w:t>重难点及注意事项</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6A1B6E89">
            <w:pPr>
              <w:jc w:val="center"/>
              <w:rPr>
                <w:rFonts w:hint="eastAsia"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7</w:t>
            </w:r>
          </w:p>
        </w:tc>
        <w:tc>
          <w:tcPr>
            <w:tcW w:w="5089" w:type="dxa"/>
            <w:tcBorders>
              <w:top w:val="single" w:color="auto" w:sz="4" w:space="0"/>
              <w:left w:val="single" w:color="auto" w:sz="4" w:space="0"/>
              <w:bottom w:val="single" w:color="auto" w:sz="4" w:space="0"/>
              <w:right w:val="single" w:color="auto" w:sz="4" w:space="0"/>
            </w:tcBorders>
            <w:noWrap w:val="0"/>
            <w:vAlign w:val="center"/>
          </w:tcPr>
          <w:p w14:paraId="6E526C3D">
            <w:pPr>
              <w:adjustRightInd w:val="0"/>
              <w:snapToGrid w:val="0"/>
              <w:spacing w:line="400" w:lineRule="exact"/>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供应商针对本项目</w:t>
            </w:r>
            <w:r>
              <w:rPr>
                <w:rFonts w:hint="eastAsia" w:ascii="宋体" w:hAnsi="宋体" w:cs="宋体"/>
                <w:color w:val="auto"/>
                <w:sz w:val="24"/>
                <w:szCs w:val="24"/>
                <w:highlight w:val="none"/>
                <w:lang w:eastAsia="zh-CN"/>
              </w:rPr>
              <w:t>提出</w:t>
            </w:r>
            <w:r>
              <w:rPr>
                <w:rFonts w:hint="eastAsia" w:ascii="宋体" w:hAnsi="宋体" w:cs="宋体"/>
                <w:color w:val="auto"/>
                <w:sz w:val="24"/>
                <w:szCs w:val="24"/>
                <w:highlight w:val="none"/>
              </w:rPr>
              <w:t>具体的重难点及注意事项</w:t>
            </w:r>
            <w:r>
              <w:rPr>
                <w:rFonts w:hint="eastAsia" w:ascii="宋体" w:hAnsi="宋体" w:cs="宋体"/>
                <w:color w:val="auto"/>
                <w:sz w:val="24"/>
                <w:szCs w:val="24"/>
                <w:highlight w:val="none"/>
                <w:lang w:val="en-US" w:eastAsia="zh-CN"/>
              </w:rPr>
              <w:t>。</w:t>
            </w:r>
          </w:p>
          <w:p w14:paraId="70396C53">
            <w:pPr>
              <w:adjustRightInd w:val="0"/>
              <w:snapToGrid w:val="0"/>
              <w:spacing w:line="400" w:lineRule="exact"/>
              <w:jc w:val="left"/>
              <w:rPr>
                <w:color w:val="auto"/>
                <w:highlight w:val="none"/>
              </w:rPr>
            </w:pPr>
            <w:r>
              <w:rPr>
                <w:rFonts w:hint="eastAsia" w:ascii="宋体" w:hAnsi="宋体" w:cs="宋体"/>
                <w:color w:val="auto"/>
                <w:sz w:val="24"/>
                <w:szCs w:val="24"/>
                <w:highlight w:val="none"/>
              </w:rPr>
              <w:t>根据供应商提供的方案中内容的体现情况，由</w:t>
            </w:r>
            <w:r>
              <w:rPr>
                <w:rFonts w:hint="eastAsia" w:ascii="宋体" w:hAnsi="宋体" w:cs="宋体"/>
                <w:color w:val="auto"/>
                <w:sz w:val="24"/>
                <w:szCs w:val="24"/>
                <w:highlight w:val="none"/>
                <w:lang w:eastAsia="zh-CN"/>
              </w:rPr>
              <w:t>磋商</w:t>
            </w:r>
            <w:r>
              <w:rPr>
                <w:rFonts w:hint="eastAsia" w:ascii="宋体" w:hAnsi="宋体" w:cs="宋体"/>
                <w:color w:val="auto"/>
                <w:sz w:val="24"/>
                <w:szCs w:val="24"/>
                <w:highlight w:val="none"/>
              </w:rPr>
              <w:t>小组进行评审：</w:t>
            </w:r>
          </w:p>
          <w:p w14:paraId="3A0ABAA8">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（1）对本项目重难点及注意事项</w:t>
            </w:r>
            <w:r>
              <w:rPr>
                <w:rFonts w:hint="eastAsia" w:ascii="宋体" w:hAnsi="宋体" w:cs="宋体"/>
                <w:color w:val="auto"/>
                <w:sz w:val="24"/>
                <w:szCs w:val="24"/>
                <w:highlight w:val="none"/>
              </w:rPr>
              <w:t>分析</w:t>
            </w:r>
            <w:r>
              <w:rPr>
                <w:rFonts w:hint="eastAsia" w:ascii="宋体" w:hAnsi="宋体" w:eastAsia="宋体" w:cs="宋体"/>
                <w:color w:val="auto"/>
                <w:kern w:val="0"/>
                <w:sz w:val="24"/>
                <w:szCs w:val="24"/>
                <w:highlight w:val="none"/>
                <w:lang w:val="en-US" w:eastAsia="zh-CN" w:bidi="ar"/>
              </w:rPr>
              <w:t xml:space="preserve">列举全面、分析恰当，可行性、实用性强，得7分； </w:t>
            </w:r>
          </w:p>
          <w:p w14:paraId="0C77020C">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（2）对本项目重难点及注意事项</w:t>
            </w:r>
            <w:r>
              <w:rPr>
                <w:rFonts w:hint="eastAsia" w:ascii="宋体" w:hAnsi="宋体" w:cs="宋体"/>
                <w:color w:val="auto"/>
                <w:sz w:val="24"/>
                <w:szCs w:val="24"/>
                <w:highlight w:val="none"/>
              </w:rPr>
              <w:t>分析</w:t>
            </w:r>
            <w:r>
              <w:rPr>
                <w:rFonts w:hint="eastAsia" w:ascii="宋体" w:hAnsi="宋体" w:eastAsia="宋体" w:cs="宋体"/>
                <w:color w:val="auto"/>
                <w:kern w:val="0"/>
                <w:sz w:val="24"/>
                <w:szCs w:val="24"/>
                <w:highlight w:val="none"/>
                <w:lang w:val="en-US" w:eastAsia="zh-CN" w:bidi="ar"/>
              </w:rPr>
              <w:t xml:space="preserve">列举基本全面、分析基本恰当，具有一定可行性、实用性，得 4分； </w:t>
            </w:r>
          </w:p>
          <w:p w14:paraId="0839DFB5">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（3）对本项目重难点及注意事项</w:t>
            </w:r>
            <w:r>
              <w:rPr>
                <w:rFonts w:hint="eastAsia" w:ascii="宋体" w:hAnsi="宋体" w:cs="宋体"/>
                <w:color w:val="auto"/>
                <w:sz w:val="24"/>
                <w:szCs w:val="24"/>
                <w:highlight w:val="none"/>
              </w:rPr>
              <w:t>分析</w:t>
            </w:r>
            <w:r>
              <w:rPr>
                <w:rFonts w:hint="eastAsia" w:ascii="宋体" w:hAnsi="宋体" w:eastAsia="宋体" w:cs="宋体"/>
                <w:color w:val="auto"/>
                <w:kern w:val="0"/>
                <w:sz w:val="24"/>
                <w:szCs w:val="24"/>
                <w:highlight w:val="none"/>
                <w:lang w:val="en-US" w:eastAsia="zh-CN" w:bidi="ar"/>
              </w:rPr>
              <w:t xml:space="preserve">列举不够全面、分析有待提升，缺少可行性、实用性，得2分； </w:t>
            </w:r>
          </w:p>
          <w:p w14:paraId="14839DB9">
            <w:pPr>
              <w:rPr>
                <w:rFonts w:hint="eastAsia" w:ascii="宋体" w:hAnsi="宋体" w:cs="宋体"/>
                <w:b/>
                <w:color w:val="auto"/>
                <w:sz w:val="24"/>
                <w:szCs w:val="24"/>
                <w:highlight w:val="none"/>
              </w:rPr>
            </w:pPr>
            <w:r>
              <w:rPr>
                <w:rFonts w:hint="eastAsia" w:ascii="宋体" w:hAnsi="宋体" w:eastAsia="宋体" w:cs="宋体"/>
                <w:color w:val="auto"/>
                <w:kern w:val="0"/>
                <w:sz w:val="24"/>
                <w:szCs w:val="24"/>
                <w:highlight w:val="none"/>
                <w:lang w:val="en-US" w:eastAsia="zh-CN" w:bidi="ar"/>
              </w:rPr>
              <w:t>（4）重难点及注意事项分析不可行或者未提供得 0分。</w:t>
            </w:r>
          </w:p>
        </w:tc>
      </w:tr>
      <w:tr w14:paraId="5EECB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jc w:val="center"/>
        </w:trPr>
        <w:tc>
          <w:tcPr>
            <w:tcW w:w="685" w:type="dxa"/>
            <w:tcBorders>
              <w:top w:val="single" w:color="auto" w:sz="4" w:space="0"/>
              <w:left w:val="single" w:color="auto" w:sz="4" w:space="0"/>
              <w:right w:val="single" w:color="auto" w:sz="4" w:space="0"/>
            </w:tcBorders>
            <w:noWrap w:val="0"/>
            <w:vAlign w:val="center"/>
          </w:tcPr>
          <w:p w14:paraId="63AE9974">
            <w:pPr>
              <w:jc w:val="center"/>
              <w:rPr>
                <w:rFonts w:hint="eastAsia" w:ascii="宋体" w:hAnsi="宋体" w:cs="宋体"/>
                <w:color w:val="auto"/>
                <w:sz w:val="24"/>
                <w:szCs w:val="24"/>
                <w:highlight w:val="none"/>
              </w:rPr>
            </w:pPr>
          </w:p>
        </w:tc>
        <w:tc>
          <w:tcPr>
            <w:tcW w:w="2789" w:type="dxa"/>
            <w:tcBorders>
              <w:top w:val="single" w:color="auto" w:sz="4" w:space="0"/>
              <w:left w:val="single" w:color="auto" w:sz="4" w:space="0"/>
              <w:right w:val="single" w:color="auto" w:sz="4" w:space="0"/>
            </w:tcBorders>
            <w:noWrap w:val="0"/>
            <w:vAlign w:val="center"/>
          </w:tcPr>
          <w:p w14:paraId="1FB0DA82">
            <w:pPr>
              <w:jc w:val="center"/>
              <w:rPr>
                <w:rFonts w:hint="default"/>
                <w:color w:val="auto"/>
                <w:sz w:val="24"/>
                <w:szCs w:val="24"/>
                <w:highlight w:val="none"/>
                <w:lang w:val="en-US" w:eastAsia="zh-CN"/>
              </w:rPr>
            </w:pPr>
            <w:r>
              <w:rPr>
                <w:rFonts w:hint="eastAsia"/>
                <w:b/>
                <w:color w:val="auto"/>
                <w:sz w:val="24"/>
                <w:szCs w:val="24"/>
                <w:highlight w:val="none"/>
              </w:rPr>
              <w:t>合  计</w:t>
            </w:r>
          </w:p>
        </w:tc>
        <w:tc>
          <w:tcPr>
            <w:tcW w:w="716" w:type="dxa"/>
            <w:tcBorders>
              <w:top w:val="single" w:color="auto" w:sz="4" w:space="0"/>
              <w:left w:val="single" w:color="auto" w:sz="4" w:space="0"/>
              <w:right w:val="single" w:color="auto" w:sz="4" w:space="0"/>
            </w:tcBorders>
            <w:noWrap w:val="0"/>
            <w:vAlign w:val="center"/>
          </w:tcPr>
          <w:p w14:paraId="34228664">
            <w:pPr>
              <w:jc w:val="center"/>
              <w:rPr>
                <w:rFonts w:hint="eastAsia"/>
                <w:color w:val="auto"/>
                <w:sz w:val="24"/>
                <w:szCs w:val="24"/>
                <w:highlight w:val="none"/>
                <w:lang w:val="en-US" w:eastAsia="zh-CN"/>
              </w:rPr>
            </w:pPr>
            <w:r>
              <w:rPr>
                <w:rFonts w:hint="eastAsia"/>
                <w:b/>
                <w:color w:val="auto"/>
                <w:sz w:val="24"/>
                <w:szCs w:val="24"/>
                <w:highlight w:val="none"/>
              </w:rPr>
              <w:t>100</w:t>
            </w:r>
          </w:p>
        </w:tc>
        <w:tc>
          <w:tcPr>
            <w:tcW w:w="5089" w:type="dxa"/>
            <w:tcBorders>
              <w:top w:val="single" w:color="auto" w:sz="4" w:space="0"/>
              <w:left w:val="single" w:color="auto" w:sz="4" w:space="0"/>
              <w:right w:val="single" w:color="auto" w:sz="4" w:space="0"/>
            </w:tcBorders>
            <w:noWrap w:val="0"/>
            <w:vAlign w:val="center"/>
          </w:tcPr>
          <w:p w14:paraId="3661722E">
            <w:pPr>
              <w:jc w:val="center"/>
              <w:rPr>
                <w:rFonts w:hint="eastAsia"/>
                <w:color w:val="auto"/>
                <w:sz w:val="24"/>
                <w:szCs w:val="24"/>
                <w:highlight w:val="none"/>
              </w:rPr>
            </w:pPr>
          </w:p>
        </w:tc>
      </w:tr>
    </w:tbl>
    <w:p w14:paraId="21595F00">
      <w:pPr>
        <w:pStyle w:val="3"/>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2、技术标分汇总方法：对某一供应商的技术标的每一个指标项得分，取各</w:t>
      </w:r>
      <w:r>
        <w:rPr>
          <w:rFonts w:hint="eastAsia" w:ascii="宋体" w:hAnsi="宋体" w:eastAsia="宋体" w:cs="宋体"/>
          <w:color w:val="auto"/>
          <w:spacing w:val="1"/>
          <w:sz w:val="24"/>
          <w:szCs w:val="24"/>
          <w:highlight w:val="none"/>
        </w:rPr>
        <w:t>位评</w:t>
      </w:r>
      <w:r>
        <w:rPr>
          <w:rFonts w:hint="eastAsia" w:ascii="宋体" w:hAnsi="宋体" w:eastAsia="宋体" w:cs="宋体"/>
          <w:color w:val="auto"/>
          <w:spacing w:val="-1"/>
          <w:sz w:val="24"/>
          <w:szCs w:val="24"/>
          <w:highlight w:val="none"/>
        </w:rPr>
        <w:t>委评分之平均值，四舍五入保留至小数点后两位数，得到该供应商</w:t>
      </w:r>
      <w:r>
        <w:rPr>
          <w:rFonts w:hint="eastAsia" w:ascii="宋体" w:hAnsi="宋体" w:eastAsia="宋体" w:cs="宋体"/>
          <w:color w:val="auto"/>
          <w:spacing w:val="-2"/>
          <w:sz w:val="24"/>
          <w:szCs w:val="24"/>
          <w:highlight w:val="none"/>
        </w:rPr>
        <w:t>该指标项的得分。</w:t>
      </w:r>
      <w:r>
        <w:rPr>
          <w:rFonts w:hint="eastAsia" w:ascii="宋体" w:hAnsi="宋体" w:eastAsia="宋体" w:cs="宋体"/>
          <w:color w:val="auto"/>
          <w:spacing w:val="-1"/>
          <w:sz w:val="24"/>
          <w:szCs w:val="24"/>
          <w:highlight w:val="none"/>
        </w:rPr>
        <w:t>再将供应商每个技术标的指标项得分进行汇总，得到该</w:t>
      </w:r>
      <w:r>
        <w:rPr>
          <w:rFonts w:hint="eastAsia" w:ascii="宋体" w:hAnsi="宋体" w:eastAsia="宋体" w:cs="宋体"/>
          <w:color w:val="auto"/>
          <w:spacing w:val="-2"/>
          <w:sz w:val="24"/>
          <w:szCs w:val="24"/>
          <w:highlight w:val="none"/>
        </w:rPr>
        <w:t>供应商的技术标分之和。</w:t>
      </w:r>
    </w:p>
    <w:p w14:paraId="47EFE40A">
      <w:pPr>
        <w:pStyle w:val="3"/>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3、得分汇总</w:t>
      </w:r>
    </w:p>
    <w:p w14:paraId="7060252A">
      <w:pPr>
        <w:pStyle w:val="3"/>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（1）将每个有效磋商供应商的技术标分之和加上根据上述标准计算出的价格分，即为该磋商供应商的综合总得分。</w:t>
      </w:r>
    </w:p>
    <w:p w14:paraId="451D59A1">
      <w:pPr>
        <w:pStyle w:val="3"/>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（2）按照有效磋商供应商综合总得分由高到低依次排出成交供应商及成交候选供应商。</w:t>
      </w:r>
    </w:p>
    <w:p w14:paraId="5C3E56F1">
      <w:pPr>
        <w:jc w:val="left"/>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br w:type="page"/>
      </w:r>
    </w:p>
    <w:p w14:paraId="794CE627">
      <w:pPr>
        <w:pStyle w:val="3"/>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28" w:firstLineChars="200"/>
        <w:jc w:val="center"/>
        <w:textAlignment w:val="baseline"/>
        <w:rPr>
          <w:rFonts w:hint="eastAsia" w:ascii="宋体" w:hAnsi="宋体" w:eastAsia="宋体" w:cs="宋体"/>
          <w:color w:val="auto"/>
          <w:spacing w:val="2"/>
          <w:highlight w:val="none"/>
        </w:rPr>
      </w:pPr>
    </w:p>
    <w:p w14:paraId="5099D5AD">
      <w:pPr>
        <w:pStyle w:val="3"/>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562" w:firstLineChars="200"/>
        <w:jc w:val="center"/>
        <w:textAlignment w:val="baseline"/>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五、响应文件格式</w:t>
      </w:r>
      <w:bookmarkEnd w:id="61"/>
      <w:bookmarkEnd w:id="62"/>
      <w:bookmarkEnd w:id="63"/>
    </w:p>
    <w:p w14:paraId="64F908F6">
      <w:pPr>
        <w:spacing w:line="500" w:lineRule="exact"/>
        <w:jc w:val="center"/>
        <w:rPr>
          <w:rFonts w:hint="eastAsia" w:ascii="宋体" w:hAnsi="宋体" w:eastAsia="宋体" w:cs="宋体"/>
          <w:b/>
          <w:color w:val="auto"/>
          <w:sz w:val="32"/>
          <w:highlight w:val="none"/>
        </w:rPr>
      </w:pPr>
    </w:p>
    <w:p w14:paraId="2A55F6FD">
      <w:pPr>
        <w:spacing w:line="500" w:lineRule="exact"/>
        <w:jc w:val="center"/>
        <w:outlineLvl w:val="0"/>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w:t>
      </w:r>
      <w:bookmarkStart w:id="64" w:name="_Toc22685"/>
      <w:bookmarkStart w:id="65" w:name="_Toc4448"/>
      <w:r>
        <w:rPr>
          <w:rFonts w:hint="eastAsia" w:ascii="宋体" w:hAnsi="宋体" w:eastAsia="宋体" w:cs="宋体"/>
          <w:b/>
          <w:color w:val="auto"/>
          <w:sz w:val="32"/>
          <w:highlight w:val="none"/>
        </w:rPr>
        <w:t>项目</w:t>
      </w:r>
      <w:bookmarkEnd w:id="64"/>
      <w:bookmarkEnd w:id="65"/>
    </w:p>
    <w:p w14:paraId="1B84B771">
      <w:pPr>
        <w:spacing w:line="900" w:lineRule="exact"/>
        <w:rPr>
          <w:rFonts w:hint="eastAsia" w:ascii="宋体" w:hAnsi="宋体" w:eastAsia="宋体" w:cs="宋体"/>
          <w:b/>
          <w:color w:val="auto"/>
          <w:sz w:val="72"/>
          <w:highlight w:val="none"/>
        </w:rPr>
      </w:pPr>
    </w:p>
    <w:p w14:paraId="263153C3">
      <w:pPr>
        <w:spacing w:line="900" w:lineRule="exact"/>
        <w:jc w:val="center"/>
        <w:rPr>
          <w:rFonts w:hint="eastAsia" w:ascii="宋体" w:hAnsi="宋体" w:eastAsia="宋体" w:cs="宋体"/>
          <w:b/>
          <w:color w:val="auto"/>
          <w:sz w:val="72"/>
          <w:highlight w:val="none"/>
        </w:rPr>
      </w:pPr>
      <w:r>
        <w:rPr>
          <w:rFonts w:hint="eastAsia" w:ascii="宋体" w:hAnsi="宋体" w:eastAsia="宋体" w:cs="宋体"/>
          <w:b/>
          <w:color w:val="auto"/>
          <w:sz w:val="72"/>
          <w:highlight w:val="none"/>
        </w:rPr>
        <w:t>响</w:t>
      </w:r>
    </w:p>
    <w:p w14:paraId="40FBC798">
      <w:pPr>
        <w:spacing w:line="900" w:lineRule="exact"/>
        <w:jc w:val="center"/>
        <w:rPr>
          <w:rFonts w:hint="eastAsia" w:ascii="宋体" w:hAnsi="宋体" w:eastAsia="宋体" w:cs="宋体"/>
          <w:b/>
          <w:color w:val="auto"/>
          <w:sz w:val="72"/>
          <w:highlight w:val="none"/>
        </w:rPr>
      </w:pPr>
    </w:p>
    <w:p w14:paraId="2CD027F1">
      <w:pPr>
        <w:spacing w:line="900" w:lineRule="exact"/>
        <w:jc w:val="center"/>
        <w:rPr>
          <w:rFonts w:hint="eastAsia" w:ascii="宋体" w:hAnsi="宋体" w:eastAsia="宋体" w:cs="宋体"/>
          <w:b/>
          <w:color w:val="auto"/>
          <w:sz w:val="72"/>
          <w:highlight w:val="none"/>
        </w:rPr>
      </w:pPr>
      <w:r>
        <w:rPr>
          <w:rFonts w:hint="eastAsia" w:ascii="宋体" w:hAnsi="宋体" w:eastAsia="宋体" w:cs="宋体"/>
          <w:b/>
          <w:color w:val="auto"/>
          <w:sz w:val="72"/>
          <w:highlight w:val="none"/>
        </w:rPr>
        <w:t>应</w:t>
      </w:r>
    </w:p>
    <w:p w14:paraId="319A4B6A">
      <w:pPr>
        <w:spacing w:line="900" w:lineRule="exact"/>
        <w:jc w:val="center"/>
        <w:rPr>
          <w:rFonts w:hint="eastAsia" w:ascii="宋体" w:hAnsi="宋体" w:eastAsia="宋体" w:cs="宋体"/>
          <w:b/>
          <w:color w:val="auto"/>
          <w:sz w:val="72"/>
          <w:highlight w:val="none"/>
        </w:rPr>
      </w:pPr>
    </w:p>
    <w:p w14:paraId="3F0C311B">
      <w:pPr>
        <w:spacing w:line="900" w:lineRule="exact"/>
        <w:jc w:val="center"/>
        <w:rPr>
          <w:rFonts w:hint="eastAsia" w:ascii="宋体" w:hAnsi="宋体" w:eastAsia="宋体" w:cs="宋体"/>
          <w:b/>
          <w:color w:val="auto"/>
          <w:sz w:val="72"/>
          <w:highlight w:val="none"/>
        </w:rPr>
      </w:pPr>
      <w:r>
        <w:rPr>
          <w:rFonts w:hint="eastAsia" w:ascii="宋体" w:hAnsi="宋体" w:eastAsia="宋体" w:cs="宋体"/>
          <w:b/>
          <w:color w:val="auto"/>
          <w:sz w:val="72"/>
          <w:highlight w:val="none"/>
        </w:rPr>
        <w:t>文</w:t>
      </w:r>
    </w:p>
    <w:p w14:paraId="06144C1B">
      <w:pPr>
        <w:spacing w:line="900" w:lineRule="exact"/>
        <w:jc w:val="center"/>
        <w:rPr>
          <w:rFonts w:hint="eastAsia" w:ascii="宋体" w:hAnsi="宋体" w:eastAsia="宋体" w:cs="宋体"/>
          <w:b/>
          <w:color w:val="auto"/>
          <w:sz w:val="72"/>
          <w:highlight w:val="none"/>
        </w:rPr>
      </w:pPr>
    </w:p>
    <w:p w14:paraId="123E30BF">
      <w:pPr>
        <w:jc w:val="center"/>
        <w:rPr>
          <w:rFonts w:hint="eastAsia" w:ascii="宋体" w:hAnsi="宋体" w:eastAsia="宋体" w:cs="宋体"/>
          <w:b/>
          <w:color w:val="auto"/>
          <w:sz w:val="72"/>
          <w:highlight w:val="none"/>
        </w:rPr>
      </w:pPr>
      <w:r>
        <w:rPr>
          <w:rFonts w:hint="eastAsia" w:ascii="宋体" w:hAnsi="宋体" w:eastAsia="宋体" w:cs="宋体"/>
          <w:b/>
          <w:color w:val="auto"/>
          <w:sz w:val="72"/>
          <w:highlight w:val="none"/>
        </w:rPr>
        <w:t>件</w:t>
      </w:r>
    </w:p>
    <w:p w14:paraId="01320BE3">
      <w:pPr>
        <w:spacing w:after="156" w:afterLines="50"/>
        <w:jc w:val="center"/>
        <w:rPr>
          <w:rFonts w:hint="eastAsia" w:ascii="宋体" w:hAnsi="宋体" w:eastAsia="宋体" w:cs="宋体"/>
          <w:b/>
          <w:color w:val="auto"/>
          <w:sz w:val="72"/>
          <w:highlight w:val="none"/>
        </w:rPr>
      </w:pPr>
    </w:p>
    <w:p w14:paraId="1AC0534B">
      <w:pPr>
        <w:spacing w:after="156" w:afterLines="50" w:line="500" w:lineRule="exact"/>
        <w:jc w:val="center"/>
        <w:rPr>
          <w:rFonts w:hint="eastAsia" w:ascii="宋体" w:hAnsi="宋体" w:eastAsia="宋体" w:cs="宋体"/>
          <w:b/>
          <w:color w:val="auto"/>
          <w:sz w:val="72"/>
          <w:highlight w:val="none"/>
        </w:rPr>
      </w:pPr>
    </w:p>
    <w:p w14:paraId="35AF3BC8">
      <w:pPr>
        <w:spacing w:after="156" w:afterLines="50" w:line="500" w:lineRule="exact"/>
        <w:ind w:firstLine="2088" w:firstLineChars="650"/>
        <w:rPr>
          <w:rFonts w:hint="eastAsia" w:ascii="宋体" w:hAnsi="宋体" w:eastAsia="宋体" w:cs="宋体"/>
          <w:b/>
          <w:color w:val="auto"/>
          <w:sz w:val="32"/>
          <w:highlight w:val="none"/>
          <w:u w:val="single"/>
        </w:rPr>
      </w:pPr>
      <w:r>
        <w:rPr>
          <w:rFonts w:hint="eastAsia" w:ascii="宋体" w:hAnsi="宋体" w:eastAsia="宋体" w:cs="宋体"/>
          <w:b/>
          <w:color w:val="auto"/>
          <w:sz w:val="32"/>
          <w:highlight w:val="none"/>
        </w:rPr>
        <w:t>供应商：</w:t>
      </w:r>
    </w:p>
    <w:p w14:paraId="55D9E5B3">
      <w:pPr>
        <w:spacing w:after="156" w:afterLines="50" w:line="500" w:lineRule="exact"/>
        <w:ind w:firstLine="2088" w:firstLineChars="650"/>
        <w:outlineLvl w:val="0"/>
        <w:rPr>
          <w:rFonts w:hint="eastAsia" w:ascii="宋体" w:hAnsi="宋体" w:eastAsia="宋体" w:cs="宋体"/>
          <w:color w:val="auto"/>
          <w:sz w:val="24"/>
          <w:szCs w:val="28"/>
          <w:highlight w:val="none"/>
        </w:rPr>
      </w:pPr>
      <w:bookmarkStart w:id="66" w:name="_Toc5792"/>
      <w:bookmarkStart w:id="67" w:name="_Toc4670"/>
      <w:r>
        <w:rPr>
          <w:rFonts w:hint="eastAsia" w:ascii="宋体" w:hAnsi="宋体" w:eastAsia="宋体" w:cs="宋体"/>
          <w:b/>
          <w:color w:val="auto"/>
          <w:sz w:val="32"/>
          <w:highlight w:val="none"/>
        </w:rPr>
        <w:t>年  月  日</w:t>
      </w:r>
      <w:bookmarkEnd w:id="66"/>
      <w:bookmarkEnd w:id="67"/>
    </w:p>
    <w:p w14:paraId="2ACE0EDF">
      <w:pPr>
        <w:pStyle w:val="4"/>
        <w:spacing w:before="156" w:beforeLines="50" w:after="156" w:afterLines="50" w:line="560" w:lineRule="exact"/>
        <w:jc w:val="center"/>
        <w:rPr>
          <w:rFonts w:hint="eastAsia" w:ascii="宋体" w:hAnsi="宋体" w:eastAsia="宋体" w:cs="宋体"/>
          <w:color w:val="auto"/>
          <w:sz w:val="24"/>
          <w:szCs w:val="24"/>
          <w:highlight w:val="none"/>
        </w:rPr>
      </w:pPr>
      <w:bookmarkStart w:id="68" w:name="_Toc20663"/>
      <w:r>
        <w:rPr>
          <w:rFonts w:hint="eastAsia" w:ascii="宋体" w:hAnsi="宋体" w:eastAsia="宋体" w:cs="宋体"/>
          <w:color w:val="auto"/>
          <w:sz w:val="24"/>
          <w:szCs w:val="24"/>
          <w:highlight w:val="none"/>
        </w:rPr>
        <w:br w:type="page"/>
      </w:r>
      <w:bookmarkStart w:id="69" w:name="_Toc2602"/>
      <w:r>
        <w:rPr>
          <w:rFonts w:hint="eastAsia" w:ascii="宋体" w:hAnsi="宋体" w:eastAsia="宋体" w:cs="宋体"/>
          <w:color w:val="auto"/>
          <w:sz w:val="24"/>
          <w:szCs w:val="24"/>
          <w:highlight w:val="none"/>
        </w:rPr>
        <w:t>响应文件资料清单</w:t>
      </w:r>
      <w:bookmarkEnd w:id="68"/>
      <w:bookmarkEnd w:id="69"/>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21ACF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noWrap w:val="0"/>
            <w:vAlign w:val="center"/>
          </w:tcPr>
          <w:p w14:paraId="4EE1DD1F">
            <w:pPr>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6038" w:type="dxa"/>
            <w:noWrap w:val="0"/>
            <w:vAlign w:val="center"/>
          </w:tcPr>
          <w:p w14:paraId="38B5CC40">
            <w:pPr>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资料名称</w:t>
            </w:r>
          </w:p>
        </w:tc>
        <w:tc>
          <w:tcPr>
            <w:tcW w:w="1417" w:type="dxa"/>
            <w:noWrap w:val="0"/>
            <w:vAlign w:val="center"/>
          </w:tcPr>
          <w:p w14:paraId="40590D76">
            <w:pPr>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79130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noWrap w:val="0"/>
            <w:vAlign w:val="center"/>
          </w:tcPr>
          <w:p w14:paraId="0F53D432">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p>
        </w:tc>
        <w:tc>
          <w:tcPr>
            <w:tcW w:w="6038" w:type="dxa"/>
            <w:noWrap w:val="0"/>
            <w:vAlign w:val="center"/>
          </w:tcPr>
          <w:p w14:paraId="339B8B62">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报价单</w:t>
            </w:r>
          </w:p>
        </w:tc>
        <w:tc>
          <w:tcPr>
            <w:tcW w:w="1417" w:type="dxa"/>
            <w:noWrap w:val="0"/>
            <w:vAlign w:val="center"/>
          </w:tcPr>
          <w:p w14:paraId="5C09478B">
            <w:pPr>
              <w:spacing w:line="440" w:lineRule="exact"/>
              <w:jc w:val="center"/>
              <w:rPr>
                <w:rFonts w:hint="eastAsia" w:ascii="宋体" w:hAnsi="宋体" w:eastAsia="宋体" w:cs="宋体"/>
                <w:b/>
                <w:color w:val="auto"/>
                <w:sz w:val="24"/>
                <w:highlight w:val="none"/>
              </w:rPr>
            </w:pPr>
          </w:p>
        </w:tc>
      </w:tr>
      <w:tr w14:paraId="50D9B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noWrap w:val="0"/>
            <w:vAlign w:val="center"/>
          </w:tcPr>
          <w:p w14:paraId="4F0D1D1C">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二</w:t>
            </w:r>
          </w:p>
        </w:tc>
        <w:tc>
          <w:tcPr>
            <w:tcW w:w="6038" w:type="dxa"/>
            <w:noWrap w:val="0"/>
            <w:vAlign w:val="center"/>
          </w:tcPr>
          <w:p w14:paraId="0F143B23">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供应商基本信息</w:t>
            </w:r>
          </w:p>
        </w:tc>
        <w:tc>
          <w:tcPr>
            <w:tcW w:w="1417" w:type="dxa"/>
            <w:noWrap w:val="0"/>
            <w:vAlign w:val="center"/>
          </w:tcPr>
          <w:p w14:paraId="6F3556B8">
            <w:pPr>
              <w:spacing w:line="440" w:lineRule="exact"/>
              <w:jc w:val="center"/>
              <w:rPr>
                <w:rFonts w:hint="eastAsia" w:ascii="宋体" w:hAnsi="宋体" w:eastAsia="宋体" w:cs="宋体"/>
                <w:b/>
                <w:color w:val="auto"/>
                <w:sz w:val="24"/>
                <w:highlight w:val="none"/>
                <w:lang w:val="en-US" w:eastAsia="zh-CN"/>
              </w:rPr>
            </w:pPr>
          </w:p>
        </w:tc>
      </w:tr>
      <w:tr w14:paraId="4A9A5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noWrap w:val="0"/>
            <w:vAlign w:val="center"/>
          </w:tcPr>
          <w:p w14:paraId="5D93EF00">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三</w:t>
            </w:r>
          </w:p>
        </w:tc>
        <w:tc>
          <w:tcPr>
            <w:tcW w:w="6038" w:type="dxa"/>
            <w:noWrap w:val="0"/>
            <w:vAlign w:val="center"/>
          </w:tcPr>
          <w:p w14:paraId="4F6D4ADB">
            <w:pPr>
              <w:pStyle w:val="15"/>
              <w:spacing w:line="440" w:lineRule="exact"/>
              <w:rPr>
                <w:rFonts w:hint="eastAsia" w:ascii="宋体" w:hAnsi="宋体" w:eastAsia="宋体" w:cs="宋体"/>
                <w:color w:val="auto"/>
                <w:highlight w:val="none"/>
              </w:rPr>
            </w:pPr>
            <w:r>
              <w:rPr>
                <w:rFonts w:hint="eastAsia" w:ascii="宋体" w:hAnsi="宋体" w:eastAsia="宋体" w:cs="宋体"/>
                <w:color w:val="auto"/>
                <w:szCs w:val="24"/>
                <w:highlight w:val="none"/>
              </w:rPr>
              <w:t>磋商授权书</w:t>
            </w:r>
          </w:p>
        </w:tc>
        <w:tc>
          <w:tcPr>
            <w:tcW w:w="1417" w:type="dxa"/>
            <w:noWrap w:val="0"/>
            <w:vAlign w:val="center"/>
          </w:tcPr>
          <w:p w14:paraId="76C2B9BE">
            <w:pPr>
              <w:spacing w:line="440" w:lineRule="exact"/>
              <w:jc w:val="center"/>
              <w:rPr>
                <w:rFonts w:hint="eastAsia" w:ascii="宋体" w:hAnsi="宋体" w:eastAsia="宋体" w:cs="宋体"/>
                <w:b/>
                <w:color w:val="auto"/>
                <w:sz w:val="24"/>
                <w:highlight w:val="none"/>
              </w:rPr>
            </w:pPr>
          </w:p>
        </w:tc>
      </w:tr>
      <w:tr w14:paraId="54A33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noWrap w:val="0"/>
            <w:vAlign w:val="center"/>
          </w:tcPr>
          <w:p w14:paraId="2E939546">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四</w:t>
            </w:r>
          </w:p>
        </w:tc>
        <w:tc>
          <w:tcPr>
            <w:tcW w:w="6038" w:type="dxa"/>
            <w:noWrap w:val="0"/>
            <w:vAlign w:val="center"/>
          </w:tcPr>
          <w:p w14:paraId="1FBE44A1">
            <w:pPr>
              <w:pStyle w:val="15"/>
              <w:spacing w:line="440" w:lineRule="exact"/>
              <w:rPr>
                <w:rFonts w:hint="eastAsia" w:ascii="宋体" w:hAnsi="宋体" w:eastAsia="宋体" w:cs="宋体"/>
                <w:color w:val="auto"/>
                <w:highlight w:val="none"/>
              </w:rPr>
            </w:pPr>
            <w:r>
              <w:rPr>
                <w:rFonts w:hint="eastAsia" w:ascii="宋体" w:hAnsi="宋体" w:eastAsia="宋体" w:cs="宋体"/>
                <w:color w:val="auto"/>
                <w:szCs w:val="24"/>
                <w:highlight w:val="none"/>
              </w:rPr>
              <w:t>磋商响应函</w:t>
            </w:r>
          </w:p>
        </w:tc>
        <w:tc>
          <w:tcPr>
            <w:tcW w:w="1417" w:type="dxa"/>
            <w:noWrap w:val="0"/>
            <w:vAlign w:val="center"/>
          </w:tcPr>
          <w:p w14:paraId="167378B5">
            <w:pPr>
              <w:spacing w:line="440" w:lineRule="exact"/>
              <w:jc w:val="center"/>
              <w:rPr>
                <w:rFonts w:hint="eastAsia" w:ascii="宋体" w:hAnsi="宋体" w:eastAsia="宋体" w:cs="宋体"/>
                <w:b/>
                <w:color w:val="auto"/>
                <w:sz w:val="24"/>
                <w:highlight w:val="none"/>
              </w:rPr>
            </w:pPr>
          </w:p>
        </w:tc>
      </w:tr>
      <w:tr w14:paraId="230BE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noWrap w:val="0"/>
            <w:vAlign w:val="center"/>
          </w:tcPr>
          <w:p w14:paraId="18B754A7">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五</w:t>
            </w:r>
          </w:p>
        </w:tc>
        <w:tc>
          <w:tcPr>
            <w:tcW w:w="6038" w:type="dxa"/>
            <w:noWrap w:val="0"/>
            <w:vAlign w:val="center"/>
          </w:tcPr>
          <w:p w14:paraId="6DDAD850">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无重大违法记录声明函、无不良信用记录承诺函</w:t>
            </w:r>
          </w:p>
        </w:tc>
        <w:tc>
          <w:tcPr>
            <w:tcW w:w="1417" w:type="dxa"/>
            <w:noWrap w:val="0"/>
            <w:vAlign w:val="center"/>
          </w:tcPr>
          <w:p w14:paraId="01E931B2">
            <w:pPr>
              <w:spacing w:line="440" w:lineRule="exact"/>
              <w:jc w:val="center"/>
              <w:rPr>
                <w:rFonts w:hint="eastAsia" w:ascii="宋体" w:hAnsi="宋体" w:eastAsia="宋体" w:cs="宋体"/>
                <w:b/>
                <w:color w:val="auto"/>
                <w:sz w:val="24"/>
                <w:highlight w:val="none"/>
              </w:rPr>
            </w:pPr>
          </w:p>
        </w:tc>
      </w:tr>
      <w:tr w14:paraId="3178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50" w:type="dxa"/>
            <w:noWrap w:val="0"/>
            <w:vAlign w:val="center"/>
          </w:tcPr>
          <w:p w14:paraId="1D4B8C42">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六</w:t>
            </w:r>
          </w:p>
        </w:tc>
        <w:tc>
          <w:tcPr>
            <w:tcW w:w="6038" w:type="dxa"/>
            <w:noWrap w:val="0"/>
            <w:vAlign w:val="center"/>
          </w:tcPr>
          <w:p w14:paraId="51EE856F">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响应情况表</w:t>
            </w:r>
          </w:p>
        </w:tc>
        <w:tc>
          <w:tcPr>
            <w:tcW w:w="1417" w:type="dxa"/>
            <w:noWrap w:val="0"/>
            <w:vAlign w:val="center"/>
          </w:tcPr>
          <w:p w14:paraId="09A63322">
            <w:pPr>
              <w:spacing w:line="440" w:lineRule="exact"/>
              <w:rPr>
                <w:rFonts w:hint="eastAsia" w:ascii="宋体" w:hAnsi="宋体" w:eastAsia="宋体" w:cs="宋体"/>
                <w:b/>
                <w:color w:val="auto"/>
                <w:sz w:val="24"/>
                <w:highlight w:val="none"/>
              </w:rPr>
            </w:pPr>
          </w:p>
        </w:tc>
      </w:tr>
      <w:tr w14:paraId="19522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50" w:type="dxa"/>
            <w:noWrap w:val="0"/>
            <w:vAlign w:val="center"/>
          </w:tcPr>
          <w:p w14:paraId="0EFD841B">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七</w:t>
            </w:r>
          </w:p>
        </w:tc>
        <w:tc>
          <w:tcPr>
            <w:tcW w:w="6038" w:type="dxa"/>
            <w:noWrap w:val="0"/>
            <w:vAlign w:val="center"/>
          </w:tcPr>
          <w:p w14:paraId="6D334D46">
            <w:pPr>
              <w:spacing w:line="440" w:lineRule="exac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中小企业声明函</w:t>
            </w:r>
          </w:p>
        </w:tc>
        <w:tc>
          <w:tcPr>
            <w:tcW w:w="1417" w:type="dxa"/>
            <w:noWrap w:val="0"/>
            <w:vAlign w:val="center"/>
          </w:tcPr>
          <w:p w14:paraId="14CAA039">
            <w:pPr>
              <w:spacing w:line="440" w:lineRule="exact"/>
              <w:rPr>
                <w:rFonts w:hint="eastAsia" w:ascii="宋体" w:hAnsi="宋体" w:eastAsia="宋体" w:cs="宋体"/>
                <w:b/>
                <w:color w:val="auto"/>
                <w:sz w:val="24"/>
                <w:highlight w:val="none"/>
              </w:rPr>
            </w:pPr>
          </w:p>
        </w:tc>
      </w:tr>
      <w:tr w14:paraId="29A3B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50" w:type="dxa"/>
            <w:noWrap w:val="0"/>
            <w:vAlign w:val="center"/>
          </w:tcPr>
          <w:p w14:paraId="157BDE67">
            <w:pPr>
              <w:spacing w:line="44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八</w:t>
            </w:r>
          </w:p>
        </w:tc>
        <w:tc>
          <w:tcPr>
            <w:tcW w:w="6038" w:type="dxa"/>
            <w:noWrap w:val="0"/>
            <w:vAlign w:val="center"/>
          </w:tcPr>
          <w:p w14:paraId="2257B382">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磋商文件要求和供应商认为需要提供的其它说明和资料</w:t>
            </w:r>
          </w:p>
        </w:tc>
        <w:tc>
          <w:tcPr>
            <w:tcW w:w="1417" w:type="dxa"/>
            <w:noWrap w:val="0"/>
            <w:vAlign w:val="center"/>
          </w:tcPr>
          <w:p w14:paraId="779C7DC2">
            <w:pPr>
              <w:spacing w:line="440" w:lineRule="exact"/>
              <w:rPr>
                <w:rFonts w:hint="eastAsia" w:ascii="宋体" w:hAnsi="宋体" w:eastAsia="宋体" w:cs="宋体"/>
                <w:b/>
                <w:color w:val="auto"/>
                <w:sz w:val="24"/>
                <w:highlight w:val="none"/>
              </w:rPr>
            </w:pPr>
          </w:p>
        </w:tc>
      </w:tr>
      <w:tr w14:paraId="5B0A0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50" w:type="dxa"/>
            <w:noWrap w:val="0"/>
            <w:vAlign w:val="center"/>
          </w:tcPr>
          <w:p w14:paraId="6913B65B">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6038" w:type="dxa"/>
            <w:noWrap w:val="0"/>
            <w:vAlign w:val="center"/>
          </w:tcPr>
          <w:p w14:paraId="7110273A">
            <w:pPr>
              <w:spacing w:line="440" w:lineRule="exact"/>
              <w:rPr>
                <w:rFonts w:hint="eastAsia" w:ascii="宋体" w:hAnsi="宋体" w:eastAsia="宋体" w:cs="宋体"/>
                <w:color w:val="auto"/>
                <w:sz w:val="24"/>
                <w:highlight w:val="none"/>
              </w:rPr>
            </w:pPr>
          </w:p>
        </w:tc>
        <w:tc>
          <w:tcPr>
            <w:tcW w:w="1417" w:type="dxa"/>
            <w:noWrap w:val="0"/>
            <w:vAlign w:val="center"/>
          </w:tcPr>
          <w:p w14:paraId="64E4DE23">
            <w:pPr>
              <w:spacing w:line="440" w:lineRule="exact"/>
              <w:rPr>
                <w:rFonts w:hint="eastAsia" w:ascii="宋体" w:hAnsi="宋体" w:eastAsia="宋体" w:cs="宋体"/>
                <w:b/>
                <w:color w:val="auto"/>
                <w:sz w:val="24"/>
                <w:highlight w:val="none"/>
              </w:rPr>
            </w:pPr>
          </w:p>
        </w:tc>
      </w:tr>
      <w:tr w14:paraId="619B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50" w:type="dxa"/>
            <w:noWrap w:val="0"/>
            <w:vAlign w:val="center"/>
          </w:tcPr>
          <w:p w14:paraId="56AC84C1">
            <w:pPr>
              <w:spacing w:line="440" w:lineRule="exact"/>
              <w:jc w:val="center"/>
              <w:rPr>
                <w:rFonts w:hint="eastAsia" w:ascii="宋体" w:hAnsi="宋体" w:eastAsia="宋体" w:cs="宋体"/>
                <w:color w:val="auto"/>
                <w:sz w:val="24"/>
                <w:highlight w:val="none"/>
              </w:rPr>
            </w:pPr>
          </w:p>
        </w:tc>
        <w:tc>
          <w:tcPr>
            <w:tcW w:w="6038" w:type="dxa"/>
            <w:noWrap w:val="0"/>
            <w:vAlign w:val="center"/>
          </w:tcPr>
          <w:p w14:paraId="6A929A73">
            <w:pPr>
              <w:spacing w:line="440" w:lineRule="exact"/>
              <w:rPr>
                <w:rFonts w:hint="eastAsia" w:ascii="宋体" w:hAnsi="宋体" w:eastAsia="宋体" w:cs="宋体"/>
                <w:color w:val="auto"/>
                <w:sz w:val="24"/>
                <w:highlight w:val="none"/>
              </w:rPr>
            </w:pPr>
          </w:p>
        </w:tc>
        <w:tc>
          <w:tcPr>
            <w:tcW w:w="1417" w:type="dxa"/>
            <w:noWrap w:val="0"/>
            <w:vAlign w:val="center"/>
          </w:tcPr>
          <w:p w14:paraId="70BA367B">
            <w:pPr>
              <w:spacing w:line="440" w:lineRule="exact"/>
              <w:rPr>
                <w:rFonts w:hint="eastAsia" w:ascii="宋体" w:hAnsi="宋体" w:eastAsia="宋体" w:cs="宋体"/>
                <w:b/>
                <w:color w:val="auto"/>
                <w:sz w:val="24"/>
                <w:highlight w:val="none"/>
              </w:rPr>
            </w:pPr>
          </w:p>
        </w:tc>
      </w:tr>
      <w:tr w14:paraId="6B2BD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noWrap w:val="0"/>
            <w:vAlign w:val="center"/>
          </w:tcPr>
          <w:p w14:paraId="4BDA3EEA">
            <w:pPr>
              <w:spacing w:line="440" w:lineRule="exact"/>
              <w:jc w:val="center"/>
              <w:rPr>
                <w:rFonts w:hint="eastAsia" w:ascii="宋体" w:hAnsi="宋体" w:eastAsia="宋体" w:cs="宋体"/>
                <w:color w:val="auto"/>
                <w:sz w:val="24"/>
                <w:highlight w:val="none"/>
              </w:rPr>
            </w:pPr>
          </w:p>
        </w:tc>
        <w:tc>
          <w:tcPr>
            <w:tcW w:w="6038" w:type="dxa"/>
            <w:noWrap w:val="0"/>
            <w:vAlign w:val="center"/>
          </w:tcPr>
          <w:p w14:paraId="2774CC4B">
            <w:pPr>
              <w:spacing w:line="440" w:lineRule="exact"/>
              <w:rPr>
                <w:rFonts w:hint="eastAsia" w:ascii="宋体" w:hAnsi="宋体" w:eastAsia="宋体" w:cs="宋体"/>
                <w:color w:val="auto"/>
                <w:sz w:val="24"/>
                <w:highlight w:val="none"/>
              </w:rPr>
            </w:pPr>
          </w:p>
        </w:tc>
        <w:tc>
          <w:tcPr>
            <w:tcW w:w="1417" w:type="dxa"/>
            <w:noWrap w:val="0"/>
            <w:vAlign w:val="center"/>
          </w:tcPr>
          <w:p w14:paraId="4C7E9986">
            <w:pPr>
              <w:spacing w:line="440" w:lineRule="exact"/>
              <w:rPr>
                <w:rFonts w:hint="eastAsia" w:ascii="宋体" w:hAnsi="宋体" w:eastAsia="宋体" w:cs="宋体"/>
                <w:b/>
                <w:color w:val="auto"/>
                <w:sz w:val="24"/>
                <w:highlight w:val="none"/>
              </w:rPr>
            </w:pPr>
          </w:p>
        </w:tc>
      </w:tr>
      <w:tr w14:paraId="7B206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noWrap w:val="0"/>
            <w:vAlign w:val="center"/>
          </w:tcPr>
          <w:p w14:paraId="091770B9">
            <w:pPr>
              <w:spacing w:line="440" w:lineRule="exact"/>
              <w:jc w:val="center"/>
              <w:rPr>
                <w:rFonts w:hint="eastAsia" w:ascii="宋体" w:hAnsi="宋体" w:eastAsia="宋体" w:cs="宋体"/>
                <w:color w:val="auto"/>
                <w:sz w:val="24"/>
                <w:highlight w:val="none"/>
              </w:rPr>
            </w:pPr>
          </w:p>
        </w:tc>
        <w:tc>
          <w:tcPr>
            <w:tcW w:w="6038" w:type="dxa"/>
            <w:noWrap w:val="0"/>
            <w:vAlign w:val="center"/>
          </w:tcPr>
          <w:p w14:paraId="2D2EED8C">
            <w:pPr>
              <w:spacing w:line="440" w:lineRule="exact"/>
              <w:rPr>
                <w:rFonts w:hint="eastAsia" w:ascii="宋体" w:hAnsi="宋体" w:eastAsia="宋体" w:cs="宋体"/>
                <w:color w:val="auto"/>
                <w:sz w:val="24"/>
                <w:highlight w:val="none"/>
              </w:rPr>
            </w:pPr>
          </w:p>
        </w:tc>
        <w:tc>
          <w:tcPr>
            <w:tcW w:w="1417" w:type="dxa"/>
            <w:noWrap w:val="0"/>
            <w:vAlign w:val="center"/>
          </w:tcPr>
          <w:p w14:paraId="4BD9A151">
            <w:pPr>
              <w:spacing w:line="440" w:lineRule="exact"/>
              <w:rPr>
                <w:rFonts w:hint="eastAsia" w:ascii="宋体" w:hAnsi="宋体" w:eastAsia="宋体" w:cs="宋体"/>
                <w:b/>
                <w:color w:val="auto"/>
                <w:sz w:val="24"/>
                <w:highlight w:val="none"/>
              </w:rPr>
            </w:pPr>
          </w:p>
        </w:tc>
      </w:tr>
      <w:tr w14:paraId="5AD3A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50" w:type="dxa"/>
            <w:noWrap w:val="0"/>
            <w:vAlign w:val="center"/>
          </w:tcPr>
          <w:p w14:paraId="283A2A5A">
            <w:pPr>
              <w:spacing w:line="440" w:lineRule="exact"/>
              <w:jc w:val="center"/>
              <w:rPr>
                <w:rFonts w:hint="eastAsia" w:ascii="宋体" w:hAnsi="宋体" w:eastAsia="宋体" w:cs="宋体"/>
                <w:color w:val="auto"/>
                <w:sz w:val="24"/>
                <w:highlight w:val="none"/>
              </w:rPr>
            </w:pPr>
          </w:p>
        </w:tc>
        <w:tc>
          <w:tcPr>
            <w:tcW w:w="6038" w:type="dxa"/>
            <w:noWrap w:val="0"/>
            <w:vAlign w:val="center"/>
          </w:tcPr>
          <w:p w14:paraId="4EEB1DD2">
            <w:pPr>
              <w:spacing w:line="440" w:lineRule="exact"/>
              <w:rPr>
                <w:rFonts w:hint="eastAsia" w:ascii="宋体" w:hAnsi="宋体" w:eastAsia="宋体" w:cs="宋体"/>
                <w:color w:val="auto"/>
                <w:sz w:val="24"/>
                <w:highlight w:val="none"/>
              </w:rPr>
            </w:pPr>
          </w:p>
        </w:tc>
        <w:tc>
          <w:tcPr>
            <w:tcW w:w="1417" w:type="dxa"/>
            <w:noWrap w:val="0"/>
            <w:vAlign w:val="center"/>
          </w:tcPr>
          <w:p w14:paraId="6B6B1717">
            <w:pPr>
              <w:spacing w:line="440" w:lineRule="exact"/>
              <w:rPr>
                <w:rFonts w:hint="eastAsia" w:ascii="宋体" w:hAnsi="宋体" w:eastAsia="宋体" w:cs="宋体"/>
                <w:b/>
                <w:color w:val="auto"/>
                <w:sz w:val="24"/>
                <w:highlight w:val="none"/>
              </w:rPr>
            </w:pPr>
          </w:p>
        </w:tc>
      </w:tr>
    </w:tbl>
    <w:p w14:paraId="590858D9">
      <w:pPr>
        <w:spacing w:line="360" w:lineRule="auto"/>
        <w:jc w:val="center"/>
        <w:rPr>
          <w:rFonts w:hint="eastAsia" w:ascii="宋体" w:hAnsi="宋体" w:eastAsia="宋体" w:cs="宋体"/>
          <w:b/>
          <w:color w:val="auto"/>
          <w:sz w:val="24"/>
          <w:highlight w:val="none"/>
        </w:rPr>
      </w:pPr>
    </w:p>
    <w:p w14:paraId="5FC69697">
      <w:pPr>
        <w:spacing w:line="360" w:lineRule="auto"/>
        <w:jc w:val="center"/>
        <w:rPr>
          <w:rFonts w:hint="eastAsia" w:ascii="宋体" w:hAnsi="宋体" w:eastAsia="宋体" w:cs="宋体"/>
          <w:b/>
          <w:color w:val="auto"/>
          <w:sz w:val="24"/>
          <w:highlight w:val="none"/>
        </w:rPr>
      </w:pPr>
    </w:p>
    <w:p w14:paraId="6CAAF7F2">
      <w:pPr>
        <w:spacing w:line="360" w:lineRule="auto"/>
        <w:jc w:val="center"/>
        <w:rPr>
          <w:rFonts w:hint="eastAsia" w:ascii="宋体" w:hAnsi="宋体" w:eastAsia="宋体" w:cs="宋体"/>
          <w:b/>
          <w:color w:val="auto"/>
          <w:sz w:val="24"/>
          <w:highlight w:val="none"/>
        </w:rPr>
      </w:pPr>
    </w:p>
    <w:p w14:paraId="107C49C3">
      <w:pPr>
        <w:pStyle w:val="4"/>
        <w:spacing w:before="0" w:after="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70" w:name="_Toc21309"/>
      <w:bookmarkStart w:id="71" w:name="_Toc10603"/>
      <w:bookmarkStart w:id="72" w:name="_Toc8158"/>
      <w:r>
        <w:rPr>
          <w:rFonts w:hint="eastAsia" w:ascii="宋体" w:hAnsi="宋体" w:eastAsia="宋体" w:cs="宋体"/>
          <w:color w:val="auto"/>
          <w:sz w:val="24"/>
          <w:szCs w:val="24"/>
          <w:highlight w:val="none"/>
        </w:rPr>
        <w:t>附件一</w:t>
      </w:r>
      <w:bookmarkEnd w:id="70"/>
      <w:bookmarkEnd w:id="71"/>
      <w:bookmarkEnd w:id="72"/>
    </w:p>
    <w:p w14:paraId="74CFA44F">
      <w:pPr>
        <w:pStyle w:val="4"/>
        <w:spacing w:before="0" w:after="0" w:line="560" w:lineRule="exact"/>
        <w:jc w:val="center"/>
        <w:rPr>
          <w:rFonts w:hint="eastAsia" w:ascii="宋体" w:hAnsi="宋体" w:eastAsia="宋体" w:cs="宋体"/>
          <w:color w:val="auto"/>
          <w:sz w:val="24"/>
          <w:szCs w:val="24"/>
          <w:highlight w:val="none"/>
        </w:rPr>
      </w:pPr>
      <w:bookmarkStart w:id="73" w:name="_Toc5601"/>
      <w:bookmarkStart w:id="74" w:name="_Toc10816"/>
      <w:bookmarkStart w:id="75" w:name="_Toc9181"/>
      <w:r>
        <w:rPr>
          <w:rFonts w:hint="eastAsia" w:ascii="宋体" w:hAnsi="宋体" w:eastAsia="宋体" w:cs="宋体"/>
          <w:color w:val="auto"/>
          <w:sz w:val="24"/>
          <w:szCs w:val="24"/>
          <w:highlight w:val="none"/>
        </w:rPr>
        <w:t>报价单</w:t>
      </w:r>
      <w:bookmarkEnd w:id="73"/>
      <w:bookmarkEnd w:id="74"/>
      <w:bookmarkEnd w:id="75"/>
    </w:p>
    <w:p w14:paraId="2B91F295">
      <w:pPr>
        <w:rPr>
          <w:rFonts w:hint="eastAsia" w:ascii="宋体" w:hAnsi="宋体" w:eastAsia="宋体" w:cs="宋体"/>
          <w:color w:val="auto"/>
          <w:highlight w:val="none"/>
        </w:rPr>
      </w:pPr>
    </w:p>
    <w:tbl>
      <w:tblPr>
        <w:tblStyle w:val="9"/>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4078"/>
        <w:gridCol w:w="1214"/>
        <w:gridCol w:w="1322"/>
        <w:gridCol w:w="1590"/>
      </w:tblGrid>
      <w:tr w14:paraId="0454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40" w:type="dxa"/>
            <w:noWrap w:val="0"/>
            <w:vAlign w:val="center"/>
          </w:tcPr>
          <w:p w14:paraId="02C5632A">
            <w:pPr>
              <w:jc w:val="center"/>
              <w:rPr>
                <w:rFonts w:hint="eastAsia" w:ascii="宋体" w:hAnsi="宋体"/>
                <w:b/>
                <w:color w:val="auto"/>
                <w:sz w:val="24"/>
                <w:szCs w:val="24"/>
                <w:highlight w:val="none"/>
              </w:rPr>
            </w:pPr>
            <w:bookmarkStart w:id="76" w:name="_Toc2007"/>
            <w:bookmarkStart w:id="77" w:name="_Toc16998"/>
            <w:r>
              <w:rPr>
                <w:rFonts w:hint="eastAsia" w:ascii="宋体" w:hAnsi="宋体"/>
                <w:b/>
                <w:color w:val="auto"/>
                <w:sz w:val="24"/>
                <w:szCs w:val="24"/>
                <w:highlight w:val="none"/>
              </w:rPr>
              <w:t>序号</w:t>
            </w:r>
          </w:p>
        </w:tc>
        <w:tc>
          <w:tcPr>
            <w:tcW w:w="4078" w:type="dxa"/>
            <w:noWrap w:val="0"/>
            <w:vAlign w:val="center"/>
          </w:tcPr>
          <w:p w14:paraId="3923B25B">
            <w:pPr>
              <w:jc w:val="center"/>
              <w:rPr>
                <w:rFonts w:hint="eastAsia" w:ascii="宋体" w:hAnsi="宋体"/>
                <w:b/>
                <w:color w:val="auto"/>
                <w:sz w:val="24"/>
                <w:szCs w:val="24"/>
                <w:highlight w:val="none"/>
              </w:rPr>
            </w:pPr>
            <w:r>
              <w:rPr>
                <w:rFonts w:hint="eastAsia" w:ascii="宋体" w:hAnsi="宋体"/>
                <w:b/>
                <w:color w:val="auto"/>
                <w:sz w:val="24"/>
                <w:szCs w:val="24"/>
                <w:highlight w:val="none"/>
              </w:rPr>
              <w:t>服务内容</w:t>
            </w:r>
          </w:p>
        </w:tc>
        <w:tc>
          <w:tcPr>
            <w:tcW w:w="1214" w:type="dxa"/>
            <w:noWrap w:val="0"/>
            <w:vAlign w:val="center"/>
          </w:tcPr>
          <w:p w14:paraId="362F1996">
            <w:pPr>
              <w:jc w:val="center"/>
              <w:rPr>
                <w:rFonts w:hint="eastAsia" w:ascii="宋体" w:hAnsi="宋体"/>
                <w:b/>
                <w:color w:val="auto"/>
                <w:sz w:val="24"/>
                <w:szCs w:val="24"/>
                <w:highlight w:val="none"/>
              </w:rPr>
            </w:pPr>
            <w:r>
              <w:rPr>
                <w:rFonts w:hint="eastAsia" w:ascii="宋体" w:hAnsi="宋体"/>
                <w:b/>
                <w:color w:val="auto"/>
                <w:sz w:val="24"/>
                <w:szCs w:val="24"/>
                <w:highlight w:val="none"/>
              </w:rPr>
              <w:t>项</w:t>
            </w:r>
          </w:p>
        </w:tc>
        <w:tc>
          <w:tcPr>
            <w:tcW w:w="1322" w:type="dxa"/>
            <w:noWrap w:val="0"/>
            <w:vAlign w:val="center"/>
          </w:tcPr>
          <w:p w14:paraId="6145B8D0">
            <w:pPr>
              <w:jc w:val="center"/>
              <w:rPr>
                <w:rFonts w:hint="default" w:ascii="宋体" w:hAnsi="宋体" w:eastAsia="宋体"/>
                <w:b/>
                <w:color w:val="auto"/>
                <w:sz w:val="24"/>
                <w:szCs w:val="24"/>
                <w:highlight w:val="none"/>
                <w:lang w:val="en-US" w:eastAsia="zh-CN"/>
              </w:rPr>
            </w:pPr>
            <w:r>
              <w:rPr>
                <w:rFonts w:hint="eastAsia" w:ascii="宋体" w:hAnsi="宋体"/>
                <w:b/>
                <w:color w:val="auto"/>
                <w:sz w:val="24"/>
                <w:szCs w:val="24"/>
                <w:highlight w:val="none"/>
                <w:lang w:val="en-US" w:eastAsia="zh-CN"/>
              </w:rPr>
              <w:t>费率</w:t>
            </w:r>
          </w:p>
        </w:tc>
        <w:tc>
          <w:tcPr>
            <w:tcW w:w="1590" w:type="dxa"/>
            <w:noWrap w:val="0"/>
            <w:vAlign w:val="center"/>
          </w:tcPr>
          <w:p w14:paraId="1C834583">
            <w:pPr>
              <w:jc w:val="center"/>
              <w:rPr>
                <w:rFonts w:hint="eastAsia" w:ascii="宋体" w:hAnsi="宋体"/>
                <w:b/>
                <w:color w:val="auto"/>
                <w:sz w:val="24"/>
                <w:szCs w:val="24"/>
                <w:highlight w:val="none"/>
              </w:rPr>
            </w:pPr>
            <w:r>
              <w:rPr>
                <w:rFonts w:hint="eastAsia" w:ascii="宋体" w:hAnsi="宋体"/>
                <w:b/>
                <w:color w:val="auto"/>
                <w:sz w:val="24"/>
                <w:szCs w:val="24"/>
                <w:highlight w:val="none"/>
              </w:rPr>
              <w:t>小计</w:t>
            </w:r>
          </w:p>
        </w:tc>
      </w:tr>
      <w:tr w14:paraId="4062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tcBorders>
              <w:bottom w:val="single" w:color="auto" w:sz="4" w:space="0"/>
            </w:tcBorders>
            <w:noWrap w:val="0"/>
            <w:vAlign w:val="center"/>
          </w:tcPr>
          <w:p w14:paraId="7166FFC5">
            <w:pPr>
              <w:jc w:val="center"/>
              <w:rPr>
                <w:rFonts w:hint="eastAsia" w:ascii="宋体" w:hAnsi="宋体"/>
                <w:bCs/>
                <w:color w:val="auto"/>
                <w:sz w:val="24"/>
                <w:szCs w:val="24"/>
                <w:highlight w:val="none"/>
              </w:rPr>
            </w:pPr>
            <w:r>
              <w:rPr>
                <w:rFonts w:hint="eastAsia" w:ascii="宋体" w:hAnsi="宋体"/>
                <w:bCs/>
                <w:color w:val="auto"/>
                <w:sz w:val="24"/>
                <w:szCs w:val="24"/>
                <w:highlight w:val="none"/>
              </w:rPr>
              <w:t>1</w:t>
            </w:r>
          </w:p>
        </w:tc>
        <w:tc>
          <w:tcPr>
            <w:tcW w:w="4078" w:type="dxa"/>
            <w:noWrap w:val="0"/>
            <w:vAlign w:val="center"/>
          </w:tcPr>
          <w:p w14:paraId="52B63818">
            <w:pPr>
              <w:jc w:val="center"/>
              <w:rPr>
                <w:rFonts w:hint="eastAsia" w:ascii="宋体" w:hAnsi="宋体"/>
                <w:bCs/>
                <w:color w:val="auto"/>
                <w:sz w:val="24"/>
                <w:szCs w:val="24"/>
                <w:highlight w:val="none"/>
              </w:rPr>
            </w:pPr>
          </w:p>
        </w:tc>
        <w:tc>
          <w:tcPr>
            <w:tcW w:w="1214" w:type="dxa"/>
            <w:noWrap w:val="0"/>
            <w:vAlign w:val="center"/>
          </w:tcPr>
          <w:p w14:paraId="69089C21">
            <w:pPr>
              <w:jc w:val="center"/>
              <w:rPr>
                <w:rFonts w:hint="eastAsia" w:ascii="宋体" w:hAnsi="宋体"/>
                <w:bCs/>
                <w:color w:val="auto"/>
                <w:sz w:val="24"/>
                <w:szCs w:val="24"/>
                <w:highlight w:val="none"/>
              </w:rPr>
            </w:pPr>
          </w:p>
        </w:tc>
        <w:tc>
          <w:tcPr>
            <w:tcW w:w="1322" w:type="dxa"/>
            <w:noWrap w:val="0"/>
            <w:vAlign w:val="center"/>
          </w:tcPr>
          <w:p w14:paraId="2B3062F3">
            <w:pPr>
              <w:jc w:val="center"/>
              <w:rPr>
                <w:rFonts w:hint="eastAsia" w:ascii="宋体" w:hAnsi="宋体"/>
                <w:bCs/>
                <w:color w:val="auto"/>
                <w:sz w:val="24"/>
                <w:szCs w:val="24"/>
                <w:highlight w:val="none"/>
              </w:rPr>
            </w:pPr>
          </w:p>
        </w:tc>
        <w:tc>
          <w:tcPr>
            <w:tcW w:w="1590" w:type="dxa"/>
            <w:noWrap w:val="0"/>
            <w:vAlign w:val="center"/>
          </w:tcPr>
          <w:p w14:paraId="23CD02C9">
            <w:pPr>
              <w:jc w:val="center"/>
              <w:rPr>
                <w:rFonts w:hint="eastAsia" w:ascii="宋体" w:hAnsi="宋体"/>
                <w:bCs/>
                <w:color w:val="auto"/>
                <w:sz w:val="24"/>
                <w:szCs w:val="24"/>
                <w:highlight w:val="none"/>
              </w:rPr>
            </w:pPr>
          </w:p>
        </w:tc>
      </w:tr>
      <w:tr w14:paraId="6E52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center"/>
          </w:tcPr>
          <w:p w14:paraId="6786FF16">
            <w:pPr>
              <w:jc w:val="center"/>
              <w:rPr>
                <w:rFonts w:hint="eastAsia" w:ascii="宋体" w:hAnsi="宋体"/>
                <w:bCs/>
                <w:color w:val="auto"/>
                <w:sz w:val="24"/>
                <w:szCs w:val="24"/>
                <w:highlight w:val="none"/>
              </w:rPr>
            </w:pPr>
            <w:r>
              <w:rPr>
                <w:rFonts w:hint="eastAsia" w:ascii="宋体" w:hAnsi="宋体"/>
                <w:bCs/>
                <w:color w:val="auto"/>
                <w:sz w:val="24"/>
                <w:szCs w:val="24"/>
                <w:highlight w:val="none"/>
              </w:rPr>
              <w:t>2</w:t>
            </w:r>
          </w:p>
        </w:tc>
        <w:tc>
          <w:tcPr>
            <w:tcW w:w="4078" w:type="dxa"/>
            <w:noWrap w:val="0"/>
            <w:vAlign w:val="center"/>
          </w:tcPr>
          <w:p w14:paraId="21AD4179">
            <w:pPr>
              <w:jc w:val="center"/>
              <w:rPr>
                <w:rFonts w:hint="eastAsia" w:ascii="宋体" w:hAnsi="宋体"/>
                <w:bCs/>
                <w:color w:val="auto"/>
                <w:sz w:val="24"/>
                <w:szCs w:val="24"/>
                <w:highlight w:val="none"/>
              </w:rPr>
            </w:pPr>
          </w:p>
        </w:tc>
        <w:tc>
          <w:tcPr>
            <w:tcW w:w="1214" w:type="dxa"/>
            <w:noWrap w:val="0"/>
            <w:vAlign w:val="center"/>
          </w:tcPr>
          <w:p w14:paraId="6C555E4A">
            <w:pPr>
              <w:jc w:val="center"/>
              <w:rPr>
                <w:rFonts w:hint="eastAsia" w:ascii="宋体" w:hAnsi="宋体"/>
                <w:bCs/>
                <w:color w:val="auto"/>
                <w:sz w:val="24"/>
                <w:szCs w:val="24"/>
                <w:highlight w:val="none"/>
              </w:rPr>
            </w:pPr>
          </w:p>
        </w:tc>
        <w:tc>
          <w:tcPr>
            <w:tcW w:w="1322" w:type="dxa"/>
            <w:noWrap w:val="0"/>
            <w:vAlign w:val="center"/>
          </w:tcPr>
          <w:p w14:paraId="7A76CB3F">
            <w:pPr>
              <w:jc w:val="center"/>
              <w:rPr>
                <w:rFonts w:hint="eastAsia" w:ascii="宋体" w:hAnsi="宋体"/>
                <w:bCs/>
                <w:color w:val="auto"/>
                <w:sz w:val="24"/>
                <w:szCs w:val="24"/>
                <w:highlight w:val="none"/>
              </w:rPr>
            </w:pPr>
          </w:p>
        </w:tc>
        <w:tc>
          <w:tcPr>
            <w:tcW w:w="1590" w:type="dxa"/>
            <w:noWrap w:val="0"/>
            <w:vAlign w:val="center"/>
          </w:tcPr>
          <w:p w14:paraId="41F87F28">
            <w:pPr>
              <w:jc w:val="center"/>
              <w:rPr>
                <w:rFonts w:hint="eastAsia" w:ascii="宋体" w:hAnsi="宋体"/>
                <w:bCs/>
                <w:color w:val="auto"/>
                <w:sz w:val="24"/>
                <w:szCs w:val="24"/>
                <w:highlight w:val="none"/>
              </w:rPr>
            </w:pPr>
          </w:p>
        </w:tc>
      </w:tr>
      <w:tr w14:paraId="1EA0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center"/>
          </w:tcPr>
          <w:p w14:paraId="641441BD">
            <w:pPr>
              <w:jc w:val="center"/>
              <w:rPr>
                <w:rFonts w:hint="eastAsia" w:ascii="宋体" w:hAnsi="宋体"/>
                <w:bCs/>
                <w:color w:val="auto"/>
                <w:sz w:val="24"/>
                <w:szCs w:val="24"/>
                <w:highlight w:val="none"/>
              </w:rPr>
            </w:pPr>
            <w:r>
              <w:rPr>
                <w:rFonts w:hint="eastAsia" w:ascii="宋体" w:hAnsi="宋体"/>
                <w:bCs/>
                <w:color w:val="auto"/>
                <w:sz w:val="24"/>
                <w:szCs w:val="24"/>
                <w:highlight w:val="none"/>
              </w:rPr>
              <w:t>3</w:t>
            </w:r>
          </w:p>
        </w:tc>
        <w:tc>
          <w:tcPr>
            <w:tcW w:w="4078" w:type="dxa"/>
            <w:noWrap w:val="0"/>
            <w:vAlign w:val="center"/>
          </w:tcPr>
          <w:p w14:paraId="6E977FD7">
            <w:pPr>
              <w:jc w:val="center"/>
              <w:rPr>
                <w:rFonts w:hint="eastAsia" w:ascii="宋体" w:hAnsi="宋体"/>
                <w:bCs/>
                <w:color w:val="auto"/>
                <w:sz w:val="24"/>
                <w:szCs w:val="24"/>
                <w:highlight w:val="none"/>
              </w:rPr>
            </w:pPr>
          </w:p>
        </w:tc>
        <w:tc>
          <w:tcPr>
            <w:tcW w:w="1214" w:type="dxa"/>
            <w:noWrap w:val="0"/>
            <w:vAlign w:val="center"/>
          </w:tcPr>
          <w:p w14:paraId="7CD8B033">
            <w:pPr>
              <w:jc w:val="center"/>
              <w:rPr>
                <w:rFonts w:hint="eastAsia" w:ascii="宋体" w:hAnsi="宋体"/>
                <w:bCs/>
                <w:color w:val="auto"/>
                <w:sz w:val="24"/>
                <w:szCs w:val="24"/>
                <w:highlight w:val="none"/>
              </w:rPr>
            </w:pPr>
          </w:p>
        </w:tc>
        <w:tc>
          <w:tcPr>
            <w:tcW w:w="1322" w:type="dxa"/>
            <w:noWrap w:val="0"/>
            <w:vAlign w:val="center"/>
          </w:tcPr>
          <w:p w14:paraId="0C33D356">
            <w:pPr>
              <w:jc w:val="center"/>
              <w:rPr>
                <w:rFonts w:hint="eastAsia" w:ascii="宋体" w:hAnsi="宋体"/>
                <w:bCs/>
                <w:color w:val="auto"/>
                <w:sz w:val="24"/>
                <w:szCs w:val="24"/>
                <w:highlight w:val="none"/>
              </w:rPr>
            </w:pPr>
          </w:p>
        </w:tc>
        <w:tc>
          <w:tcPr>
            <w:tcW w:w="1590" w:type="dxa"/>
            <w:noWrap w:val="0"/>
            <w:vAlign w:val="center"/>
          </w:tcPr>
          <w:p w14:paraId="4CD70C09">
            <w:pPr>
              <w:jc w:val="center"/>
              <w:rPr>
                <w:rFonts w:hint="eastAsia" w:ascii="宋体" w:hAnsi="宋体"/>
                <w:bCs/>
                <w:color w:val="auto"/>
                <w:sz w:val="24"/>
                <w:szCs w:val="24"/>
                <w:highlight w:val="none"/>
              </w:rPr>
            </w:pPr>
          </w:p>
        </w:tc>
      </w:tr>
      <w:tr w14:paraId="3CC74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center"/>
          </w:tcPr>
          <w:p w14:paraId="013E9D1F">
            <w:pPr>
              <w:jc w:val="center"/>
              <w:rPr>
                <w:rFonts w:hint="eastAsia" w:ascii="宋体" w:hAnsi="宋体"/>
                <w:bCs/>
                <w:color w:val="auto"/>
                <w:sz w:val="24"/>
                <w:szCs w:val="24"/>
                <w:highlight w:val="none"/>
              </w:rPr>
            </w:pPr>
            <w:r>
              <w:rPr>
                <w:rFonts w:ascii="宋体" w:hAnsi="宋体"/>
                <w:bCs/>
                <w:color w:val="auto"/>
                <w:sz w:val="24"/>
                <w:szCs w:val="24"/>
                <w:highlight w:val="none"/>
              </w:rPr>
              <w:t>…</w:t>
            </w:r>
          </w:p>
        </w:tc>
        <w:tc>
          <w:tcPr>
            <w:tcW w:w="4078" w:type="dxa"/>
            <w:noWrap w:val="0"/>
            <w:vAlign w:val="center"/>
          </w:tcPr>
          <w:p w14:paraId="76941364">
            <w:pPr>
              <w:jc w:val="center"/>
              <w:rPr>
                <w:rFonts w:hint="eastAsia" w:ascii="宋体" w:hAnsi="宋体"/>
                <w:bCs/>
                <w:color w:val="auto"/>
                <w:sz w:val="24"/>
                <w:szCs w:val="24"/>
                <w:highlight w:val="none"/>
              </w:rPr>
            </w:pPr>
          </w:p>
        </w:tc>
        <w:tc>
          <w:tcPr>
            <w:tcW w:w="1214" w:type="dxa"/>
            <w:noWrap w:val="0"/>
            <w:vAlign w:val="center"/>
          </w:tcPr>
          <w:p w14:paraId="2599C4DE">
            <w:pPr>
              <w:jc w:val="center"/>
              <w:rPr>
                <w:rFonts w:hint="eastAsia" w:ascii="宋体" w:hAnsi="宋体"/>
                <w:bCs/>
                <w:color w:val="auto"/>
                <w:sz w:val="24"/>
                <w:szCs w:val="24"/>
                <w:highlight w:val="none"/>
              </w:rPr>
            </w:pPr>
          </w:p>
        </w:tc>
        <w:tc>
          <w:tcPr>
            <w:tcW w:w="1322" w:type="dxa"/>
            <w:noWrap w:val="0"/>
            <w:vAlign w:val="center"/>
          </w:tcPr>
          <w:p w14:paraId="02E00CB1">
            <w:pPr>
              <w:jc w:val="center"/>
              <w:rPr>
                <w:rFonts w:hint="eastAsia" w:ascii="宋体" w:hAnsi="宋体"/>
                <w:bCs/>
                <w:color w:val="auto"/>
                <w:sz w:val="24"/>
                <w:szCs w:val="24"/>
                <w:highlight w:val="none"/>
              </w:rPr>
            </w:pPr>
          </w:p>
        </w:tc>
        <w:tc>
          <w:tcPr>
            <w:tcW w:w="1590" w:type="dxa"/>
            <w:noWrap w:val="0"/>
            <w:vAlign w:val="center"/>
          </w:tcPr>
          <w:p w14:paraId="270AAD21">
            <w:pPr>
              <w:jc w:val="center"/>
              <w:rPr>
                <w:rFonts w:hint="eastAsia" w:ascii="宋体" w:hAnsi="宋体"/>
                <w:bCs/>
                <w:color w:val="auto"/>
                <w:sz w:val="24"/>
                <w:szCs w:val="24"/>
                <w:highlight w:val="none"/>
              </w:rPr>
            </w:pPr>
          </w:p>
        </w:tc>
      </w:tr>
      <w:tr w14:paraId="647C0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center"/>
          </w:tcPr>
          <w:p w14:paraId="65A31C85">
            <w:pPr>
              <w:jc w:val="center"/>
              <w:rPr>
                <w:rFonts w:hint="eastAsia" w:ascii="宋体" w:hAnsi="宋体"/>
                <w:bCs/>
                <w:color w:val="auto"/>
                <w:sz w:val="24"/>
                <w:szCs w:val="24"/>
                <w:highlight w:val="none"/>
              </w:rPr>
            </w:pPr>
          </w:p>
        </w:tc>
        <w:tc>
          <w:tcPr>
            <w:tcW w:w="4078" w:type="dxa"/>
            <w:noWrap w:val="0"/>
            <w:vAlign w:val="center"/>
          </w:tcPr>
          <w:p w14:paraId="135DC739">
            <w:pPr>
              <w:pStyle w:val="15"/>
              <w:ind w:left="-108"/>
              <w:jc w:val="center"/>
              <w:rPr>
                <w:rFonts w:hint="eastAsia" w:ascii="宋体" w:hAnsi="宋体"/>
                <w:bCs/>
                <w:color w:val="auto"/>
                <w:szCs w:val="24"/>
                <w:highlight w:val="none"/>
              </w:rPr>
            </w:pPr>
            <w:r>
              <w:rPr>
                <w:rFonts w:hint="eastAsia" w:ascii="宋体" w:hAnsi="宋体"/>
                <w:bCs/>
                <w:color w:val="auto"/>
                <w:szCs w:val="24"/>
                <w:highlight w:val="none"/>
              </w:rPr>
              <w:t>其他费用</w:t>
            </w:r>
          </w:p>
        </w:tc>
        <w:tc>
          <w:tcPr>
            <w:tcW w:w="1214" w:type="dxa"/>
            <w:noWrap w:val="0"/>
            <w:vAlign w:val="center"/>
          </w:tcPr>
          <w:p w14:paraId="4917678C">
            <w:pPr>
              <w:jc w:val="center"/>
              <w:rPr>
                <w:rFonts w:hint="eastAsia" w:ascii="宋体" w:hAnsi="宋体"/>
                <w:bCs/>
                <w:color w:val="auto"/>
                <w:sz w:val="24"/>
                <w:szCs w:val="24"/>
                <w:highlight w:val="none"/>
              </w:rPr>
            </w:pPr>
          </w:p>
        </w:tc>
        <w:tc>
          <w:tcPr>
            <w:tcW w:w="1322" w:type="dxa"/>
            <w:noWrap w:val="0"/>
            <w:vAlign w:val="center"/>
          </w:tcPr>
          <w:p w14:paraId="7CD13041">
            <w:pPr>
              <w:jc w:val="center"/>
              <w:rPr>
                <w:rFonts w:hint="eastAsia" w:ascii="宋体" w:hAnsi="宋体"/>
                <w:bCs/>
                <w:color w:val="auto"/>
                <w:sz w:val="24"/>
                <w:szCs w:val="24"/>
                <w:highlight w:val="none"/>
              </w:rPr>
            </w:pPr>
          </w:p>
        </w:tc>
        <w:tc>
          <w:tcPr>
            <w:tcW w:w="1590" w:type="dxa"/>
            <w:noWrap w:val="0"/>
            <w:vAlign w:val="center"/>
          </w:tcPr>
          <w:p w14:paraId="4B8AEABD">
            <w:pPr>
              <w:jc w:val="center"/>
              <w:rPr>
                <w:rFonts w:hint="eastAsia" w:ascii="宋体" w:hAnsi="宋体"/>
                <w:bCs/>
                <w:color w:val="auto"/>
                <w:sz w:val="24"/>
                <w:szCs w:val="24"/>
                <w:highlight w:val="none"/>
              </w:rPr>
            </w:pPr>
          </w:p>
        </w:tc>
      </w:tr>
      <w:tr w14:paraId="1F931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center"/>
          </w:tcPr>
          <w:p w14:paraId="4ADAA1A3">
            <w:pPr>
              <w:jc w:val="center"/>
              <w:rPr>
                <w:rFonts w:hint="eastAsia" w:ascii="宋体" w:hAnsi="宋体"/>
                <w:bCs/>
                <w:color w:val="auto"/>
                <w:sz w:val="24"/>
                <w:szCs w:val="24"/>
                <w:highlight w:val="none"/>
              </w:rPr>
            </w:pPr>
          </w:p>
        </w:tc>
        <w:tc>
          <w:tcPr>
            <w:tcW w:w="4078" w:type="dxa"/>
            <w:noWrap w:val="0"/>
            <w:vAlign w:val="center"/>
          </w:tcPr>
          <w:p w14:paraId="1AEA7359">
            <w:pPr>
              <w:jc w:val="center"/>
              <w:rPr>
                <w:rFonts w:hint="eastAsia" w:ascii="宋体" w:hAnsi="宋体"/>
                <w:bCs/>
                <w:color w:val="auto"/>
                <w:sz w:val="24"/>
                <w:szCs w:val="24"/>
                <w:highlight w:val="none"/>
              </w:rPr>
            </w:pPr>
            <w:r>
              <w:rPr>
                <w:rFonts w:ascii="宋体" w:hAnsi="宋体"/>
                <w:bCs/>
                <w:color w:val="auto"/>
                <w:sz w:val="24"/>
                <w:szCs w:val="24"/>
                <w:highlight w:val="none"/>
              </w:rPr>
              <w:t>……</w:t>
            </w:r>
          </w:p>
        </w:tc>
        <w:tc>
          <w:tcPr>
            <w:tcW w:w="1214" w:type="dxa"/>
            <w:noWrap w:val="0"/>
            <w:vAlign w:val="center"/>
          </w:tcPr>
          <w:p w14:paraId="45F8C473">
            <w:pPr>
              <w:jc w:val="center"/>
              <w:rPr>
                <w:rFonts w:hint="eastAsia" w:ascii="宋体" w:hAnsi="宋体"/>
                <w:bCs/>
                <w:color w:val="auto"/>
                <w:sz w:val="24"/>
                <w:szCs w:val="24"/>
                <w:highlight w:val="none"/>
              </w:rPr>
            </w:pPr>
          </w:p>
        </w:tc>
        <w:tc>
          <w:tcPr>
            <w:tcW w:w="1322" w:type="dxa"/>
            <w:noWrap w:val="0"/>
            <w:vAlign w:val="center"/>
          </w:tcPr>
          <w:p w14:paraId="234126C5">
            <w:pPr>
              <w:jc w:val="center"/>
              <w:rPr>
                <w:rFonts w:hint="eastAsia" w:ascii="宋体" w:hAnsi="宋体"/>
                <w:bCs/>
                <w:color w:val="auto"/>
                <w:sz w:val="24"/>
                <w:szCs w:val="24"/>
                <w:highlight w:val="none"/>
              </w:rPr>
            </w:pPr>
          </w:p>
        </w:tc>
        <w:tc>
          <w:tcPr>
            <w:tcW w:w="1590" w:type="dxa"/>
            <w:noWrap w:val="0"/>
            <w:vAlign w:val="center"/>
          </w:tcPr>
          <w:p w14:paraId="1402DEF7">
            <w:pPr>
              <w:jc w:val="center"/>
              <w:rPr>
                <w:rFonts w:hint="eastAsia" w:ascii="宋体" w:hAnsi="宋体"/>
                <w:bCs/>
                <w:color w:val="auto"/>
                <w:sz w:val="24"/>
                <w:szCs w:val="24"/>
                <w:highlight w:val="none"/>
              </w:rPr>
            </w:pPr>
          </w:p>
        </w:tc>
      </w:tr>
      <w:tr w14:paraId="33FE6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54" w:type="dxa"/>
            <w:gridSpan w:val="4"/>
            <w:noWrap w:val="0"/>
            <w:vAlign w:val="center"/>
          </w:tcPr>
          <w:p w14:paraId="4257973A">
            <w:pPr>
              <w:jc w:val="center"/>
              <w:rPr>
                <w:rFonts w:hint="eastAsia" w:ascii="宋体" w:hAnsi="宋体"/>
                <w:bCs/>
                <w:color w:val="auto"/>
                <w:sz w:val="24"/>
                <w:szCs w:val="24"/>
                <w:highlight w:val="none"/>
              </w:rPr>
            </w:pPr>
          </w:p>
        </w:tc>
        <w:tc>
          <w:tcPr>
            <w:tcW w:w="1590" w:type="dxa"/>
            <w:noWrap w:val="0"/>
            <w:vAlign w:val="center"/>
          </w:tcPr>
          <w:p w14:paraId="18F4CB65">
            <w:pPr>
              <w:jc w:val="center"/>
              <w:rPr>
                <w:rFonts w:hint="eastAsia" w:ascii="宋体" w:hAnsi="宋体"/>
                <w:bCs/>
                <w:color w:val="auto"/>
                <w:sz w:val="24"/>
                <w:szCs w:val="24"/>
                <w:highlight w:val="none"/>
              </w:rPr>
            </w:pPr>
          </w:p>
        </w:tc>
      </w:tr>
    </w:tbl>
    <w:p w14:paraId="459F2082">
      <w:pPr>
        <w:pStyle w:val="5"/>
        <w:spacing w:line="360" w:lineRule="auto"/>
        <w:rPr>
          <w:rFonts w:ascii="宋体" w:hAnsi="宋体" w:eastAsia="宋体" w:cs="宋体"/>
          <w:b/>
          <w:bCs/>
          <w:color w:val="auto"/>
          <w:sz w:val="24"/>
          <w:highlight w:val="none"/>
        </w:rPr>
      </w:pPr>
    </w:p>
    <w:p w14:paraId="60B0DABA">
      <w:pPr>
        <w:pStyle w:val="5"/>
        <w:spacing w:line="560" w:lineRule="exact"/>
        <w:rPr>
          <w:rFonts w:ascii="宋体" w:hAnsi="宋体" w:eastAsia="宋体" w:cs="宋体"/>
          <w:b/>
          <w:bCs/>
          <w:color w:val="auto"/>
          <w:sz w:val="24"/>
          <w:szCs w:val="28"/>
          <w:highlight w:val="none"/>
        </w:rPr>
      </w:pPr>
      <w:r>
        <w:rPr>
          <w:rFonts w:hint="eastAsia" w:ascii="宋体" w:hAnsi="宋体" w:eastAsia="宋体" w:cs="宋体"/>
          <w:b/>
          <w:bCs/>
          <w:color w:val="auto"/>
          <w:sz w:val="24"/>
          <w:highlight w:val="none"/>
        </w:rPr>
        <w:t>供应商盖章：</w:t>
      </w:r>
    </w:p>
    <w:p w14:paraId="442364E0">
      <w:pPr>
        <w:adjustRightInd w:val="0"/>
        <w:snapToGrid w:val="0"/>
        <w:spacing w:line="560" w:lineRule="exact"/>
        <w:rPr>
          <w:rFonts w:ascii="宋体" w:hAnsi="宋体"/>
          <w:b/>
          <w:bCs/>
          <w:color w:val="auto"/>
          <w:sz w:val="24"/>
          <w:szCs w:val="28"/>
          <w:highlight w:val="none"/>
        </w:rPr>
      </w:pPr>
      <w:r>
        <w:rPr>
          <w:rFonts w:hint="eastAsia" w:ascii="宋体" w:hAnsi="宋体"/>
          <w:b/>
          <w:bCs/>
          <w:color w:val="auto"/>
          <w:sz w:val="24"/>
          <w:szCs w:val="28"/>
          <w:highlight w:val="none"/>
        </w:rPr>
        <w:t>日  期：   年   月   日</w:t>
      </w:r>
    </w:p>
    <w:p w14:paraId="7ACC9F6A">
      <w:pPr>
        <w:adjustRightInd w:val="0"/>
        <w:snapToGrid w:val="0"/>
        <w:spacing w:line="360" w:lineRule="auto"/>
        <w:rPr>
          <w:rFonts w:ascii="宋体" w:hAnsi="宋体"/>
          <w:b/>
          <w:bCs/>
          <w:color w:val="auto"/>
          <w:sz w:val="24"/>
          <w:szCs w:val="28"/>
          <w:highlight w:val="none"/>
        </w:rPr>
      </w:pPr>
    </w:p>
    <w:p w14:paraId="64C7DDCD">
      <w:pPr>
        <w:adjustRightInd w:val="0"/>
        <w:snapToGrid w:val="0"/>
        <w:spacing w:line="360" w:lineRule="auto"/>
        <w:rPr>
          <w:rFonts w:ascii="宋体" w:hAnsi="宋体"/>
          <w:b/>
          <w:color w:val="auto"/>
          <w:sz w:val="24"/>
          <w:szCs w:val="24"/>
          <w:highlight w:val="none"/>
        </w:rPr>
      </w:pPr>
    </w:p>
    <w:p w14:paraId="685CDA5F">
      <w:pPr>
        <w:pStyle w:val="4"/>
        <w:wordWrap w:val="0"/>
        <w:adjustRightInd w:val="0"/>
        <w:spacing w:line="52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注：表中所列服务为对应本项目需求的全部服务内容。如有漏项或缺项，供应商承担全部责任。</w:t>
      </w:r>
    </w:p>
    <w:p w14:paraId="1A1C60F3">
      <w:pPr>
        <w:pStyle w:val="4"/>
        <w:wordWrap w:val="0"/>
        <w:spacing w:before="0" w:after="0" w:line="520" w:lineRule="exact"/>
        <w:ind w:firstLine="482" w:firstLineChars="200"/>
        <w:rPr>
          <w:rFonts w:hint="eastAsia" w:ascii="宋体" w:hAnsi="宋体" w:eastAsia="宋体" w:cs="宋体"/>
          <w:color w:val="auto"/>
          <w:sz w:val="24"/>
          <w:szCs w:val="24"/>
          <w:highlight w:val="none"/>
          <w:lang w:val="en-US" w:eastAsia="zh-CN"/>
        </w:rPr>
      </w:pPr>
    </w:p>
    <w:p w14:paraId="6751698A">
      <w:pPr>
        <w:pStyle w:val="4"/>
        <w:wordWrap w:val="0"/>
        <w:spacing w:before="0" w:after="0" w:line="520" w:lineRule="exact"/>
        <w:rPr>
          <w:rFonts w:hint="eastAsia" w:ascii="宋体" w:hAnsi="宋体" w:eastAsia="宋体" w:cs="宋体"/>
          <w:color w:val="auto"/>
          <w:sz w:val="24"/>
          <w:szCs w:val="24"/>
          <w:highlight w:val="none"/>
        </w:rPr>
      </w:pPr>
    </w:p>
    <w:p w14:paraId="2DD41A53">
      <w:pPr>
        <w:pStyle w:val="4"/>
        <w:wordWrap w:val="0"/>
        <w:spacing w:before="0" w:after="0" w:line="520" w:lineRule="exact"/>
        <w:rPr>
          <w:rFonts w:hint="eastAsia" w:ascii="宋体" w:hAnsi="宋体" w:eastAsia="宋体" w:cs="宋体"/>
          <w:color w:val="auto"/>
          <w:sz w:val="24"/>
          <w:szCs w:val="24"/>
          <w:highlight w:val="none"/>
        </w:rPr>
      </w:pPr>
    </w:p>
    <w:p w14:paraId="24D98031">
      <w:pPr>
        <w:pStyle w:val="4"/>
        <w:wordWrap w:val="0"/>
        <w:spacing w:before="0" w:after="0" w:line="520" w:lineRule="exact"/>
        <w:rPr>
          <w:rFonts w:hint="eastAsia" w:ascii="宋体" w:hAnsi="宋体" w:eastAsia="宋体" w:cs="宋体"/>
          <w:color w:val="auto"/>
          <w:sz w:val="24"/>
          <w:szCs w:val="24"/>
          <w:highlight w:val="none"/>
        </w:rPr>
      </w:pPr>
    </w:p>
    <w:p w14:paraId="6FF5E7FB">
      <w:pPr>
        <w:pStyle w:val="4"/>
        <w:wordWrap w:val="0"/>
        <w:spacing w:before="0" w:after="0"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78" w:name="_Toc22855"/>
      <w:r>
        <w:rPr>
          <w:rFonts w:hint="eastAsia" w:ascii="宋体" w:hAnsi="宋体" w:eastAsia="宋体" w:cs="宋体"/>
          <w:color w:val="auto"/>
          <w:sz w:val="24"/>
          <w:szCs w:val="24"/>
          <w:highlight w:val="none"/>
        </w:rPr>
        <w:t>附件二</w:t>
      </w:r>
      <w:bookmarkEnd w:id="76"/>
      <w:bookmarkEnd w:id="77"/>
      <w:bookmarkEnd w:id="78"/>
    </w:p>
    <w:p w14:paraId="2A2E036E">
      <w:pPr>
        <w:pStyle w:val="4"/>
        <w:spacing w:before="0" w:after="0" w:line="520" w:lineRule="exact"/>
        <w:jc w:val="center"/>
        <w:rPr>
          <w:rFonts w:hint="eastAsia" w:ascii="宋体" w:hAnsi="宋体" w:eastAsia="宋体" w:cs="宋体"/>
          <w:color w:val="auto"/>
          <w:sz w:val="24"/>
          <w:szCs w:val="24"/>
          <w:highlight w:val="none"/>
        </w:rPr>
      </w:pPr>
      <w:bookmarkStart w:id="79" w:name="_Toc17280"/>
      <w:bookmarkStart w:id="80" w:name="_Toc3262"/>
      <w:bookmarkStart w:id="81" w:name="_Toc29464"/>
      <w:r>
        <w:rPr>
          <w:rFonts w:hint="eastAsia" w:ascii="宋体" w:hAnsi="宋体" w:eastAsia="宋体" w:cs="宋体"/>
          <w:color w:val="auto"/>
          <w:sz w:val="24"/>
          <w:szCs w:val="24"/>
          <w:highlight w:val="none"/>
        </w:rPr>
        <w:t>供应商基本信息</w:t>
      </w:r>
      <w:bookmarkEnd w:id="79"/>
      <w:bookmarkEnd w:id="80"/>
      <w:bookmarkEnd w:id="81"/>
    </w:p>
    <w:p w14:paraId="148E046C">
      <w:pPr>
        <w:pStyle w:val="2"/>
        <w:spacing w:after="0" w:line="52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（供应商自拟）</w:t>
      </w:r>
    </w:p>
    <w:p w14:paraId="0289DF2D">
      <w:pPr>
        <w:pStyle w:val="4"/>
        <w:wordWrap w:val="0"/>
        <w:spacing w:before="0" w:after="0" w:line="520" w:lineRule="exact"/>
        <w:rPr>
          <w:rFonts w:hint="eastAsia" w:ascii="宋体" w:hAnsi="宋体" w:eastAsia="宋体" w:cs="宋体"/>
          <w:color w:val="auto"/>
          <w:sz w:val="24"/>
          <w:szCs w:val="24"/>
          <w:highlight w:val="none"/>
        </w:rPr>
      </w:pPr>
      <w:bookmarkStart w:id="82" w:name="_Toc18369"/>
      <w:bookmarkStart w:id="83" w:name="_Toc10154"/>
      <w:bookmarkStart w:id="84" w:name="_Toc11062"/>
      <w:r>
        <w:rPr>
          <w:rFonts w:hint="eastAsia" w:ascii="宋体" w:hAnsi="宋体" w:eastAsia="宋体" w:cs="宋体"/>
          <w:color w:val="auto"/>
          <w:sz w:val="24"/>
          <w:szCs w:val="24"/>
          <w:highlight w:val="none"/>
        </w:rPr>
        <w:t>附件三</w:t>
      </w:r>
      <w:bookmarkEnd w:id="82"/>
      <w:bookmarkEnd w:id="83"/>
      <w:bookmarkEnd w:id="84"/>
    </w:p>
    <w:p w14:paraId="254C3FFE">
      <w:pPr>
        <w:pStyle w:val="4"/>
        <w:spacing w:before="0" w:after="0" w:line="520" w:lineRule="exact"/>
        <w:jc w:val="center"/>
        <w:rPr>
          <w:rFonts w:hint="eastAsia" w:ascii="宋体" w:hAnsi="宋体" w:eastAsia="宋体" w:cs="宋体"/>
          <w:color w:val="auto"/>
          <w:sz w:val="24"/>
          <w:szCs w:val="24"/>
          <w:highlight w:val="none"/>
        </w:rPr>
      </w:pPr>
      <w:bookmarkStart w:id="85" w:name="_Toc13141"/>
      <w:bookmarkStart w:id="86" w:name="_Toc30135"/>
      <w:bookmarkStart w:id="87" w:name="_Toc10696"/>
      <w:r>
        <w:rPr>
          <w:rFonts w:hint="eastAsia" w:ascii="宋体" w:hAnsi="宋体" w:eastAsia="宋体" w:cs="宋体"/>
          <w:color w:val="auto"/>
          <w:sz w:val="24"/>
          <w:szCs w:val="24"/>
          <w:highlight w:val="none"/>
        </w:rPr>
        <w:t>磋商授权书</w:t>
      </w:r>
      <w:bookmarkEnd w:id="85"/>
      <w:bookmarkEnd w:id="86"/>
      <w:bookmarkEnd w:id="87"/>
    </w:p>
    <w:p w14:paraId="70B82927">
      <w:pPr>
        <w:spacing w:line="520" w:lineRule="exact"/>
        <w:rPr>
          <w:rFonts w:hint="eastAsia" w:ascii="宋体" w:hAnsi="宋体" w:eastAsia="宋体" w:cs="宋体"/>
          <w:color w:val="auto"/>
          <w:sz w:val="24"/>
          <w:szCs w:val="24"/>
          <w:highlight w:val="none"/>
        </w:rPr>
      </w:pPr>
    </w:p>
    <w:p w14:paraId="13FD7D82">
      <w:pPr>
        <w:spacing w:line="5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致：_________________（采购人）</w:t>
      </w:r>
    </w:p>
    <w:p w14:paraId="35F69F6E">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本授权书声明：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（法定代表人姓名）授权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（被授权人的姓名）为我方就</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项目名称）</w:t>
      </w:r>
      <w:r>
        <w:rPr>
          <w:rFonts w:hint="eastAsia" w:ascii="宋体" w:hAnsi="宋体" w:eastAsia="宋体" w:cs="宋体"/>
          <w:color w:val="auto"/>
          <w:sz w:val="24"/>
          <w:szCs w:val="24"/>
          <w:highlight w:val="none"/>
        </w:rPr>
        <w:t>磋商活动的合法代理人，以我方名义全权处理与该项目磋商、签订合同以及合同执行有关的一切事务。</w:t>
      </w:r>
    </w:p>
    <w:p w14:paraId="38DB13DC">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647A1F35">
      <w:pPr>
        <w:spacing w:line="520" w:lineRule="exact"/>
        <w:jc w:val="left"/>
        <w:rPr>
          <w:rFonts w:hint="eastAsia" w:ascii="宋体" w:hAnsi="宋体" w:eastAsia="宋体" w:cs="宋体"/>
          <w:color w:val="auto"/>
          <w:sz w:val="24"/>
          <w:szCs w:val="24"/>
          <w:highlight w:val="none"/>
        </w:rPr>
      </w:pPr>
    </w:p>
    <w:p w14:paraId="2E04A35E">
      <w:pPr>
        <w:spacing w:line="520" w:lineRule="exact"/>
        <w:ind w:firstLine="1084" w:firstLineChars="450"/>
        <w:jc w:val="left"/>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rPr>
        <w:t>法定代表人</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签章）</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u w:val="single"/>
        </w:rPr>
        <w:t xml:space="preserve">                     </w:t>
      </w:r>
    </w:p>
    <w:p w14:paraId="021F2493">
      <w:pPr>
        <w:spacing w:line="52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职    务：</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14:paraId="210E207C">
      <w:pPr>
        <w:spacing w:line="520" w:lineRule="exact"/>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联系</w:t>
      </w:r>
      <w:r>
        <w:rPr>
          <w:rFonts w:hint="eastAsia" w:ascii="宋体" w:hAnsi="宋体" w:cs="宋体"/>
          <w:color w:val="auto"/>
          <w:sz w:val="24"/>
          <w:szCs w:val="24"/>
          <w:highlight w:val="none"/>
          <w:lang w:val="en-US" w:eastAsia="zh-CN"/>
        </w:rPr>
        <w:t>电话</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75856F5A">
      <w:pPr>
        <w:spacing w:line="520" w:lineRule="exact"/>
        <w:ind w:firstLine="1200" w:firstLineChars="500"/>
        <w:jc w:val="left"/>
        <w:rPr>
          <w:rFonts w:hint="eastAsia" w:ascii="宋体" w:hAnsi="宋体" w:eastAsia="宋体" w:cs="宋体"/>
          <w:color w:val="auto"/>
          <w:sz w:val="24"/>
          <w:szCs w:val="24"/>
          <w:highlight w:val="none"/>
          <w:u w:val="single"/>
        </w:rPr>
      </w:pPr>
    </w:p>
    <w:p w14:paraId="30CF5F84">
      <w:pPr>
        <w:spacing w:line="520" w:lineRule="exact"/>
        <w:ind w:firstLine="1084" w:firstLineChars="450"/>
        <w:jc w:val="left"/>
        <w:rPr>
          <w:rFonts w:hint="eastAsia" w:ascii="宋体" w:hAnsi="宋体" w:eastAsia="宋体" w:cs="宋体"/>
          <w:b/>
          <w:bCs/>
          <w:color w:val="auto"/>
          <w:sz w:val="24"/>
          <w:szCs w:val="24"/>
          <w:highlight w:val="none"/>
        </w:rPr>
      </w:pPr>
    </w:p>
    <w:p w14:paraId="08CDF16D">
      <w:pPr>
        <w:spacing w:line="520" w:lineRule="exact"/>
        <w:ind w:firstLine="1084" w:firstLineChars="45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被授权人</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签章）</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u w:val="single"/>
        </w:rPr>
        <w:t xml:space="preserve">                     </w:t>
      </w:r>
    </w:p>
    <w:p w14:paraId="6DE29E3B">
      <w:pPr>
        <w:spacing w:line="52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职    务：</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14:paraId="125753AD">
      <w:pPr>
        <w:spacing w:line="520" w:lineRule="exact"/>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联系</w:t>
      </w:r>
      <w:r>
        <w:rPr>
          <w:rFonts w:hint="eastAsia" w:ascii="宋体" w:hAnsi="宋体" w:cs="宋体"/>
          <w:color w:val="auto"/>
          <w:sz w:val="24"/>
          <w:szCs w:val="24"/>
          <w:highlight w:val="none"/>
          <w:lang w:val="en-US" w:eastAsia="zh-CN"/>
        </w:rPr>
        <w:t>电话</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23061E57">
      <w:pPr>
        <w:pStyle w:val="2"/>
        <w:ind w:left="0" w:leftChars="0" w:firstLine="0" w:firstLineChars="0"/>
        <w:rPr>
          <w:rFonts w:hint="eastAsia"/>
        </w:rPr>
      </w:pPr>
    </w:p>
    <w:p w14:paraId="31B0A255">
      <w:pPr>
        <w:wordWrap w:val="0"/>
        <w:spacing w:line="52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0301B45">
      <w:pPr>
        <w:spacing w:line="520" w:lineRule="exact"/>
        <w:ind w:firstLine="4245" w:firstLineChars="1762"/>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供应商公章：</w:t>
      </w:r>
    </w:p>
    <w:p w14:paraId="71D247CA">
      <w:pPr>
        <w:tabs>
          <w:tab w:val="left" w:pos="630"/>
        </w:tabs>
        <w:spacing w:line="520" w:lineRule="exact"/>
        <w:ind w:firstLine="4245" w:firstLineChars="176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日期：</w:t>
      </w:r>
    </w:p>
    <w:p w14:paraId="5686E04E">
      <w:pPr>
        <w:pStyle w:val="4"/>
        <w:spacing w:before="0" w:after="0" w:line="560" w:lineRule="exact"/>
        <w:rPr>
          <w:rFonts w:hint="eastAsia" w:ascii="宋体" w:hAnsi="宋体" w:eastAsia="宋体" w:cs="宋体"/>
          <w:color w:val="auto"/>
          <w:sz w:val="24"/>
          <w:szCs w:val="24"/>
          <w:highlight w:val="none"/>
        </w:rPr>
      </w:pPr>
      <w:bookmarkStart w:id="88" w:name="_Toc23589"/>
      <w:bookmarkStart w:id="89" w:name="_Toc17226"/>
      <w:r>
        <w:rPr>
          <w:rFonts w:hint="eastAsia" w:ascii="宋体" w:hAnsi="宋体" w:eastAsia="宋体" w:cs="宋体"/>
          <w:color w:val="auto"/>
          <w:sz w:val="24"/>
          <w:szCs w:val="24"/>
          <w:highlight w:val="none"/>
          <w:lang w:val="en-US" w:eastAsia="zh-CN"/>
        </w:rPr>
        <w:t>注：须提供法定代表人及被授权人身份证复印件</w:t>
      </w:r>
      <w:r>
        <w:rPr>
          <w:rFonts w:hint="eastAsia" w:ascii="宋体" w:hAnsi="宋体" w:eastAsia="宋体" w:cs="宋体"/>
          <w:color w:val="auto"/>
          <w:sz w:val="24"/>
          <w:szCs w:val="24"/>
          <w:highlight w:val="none"/>
        </w:rPr>
        <w:br w:type="page"/>
      </w:r>
      <w:bookmarkStart w:id="90" w:name="_Toc17888"/>
      <w:r>
        <w:rPr>
          <w:rFonts w:hint="eastAsia" w:ascii="宋体" w:hAnsi="宋体" w:eastAsia="宋体" w:cs="宋体"/>
          <w:color w:val="auto"/>
          <w:sz w:val="24"/>
          <w:szCs w:val="24"/>
          <w:highlight w:val="none"/>
        </w:rPr>
        <w:t>附件四</w:t>
      </w:r>
      <w:bookmarkEnd w:id="88"/>
      <w:bookmarkEnd w:id="89"/>
      <w:bookmarkEnd w:id="90"/>
    </w:p>
    <w:p w14:paraId="408B71F2">
      <w:pPr>
        <w:pStyle w:val="4"/>
        <w:spacing w:before="0" w:after="156" w:afterLines="50" w:line="560" w:lineRule="exact"/>
        <w:jc w:val="center"/>
        <w:rPr>
          <w:rFonts w:hint="eastAsia" w:ascii="宋体" w:hAnsi="宋体" w:eastAsia="宋体" w:cs="宋体"/>
          <w:color w:val="auto"/>
          <w:sz w:val="24"/>
          <w:szCs w:val="24"/>
          <w:highlight w:val="none"/>
        </w:rPr>
      </w:pPr>
      <w:bookmarkStart w:id="91" w:name="_Toc6278"/>
      <w:bookmarkStart w:id="92" w:name="_Toc28665"/>
      <w:bookmarkStart w:id="93" w:name="_Toc29263"/>
      <w:bookmarkStart w:id="94" w:name="_Toc417045478"/>
      <w:r>
        <w:rPr>
          <w:rFonts w:hint="eastAsia" w:ascii="宋体" w:hAnsi="宋体" w:eastAsia="宋体" w:cs="宋体"/>
          <w:color w:val="auto"/>
          <w:sz w:val="24"/>
          <w:szCs w:val="24"/>
          <w:highlight w:val="none"/>
        </w:rPr>
        <w:t>磋商响应函</w:t>
      </w:r>
      <w:bookmarkEnd w:id="91"/>
      <w:bookmarkEnd w:id="92"/>
      <w:bookmarkEnd w:id="93"/>
    </w:p>
    <w:p w14:paraId="6F1B4D0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w:t>
      </w:r>
    </w:p>
    <w:p w14:paraId="255CDC7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1、我方决定参加贵方组织的“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”项目的竞争性磋商采购</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我方授权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(姓名)代表我方全权处理本项目磋商的有关事宜。</w:t>
      </w:r>
    </w:p>
    <w:p w14:paraId="7E1E53F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2、我方愿意按照磋商文件规定的各项要求，向采购人提供所需的服务。</w:t>
      </w:r>
    </w:p>
    <w:p w14:paraId="6F0FA3E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3、一旦我方成交，我方将严格履行合同规定的责任和义务，保证于采购人要求的日期内完成项目的全部内容。</w:t>
      </w:r>
    </w:p>
    <w:p w14:paraId="34F63D3E">
      <w:pPr>
        <w:tabs>
          <w:tab w:val="left" w:pos="840"/>
        </w:tabs>
        <w:spacing w:line="360" w:lineRule="auto"/>
        <w:ind w:firstLine="480" w:firstLineChars="200"/>
        <w:rPr>
          <w:rFonts w:hint="eastAsia" w:ascii="宋体" w:hAnsi="宋体" w:eastAsia="宋体" w:cs="宋体"/>
          <w:color w:val="auto"/>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、我方愿意提供贵方可能另外要求的、与磋商有关的文件资料，并保证我方已提供和将要提供的文件是真实的、准确的。</w:t>
      </w:r>
    </w:p>
    <w:p w14:paraId="1B77B58C">
      <w:pPr>
        <w:tabs>
          <w:tab w:val="left" w:pos="84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、我方承诺满足《中华人民共和国政府采购法》第二十二条规定。</w:t>
      </w:r>
    </w:p>
    <w:p w14:paraId="00463608">
      <w:pPr>
        <w:tabs>
          <w:tab w:val="left" w:pos="0"/>
          <w:tab w:val="left" w:pos="84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、我方完全理解贵方不一定将合同授予最</w:t>
      </w:r>
      <w:r>
        <w:rPr>
          <w:rFonts w:hint="eastAsia" w:ascii="宋体" w:hAnsi="宋体" w:cs="宋体"/>
          <w:color w:val="auto"/>
          <w:sz w:val="24"/>
          <w:szCs w:val="24"/>
          <w:highlight w:val="none"/>
          <w:lang w:val="en-US" w:eastAsia="zh-CN"/>
        </w:rPr>
        <w:t>低</w:t>
      </w:r>
      <w:r>
        <w:rPr>
          <w:rFonts w:hint="eastAsia" w:ascii="宋体" w:hAnsi="宋体" w:eastAsia="宋体" w:cs="宋体"/>
          <w:color w:val="auto"/>
          <w:sz w:val="24"/>
          <w:szCs w:val="24"/>
          <w:highlight w:val="none"/>
        </w:rPr>
        <w:t>报价的供应商。</w:t>
      </w:r>
    </w:p>
    <w:p w14:paraId="787F3244">
      <w:pPr>
        <w:tabs>
          <w:tab w:val="left" w:pos="0"/>
          <w:tab w:val="left" w:pos="840"/>
        </w:tabs>
        <w:spacing w:line="360" w:lineRule="auto"/>
        <w:jc w:val="left"/>
        <w:rPr>
          <w:rFonts w:hint="eastAsia" w:ascii="宋体" w:hAnsi="宋体" w:eastAsia="宋体" w:cs="宋体"/>
          <w:color w:val="auto"/>
          <w:sz w:val="24"/>
          <w:szCs w:val="24"/>
          <w:highlight w:val="none"/>
        </w:rPr>
      </w:pPr>
    </w:p>
    <w:p w14:paraId="6A2C3E48">
      <w:pPr>
        <w:tabs>
          <w:tab w:val="left" w:pos="0"/>
          <w:tab w:val="left" w:pos="840"/>
        </w:tabs>
        <w:rPr>
          <w:rFonts w:hint="eastAsia" w:ascii="宋体" w:hAnsi="宋体" w:eastAsia="宋体" w:cs="宋体"/>
          <w:color w:val="auto"/>
          <w:sz w:val="24"/>
          <w:szCs w:val="24"/>
          <w:highlight w:val="none"/>
        </w:rPr>
      </w:pPr>
    </w:p>
    <w:p w14:paraId="23C8ED0C">
      <w:pPr>
        <w:tabs>
          <w:tab w:val="left" w:pos="0"/>
          <w:tab w:val="left" w:pos="840"/>
        </w:tabs>
        <w:rPr>
          <w:rFonts w:hint="eastAsia" w:ascii="宋体" w:hAnsi="宋体" w:eastAsia="宋体" w:cs="宋体"/>
          <w:color w:val="auto"/>
          <w:sz w:val="24"/>
          <w:szCs w:val="24"/>
          <w:highlight w:val="none"/>
        </w:rPr>
      </w:pPr>
    </w:p>
    <w:p w14:paraId="73643581">
      <w:pPr>
        <w:tabs>
          <w:tab w:val="left" w:pos="0"/>
          <w:tab w:val="left" w:pos="840"/>
        </w:tabs>
        <w:rPr>
          <w:rFonts w:hint="eastAsia" w:ascii="宋体" w:hAnsi="宋体" w:eastAsia="宋体" w:cs="宋体"/>
          <w:color w:val="auto"/>
          <w:sz w:val="24"/>
          <w:szCs w:val="24"/>
          <w:highlight w:val="none"/>
        </w:rPr>
      </w:pPr>
    </w:p>
    <w:p w14:paraId="530B0EAC">
      <w:pPr>
        <w:tabs>
          <w:tab w:val="left" w:pos="0"/>
          <w:tab w:val="left" w:pos="840"/>
        </w:tabs>
        <w:rPr>
          <w:rFonts w:hint="eastAsia" w:ascii="宋体" w:hAnsi="宋体" w:eastAsia="宋体" w:cs="宋体"/>
          <w:color w:val="auto"/>
          <w:sz w:val="24"/>
          <w:szCs w:val="24"/>
          <w:highlight w:val="none"/>
        </w:rPr>
      </w:pPr>
    </w:p>
    <w:p w14:paraId="3927B9C2">
      <w:pPr>
        <w:spacing w:line="360" w:lineRule="auto"/>
        <w:ind w:firstLine="4245" w:firstLineChars="1762"/>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供应商公章：</w:t>
      </w:r>
    </w:p>
    <w:p w14:paraId="3261AF6B">
      <w:pPr>
        <w:tabs>
          <w:tab w:val="left" w:pos="630"/>
        </w:tabs>
        <w:spacing w:line="360" w:lineRule="auto"/>
        <w:ind w:firstLine="4245" w:firstLineChars="176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日期：</w:t>
      </w:r>
    </w:p>
    <w:p w14:paraId="4340BEE6">
      <w:pPr>
        <w:pStyle w:val="4"/>
        <w:spacing w:before="0" w:after="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95" w:name="_Toc30354"/>
      <w:bookmarkStart w:id="96" w:name="_Toc21593"/>
      <w:bookmarkStart w:id="97" w:name="_Toc16627"/>
      <w:r>
        <w:rPr>
          <w:rFonts w:hint="eastAsia" w:ascii="宋体" w:hAnsi="宋体" w:eastAsia="宋体" w:cs="宋体"/>
          <w:color w:val="auto"/>
          <w:sz w:val="24"/>
          <w:szCs w:val="24"/>
          <w:highlight w:val="none"/>
        </w:rPr>
        <w:t>附件</w:t>
      </w:r>
      <w:bookmarkEnd w:id="94"/>
      <w:r>
        <w:rPr>
          <w:rFonts w:hint="eastAsia" w:ascii="宋体" w:hAnsi="宋体" w:eastAsia="宋体" w:cs="宋体"/>
          <w:color w:val="auto"/>
          <w:sz w:val="24"/>
          <w:szCs w:val="24"/>
          <w:highlight w:val="none"/>
        </w:rPr>
        <w:t>五</w:t>
      </w:r>
      <w:bookmarkEnd w:id="95"/>
      <w:bookmarkEnd w:id="96"/>
      <w:bookmarkEnd w:id="97"/>
    </w:p>
    <w:p w14:paraId="304524CD">
      <w:pPr>
        <w:pStyle w:val="2"/>
        <w:ind w:firstLine="281"/>
        <w:rPr>
          <w:rFonts w:hint="eastAsia" w:ascii="宋体" w:hAnsi="宋体" w:eastAsia="宋体" w:cs="宋体"/>
          <w:b/>
          <w:color w:val="auto"/>
          <w:sz w:val="28"/>
          <w:szCs w:val="28"/>
          <w:highlight w:val="none"/>
        </w:rPr>
      </w:pPr>
      <w:bookmarkStart w:id="98" w:name="_Toc10256"/>
      <w:bookmarkStart w:id="99" w:name="_Toc26949"/>
      <w:bookmarkStart w:id="100" w:name="_Toc26881"/>
    </w:p>
    <w:p w14:paraId="4EF14866">
      <w:pPr>
        <w:pStyle w:val="2"/>
        <w:ind w:firstLine="2891" w:firstLineChars="1200"/>
        <w:rPr>
          <w:rFonts w:hint="eastAsia" w:ascii="宋体" w:hAnsi="宋体" w:eastAsia="宋体" w:cs="宋体"/>
          <w:b/>
          <w:color w:val="auto"/>
          <w:szCs w:val="24"/>
          <w:highlight w:val="none"/>
          <w:lang w:val="zh-CN"/>
        </w:rPr>
      </w:pPr>
      <w:bookmarkStart w:id="101" w:name="_Hlk77793942"/>
      <w:r>
        <w:rPr>
          <w:rFonts w:hint="eastAsia" w:ascii="宋体" w:hAnsi="宋体" w:eastAsia="宋体" w:cs="宋体"/>
          <w:b/>
          <w:color w:val="auto"/>
          <w:szCs w:val="24"/>
          <w:highlight w:val="none"/>
          <w:lang w:val="zh-CN"/>
        </w:rPr>
        <w:t>无重大违法记录声明函</w:t>
      </w:r>
    </w:p>
    <w:p w14:paraId="69CB4A1E">
      <w:pPr>
        <w:pStyle w:val="2"/>
        <w:ind w:firstLine="480" w:firstLineChars="200"/>
        <w:rPr>
          <w:rFonts w:hint="eastAsia" w:ascii="宋体" w:hAnsi="宋体" w:eastAsia="宋体" w:cs="宋体"/>
          <w:color w:val="auto"/>
          <w:szCs w:val="24"/>
          <w:highlight w:val="none"/>
        </w:rPr>
      </w:pPr>
      <w:bookmarkStart w:id="102" w:name="_Hlk77793969"/>
      <w:r>
        <w:rPr>
          <w:rFonts w:hint="eastAsia" w:ascii="宋体" w:hAnsi="宋体" w:eastAsia="宋体" w:cs="宋体"/>
          <w:color w:val="auto"/>
          <w:szCs w:val="24"/>
          <w:highlight w:val="none"/>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67784672">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本公司对上述声明的真实性负责。如有虚假，将依法承担相应责任。</w:t>
      </w:r>
    </w:p>
    <w:p w14:paraId="6254CE16">
      <w:pPr>
        <w:spacing w:line="360" w:lineRule="auto"/>
        <w:ind w:firstLine="435"/>
        <w:rPr>
          <w:rFonts w:hint="eastAsia" w:ascii="宋体" w:hAnsi="宋体" w:eastAsia="宋体" w:cs="宋体"/>
          <w:color w:val="auto"/>
          <w:sz w:val="24"/>
          <w:szCs w:val="24"/>
          <w:highlight w:val="none"/>
        </w:rPr>
      </w:pPr>
    </w:p>
    <w:p w14:paraId="5B558274">
      <w:pPr>
        <w:spacing w:line="360" w:lineRule="auto"/>
        <w:ind w:firstLine="5428" w:firstLineChars="2262"/>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供应商公章：</w:t>
      </w:r>
    </w:p>
    <w:p w14:paraId="6F1DE3DB">
      <w:pPr>
        <w:tabs>
          <w:tab w:val="left" w:pos="630"/>
        </w:tabs>
        <w:spacing w:line="360" w:lineRule="auto"/>
        <w:ind w:firstLine="5428" w:firstLineChars="2262"/>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日期：</w:t>
      </w:r>
    </w:p>
    <w:bookmarkEnd w:id="102"/>
    <w:p w14:paraId="5973CB3A">
      <w:pPr>
        <w:pStyle w:val="2"/>
        <w:ind w:firstLine="210"/>
        <w:rPr>
          <w:rFonts w:hint="eastAsia" w:ascii="宋体" w:hAnsi="宋体" w:eastAsia="宋体" w:cs="宋体"/>
          <w:color w:val="auto"/>
          <w:highlight w:val="none"/>
        </w:rPr>
      </w:pPr>
    </w:p>
    <w:p w14:paraId="17835E5C">
      <w:pPr>
        <w:pStyle w:val="2"/>
        <w:ind w:firstLine="210"/>
        <w:rPr>
          <w:rFonts w:hint="eastAsia" w:ascii="宋体" w:hAnsi="宋体" w:eastAsia="宋体" w:cs="宋体"/>
          <w:color w:val="auto"/>
          <w:highlight w:val="none"/>
        </w:rPr>
      </w:pPr>
    </w:p>
    <w:p w14:paraId="4B538769">
      <w:pPr>
        <w:tabs>
          <w:tab w:val="left" w:pos="630"/>
        </w:tabs>
        <w:spacing w:after="156" w:afterLines="50" w:line="360" w:lineRule="auto"/>
        <w:ind w:firstLine="3188" w:firstLineChars="132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zh-CN"/>
        </w:rPr>
        <w:t>无不良信用记录承诺函</w:t>
      </w:r>
    </w:p>
    <w:p w14:paraId="6EDA97F6">
      <w:pPr>
        <w:spacing w:line="360" w:lineRule="auto"/>
        <w:ind w:firstLine="435"/>
        <w:rPr>
          <w:rFonts w:hint="eastAsia" w:ascii="宋体" w:hAnsi="宋体" w:eastAsia="宋体" w:cs="宋体"/>
          <w:color w:val="auto"/>
          <w:sz w:val="24"/>
          <w:szCs w:val="24"/>
          <w:highlight w:val="none"/>
        </w:rPr>
      </w:pPr>
      <w:bookmarkStart w:id="103" w:name="_Hlk77794010"/>
      <w:r>
        <w:rPr>
          <w:rFonts w:hint="eastAsia" w:ascii="宋体" w:hAnsi="宋体" w:eastAsia="宋体" w:cs="宋体"/>
          <w:color w:val="auto"/>
          <w:sz w:val="24"/>
          <w:szCs w:val="24"/>
          <w:highlight w:val="none"/>
        </w:rPr>
        <w:t>本公司郑重承诺，我公司无以下不良信用记录情形：</w:t>
      </w:r>
    </w:p>
    <w:p w14:paraId="2D679AD1">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1、公司被人民法院列入失信被执行人；</w:t>
      </w:r>
    </w:p>
    <w:p w14:paraId="0DC4FBEC">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2、公司被市场监督管理部门列入严重违法失信企业名录；</w:t>
      </w:r>
    </w:p>
    <w:p w14:paraId="15EDD07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3、公司被税务部门列入重大税收违法案件当事人名单的；</w:t>
      </w:r>
    </w:p>
    <w:p w14:paraId="7C63E7A1">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4、公司被政府采购监管部门列入政府采购严重违法失信行为记录名单。</w:t>
      </w:r>
    </w:p>
    <w:p w14:paraId="676A3498">
      <w:pPr>
        <w:spacing w:line="360" w:lineRule="auto"/>
        <w:ind w:firstLine="435"/>
        <w:rPr>
          <w:rFonts w:hint="eastAsia" w:ascii="宋体" w:hAnsi="宋体" w:eastAsia="宋体" w:cs="宋体"/>
          <w:color w:val="auto"/>
          <w:kern w:val="0"/>
          <w:sz w:val="32"/>
          <w:szCs w:val="32"/>
          <w:highlight w:val="none"/>
        </w:rPr>
      </w:pPr>
      <w:r>
        <w:rPr>
          <w:rFonts w:hint="eastAsia" w:ascii="宋体" w:hAnsi="宋体" w:eastAsia="宋体" w:cs="宋体"/>
          <w:color w:val="auto"/>
          <w:sz w:val="24"/>
          <w:szCs w:val="24"/>
          <w:highlight w:val="none"/>
        </w:rPr>
        <w:t xml:space="preserve">我公司承诺：合同签订前，若我公司具有不良信用记录情形，贵方可取消我公司成交资格或者不授予合同，所有责任由我公司自行承担。同时，我公司愿意无条件接受监管部门的调查处理。 </w:t>
      </w:r>
    </w:p>
    <w:p w14:paraId="3C27A95B">
      <w:pPr>
        <w:tabs>
          <w:tab w:val="left" w:pos="630"/>
        </w:tabs>
        <w:spacing w:line="360" w:lineRule="auto"/>
        <w:ind w:firstLine="630"/>
        <w:rPr>
          <w:rFonts w:hint="eastAsia" w:ascii="宋体" w:hAnsi="宋体" w:eastAsia="宋体" w:cs="宋体"/>
          <w:color w:val="auto"/>
          <w:sz w:val="24"/>
          <w:szCs w:val="24"/>
          <w:highlight w:val="none"/>
        </w:rPr>
      </w:pPr>
    </w:p>
    <w:p w14:paraId="537829D3">
      <w:pPr>
        <w:spacing w:line="360" w:lineRule="auto"/>
        <w:ind w:firstLine="5428" w:firstLineChars="2262"/>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供应商公章：</w:t>
      </w:r>
    </w:p>
    <w:p w14:paraId="5A3B3AAC">
      <w:pPr>
        <w:tabs>
          <w:tab w:val="left" w:pos="630"/>
        </w:tabs>
        <w:spacing w:line="360" w:lineRule="auto"/>
        <w:ind w:firstLine="5428" w:firstLineChars="2262"/>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日期：</w:t>
      </w:r>
      <w:bookmarkEnd w:id="98"/>
      <w:bookmarkEnd w:id="99"/>
      <w:bookmarkEnd w:id="100"/>
      <w:bookmarkEnd w:id="101"/>
      <w:bookmarkEnd w:id="103"/>
      <w:bookmarkStart w:id="104" w:name="_Toc363199274"/>
      <w:r>
        <w:rPr>
          <w:rFonts w:hint="eastAsia" w:ascii="宋体" w:hAnsi="宋体" w:eastAsia="宋体" w:cs="宋体"/>
          <w:color w:val="auto"/>
          <w:sz w:val="24"/>
          <w:szCs w:val="24"/>
          <w:highlight w:val="none"/>
        </w:rPr>
        <w:br w:type="page"/>
      </w:r>
      <w:bookmarkStart w:id="105" w:name="_Toc20743"/>
      <w:bookmarkStart w:id="106" w:name="_Toc17797"/>
      <w:bookmarkStart w:id="107" w:name="_Toc18709"/>
      <w:r>
        <w:rPr>
          <w:rFonts w:hint="eastAsia" w:ascii="宋体" w:hAnsi="宋体" w:eastAsia="宋体" w:cs="宋体"/>
          <w:b/>
          <w:color w:val="auto"/>
          <w:sz w:val="24"/>
          <w:szCs w:val="24"/>
          <w:highlight w:val="none"/>
        </w:rPr>
        <w:t>附件</w:t>
      </w:r>
      <w:bookmarkEnd w:id="104"/>
      <w:r>
        <w:rPr>
          <w:rFonts w:hint="eastAsia" w:ascii="宋体" w:hAnsi="宋体" w:eastAsia="宋体" w:cs="宋体"/>
          <w:b/>
          <w:color w:val="auto"/>
          <w:sz w:val="24"/>
          <w:szCs w:val="24"/>
          <w:highlight w:val="none"/>
        </w:rPr>
        <w:t>六</w:t>
      </w:r>
      <w:bookmarkEnd w:id="105"/>
      <w:bookmarkEnd w:id="106"/>
      <w:bookmarkEnd w:id="107"/>
    </w:p>
    <w:p w14:paraId="280280F4">
      <w:pPr>
        <w:pStyle w:val="4"/>
        <w:spacing w:before="0" w:after="0" w:line="560" w:lineRule="exact"/>
        <w:jc w:val="center"/>
        <w:rPr>
          <w:rFonts w:hint="eastAsia" w:ascii="宋体" w:hAnsi="宋体" w:eastAsia="宋体" w:cs="宋体"/>
          <w:color w:val="auto"/>
          <w:sz w:val="24"/>
          <w:szCs w:val="24"/>
          <w:highlight w:val="none"/>
          <w:lang w:val="zh-CN"/>
        </w:rPr>
      </w:pPr>
      <w:bookmarkStart w:id="108" w:name="_Toc30075"/>
      <w:bookmarkStart w:id="109" w:name="_Toc25238"/>
      <w:bookmarkStart w:id="110" w:name="_Toc18402"/>
      <w:r>
        <w:rPr>
          <w:rFonts w:hint="eastAsia" w:ascii="宋体" w:hAnsi="宋体" w:eastAsia="宋体" w:cs="宋体"/>
          <w:color w:val="auto"/>
          <w:sz w:val="24"/>
          <w:szCs w:val="24"/>
          <w:highlight w:val="none"/>
          <w:lang w:val="zh-CN"/>
        </w:rPr>
        <w:t>响应情况表</w:t>
      </w:r>
      <w:bookmarkEnd w:id="108"/>
      <w:bookmarkEnd w:id="109"/>
      <w:bookmarkEnd w:id="110"/>
    </w:p>
    <w:p w14:paraId="2C723EB2">
      <w:pPr>
        <w:jc w:val="center"/>
        <w:rPr>
          <w:rFonts w:hint="eastAsia" w:ascii="宋体" w:hAnsi="宋体" w:eastAsia="宋体" w:cs="宋体"/>
          <w:bCs/>
          <w:color w:val="auto"/>
          <w:sz w:val="24"/>
          <w:szCs w:val="24"/>
          <w:highlight w:val="none"/>
          <w:lang w:val="zh-CN"/>
        </w:rPr>
      </w:pPr>
    </w:p>
    <w:tbl>
      <w:tblPr>
        <w:tblStyle w:val="9"/>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39"/>
        <w:gridCol w:w="1791"/>
        <w:gridCol w:w="2193"/>
        <w:gridCol w:w="2219"/>
        <w:gridCol w:w="1975"/>
      </w:tblGrid>
      <w:tr w14:paraId="52C6E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829" w:hRule="atLeast"/>
          <w:jc w:val="center"/>
        </w:trPr>
        <w:tc>
          <w:tcPr>
            <w:tcW w:w="4823" w:type="dxa"/>
            <w:gridSpan w:val="3"/>
            <w:noWrap w:val="0"/>
            <w:vAlign w:val="center"/>
          </w:tcPr>
          <w:p w14:paraId="78675963">
            <w:pPr>
              <w:jc w:val="center"/>
              <w:rPr>
                <w:rFonts w:hint="eastAsia" w:ascii="宋体" w:hAnsi="宋体" w:eastAsia="宋体" w:cs="宋体"/>
                <w:b/>
                <w:color w:val="auto"/>
                <w:sz w:val="24"/>
                <w:szCs w:val="21"/>
                <w:highlight w:val="none"/>
              </w:rPr>
            </w:pPr>
            <w:bookmarkStart w:id="111" w:name="_Toc471299110"/>
            <w:r>
              <w:rPr>
                <w:rFonts w:hint="eastAsia" w:ascii="宋体" w:hAnsi="宋体" w:eastAsia="宋体" w:cs="宋体"/>
                <w:b/>
                <w:color w:val="auto"/>
                <w:sz w:val="24"/>
                <w:szCs w:val="21"/>
                <w:highlight w:val="none"/>
              </w:rPr>
              <w:t>按磋商文件规定填写</w:t>
            </w:r>
          </w:p>
        </w:tc>
        <w:tc>
          <w:tcPr>
            <w:tcW w:w="4194" w:type="dxa"/>
            <w:gridSpan w:val="2"/>
            <w:noWrap w:val="0"/>
            <w:vAlign w:val="center"/>
          </w:tcPr>
          <w:p w14:paraId="5260DED5">
            <w:pPr>
              <w:jc w:val="center"/>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按供应商所投内容填写</w:t>
            </w:r>
          </w:p>
        </w:tc>
      </w:tr>
      <w:tr w14:paraId="17159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804" w:hRule="atLeast"/>
          <w:jc w:val="center"/>
        </w:trPr>
        <w:tc>
          <w:tcPr>
            <w:tcW w:w="839" w:type="dxa"/>
            <w:noWrap w:val="0"/>
            <w:vAlign w:val="center"/>
          </w:tcPr>
          <w:p w14:paraId="39927D3A">
            <w:pPr>
              <w:jc w:val="center"/>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序号</w:t>
            </w:r>
          </w:p>
        </w:tc>
        <w:tc>
          <w:tcPr>
            <w:tcW w:w="1791" w:type="dxa"/>
            <w:noWrap w:val="0"/>
            <w:vAlign w:val="center"/>
          </w:tcPr>
          <w:p w14:paraId="7315003A">
            <w:pPr>
              <w:jc w:val="center"/>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内容</w:t>
            </w:r>
          </w:p>
        </w:tc>
        <w:tc>
          <w:tcPr>
            <w:tcW w:w="2193" w:type="dxa"/>
            <w:noWrap w:val="0"/>
            <w:vAlign w:val="center"/>
          </w:tcPr>
          <w:p w14:paraId="32515BBE">
            <w:pPr>
              <w:jc w:val="center"/>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磋商文件要求</w:t>
            </w:r>
          </w:p>
        </w:tc>
        <w:tc>
          <w:tcPr>
            <w:tcW w:w="2219" w:type="dxa"/>
            <w:noWrap w:val="0"/>
            <w:vAlign w:val="center"/>
          </w:tcPr>
          <w:p w14:paraId="1F3DF836">
            <w:pPr>
              <w:jc w:val="center"/>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响应承诺</w:t>
            </w:r>
          </w:p>
        </w:tc>
        <w:tc>
          <w:tcPr>
            <w:tcW w:w="1975" w:type="dxa"/>
            <w:noWrap w:val="0"/>
            <w:vAlign w:val="center"/>
          </w:tcPr>
          <w:p w14:paraId="1BA5AB52">
            <w:pPr>
              <w:jc w:val="center"/>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偏离说明</w:t>
            </w:r>
          </w:p>
        </w:tc>
      </w:tr>
      <w:tr w14:paraId="0DC3E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60" w:hRule="atLeast"/>
          <w:jc w:val="center"/>
        </w:trPr>
        <w:tc>
          <w:tcPr>
            <w:tcW w:w="839" w:type="dxa"/>
            <w:noWrap w:val="0"/>
            <w:vAlign w:val="center"/>
          </w:tcPr>
          <w:p w14:paraId="362CDCE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91" w:type="dxa"/>
            <w:noWrap w:val="0"/>
            <w:vAlign w:val="center"/>
          </w:tcPr>
          <w:p w14:paraId="7E35285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8"/>
                <w:highlight w:val="none"/>
              </w:rPr>
              <w:t>付款响应</w:t>
            </w:r>
          </w:p>
        </w:tc>
        <w:tc>
          <w:tcPr>
            <w:tcW w:w="2193" w:type="dxa"/>
            <w:noWrap w:val="0"/>
            <w:vAlign w:val="center"/>
          </w:tcPr>
          <w:p w14:paraId="239542B9">
            <w:pPr>
              <w:rPr>
                <w:rFonts w:hint="eastAsia" w:ascii="宋体" w:hAnsi="宋体" w:eastAsia="宋体" w:cs="宋体"/>
                <w:color w:val="auto"/>
                <w:sz w:val="24"/>
                <w:szCs w:val="24"/>
                <w:highlight w:val="none"/>
              </w:rPr>
            </w:pPr>
          </w:p>
        </w:tc>
        <w:tc>
          <w:tcPr>
            <w:tcW w:w="2219" w:type="dxa"/>
            <w:noWrap w:val="0"/>
            <w:vAlign w:val="center"/>
          </w:tcPr>
          <w:p w14:paraId="70B78B68">
            <w:pPr>
              <w:rPr>
                <w:rFonts w:hint="eastAsia" w:ascii="宋体" w:hAnsi="宋体" w:eastAsia="宋体" w:cs="宋体"/>
                <w:color w:val="auto"/>
                <w:sz w:val="24"/>
                <w:szCs w:val="24"/>
                <w:highlight w:val="none"/>
              </w:rPr>
            </w:pPr>
          </w:p>
        </w:tc>
        <w:tc>
          <w:tcPr>
            <w:tcW w:w="1975" w:type="dxa"/>
            <w:noWrap w:val="0"/>
            <w:vAlign w:val="center"/>
          </w:tcPr>
          <w:p w14:paraId="4706E3FD">
            <w:pPr>
              <w:rPr>
                <w:rFonts w:hint="eastAsia" w:ascii="宋体" w:hAnsi="宋体" w:eastAsia="宋体" w:cs="宋体"/>
                <w:color w:val="auto"/>
                <w:sz w:val="24"/>
                <w:szCs w:val="24"/>
                <w:highlight w:val="none"/>
              </w:rPr>
            </w:pPr>
          </w:p>
        </w:tc>
      </w:tr>
      <w:tr w14:paraId="3F1E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60" w:hRule="atLeast"/>
          <w:jc w:val="center"/>
        </w:trPr>
        <w:tc>
          <w:tcPr>
            <w:tcW w:w="839" w:type="dxa"/>
            <w:noWrap w:val="0"/>
            <w:vAlign w:val="center"/>
          </w:tcPr>
          <w:p w14:paraId="4831C9C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91" w:type="dxa"/>
            <w:noWrap w:val="0"/>
            <w:vAlign w:val="center"/>
          </w:tcPr>
          <w:p w14:paraId="34B8044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8"/>
                <w:highlight w:val="none"/>
              </w:rPr>
              <w:t>服务期响应</w:t>
            </w:r>
          </w:p>
        </w:tc>
        <w:tc>
          <w:tcPr>
            <w:tcW w:w="2193" w:type="dxa"/>
            <w:noWrap w:val="0"/>
            <w:vAlign w:val="center"/>
          </w:tcPr>
          <w:p w14:paraId="5D6D7DF9">
            <w:pPr>
              <w:rPr>
                <w:rFonts w:hint="eastAsia" w:ascii="宋体" w:hAnsi="宋体" w:eastAsia="宋体" w:cs="宋体"/>
                <w:color w:val="auto"/>
                <w:sz w:val="24"/>
                <w:szCs w:val="24"/>
                <w:highlight w:val="none"/>
              </w:rPr>
            </w:pPr>
          </w:p>
        </w:tc>
        <w:tc>
          <w:tcPr>
            <w:tcW w:w="2219" w:type="dxa"/>
            <w:noWrap w:val="0"/>
            <w:vAlign w:val="center"/>
          </w:tcPr>
          <w:p w14:paraId="2649A02F">
            <w:pPr>
              <w:rPr>
                <w:rFonts w:hint="eastAsia" w:ascii="宋体" w:hAnsi="宋体" w:eastAsia="宋体" w:cs="宋体"/>
                <w:color w:val="auto"/>
                <w:sz w:val="24"/>
                <w:szCs w:val="24"/>
                <w:highlight w:val="none"/>
              </w:rPr>
            </w:pPr>
          </w:p>
        </w:tc>
        <w:tc>
          <w:tcPr>
            <w:tcW w:w="1975" w:type="dxa"/>
            <w:noWrap w:val="0"/>
            <w:vAlign w:val="center"/>
          </w:tcPr>
          <w:p w14:paraId="1A209A12">
            <w:pPr>
              <w:rPr>
                <w:rFonts w:hint="eastAsia" w:ascii="宋体" w:hAnsi="宋体" w:eastAsia="宋体" w:cs="宋体"/>
                <w:color w:val="auto"/>
                <w:sz w:val="24"/>
                <w:szCs w:val="24"/>
                <w:highlight w:val="none"/>
              </w:rPr>
            </w:pPr>
          </w:p>
        </w:tc>
      </w:tr>
      <w:tr w14:paraId="714D6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60" w:hRule="atLeast"/>
          <w:jc w:val="center"/>
        </w:trPr>
        <w:tc>
          <w:tcPr>
            <w:tcW w:w="839" w:type="dxa"/>
            <w:noWrap w:val="0"/>
            <w:vAlign w:val="center"/>
          </w:tcPr>
          <w:p w14:paraId="75A86D6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791" w:type="dxa"/>
            <w:noWrap w:val="0"/>
            <w:vAlign w:val="center"/>
          </w:tcPr>
          <w:p w14:paraId="04368CF2">
            <w:pPr>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4"/>
                <w:highlight w:val="none"/>
                <w:lang w:val="en-US" w:eastAsia="zh-CN"/>
              </w:rPr>
              <w:t>资</w:t>
            </w:r>
            <w:r>
              <w:rPr>
                <w:rFonts w:hint="eastAsia" w:ascii="宋体" w:hAnsi="宋体" w:cs="宋体"/>
                <w:color w:val="auto"/>
                <w:sz w:val="24"/>
                <w:szCs w:val="24"/>
                <w:highlight w:val="none"/>
                <w:lang w:val="en-US" w:eastAsia="zh-CN"/>
              </w:rPr>
              <w:t>格</w:t>
            </w:r>
            <w:r>
              <w:rPr>
                <w:rFonts w:hint="eastAsia" w:ascii="宋体" w:hAnsi="宋体" w:eastAsia="宋体" w:cs="宋体"/>
                <w:color w:val="auto"/>
                <w:sz w:val="24"/>
                <w:szCs w:val="24"/>
                <w:highlight w:val="none"/>
                <w:lang w:val="en-US" w:eastAsia="zh-CN"/>
              </w:rPr>
              <w:t>响应</w:t>
            </w:r>
          </w:p>
        </w:tc>
        <w:tc>
          <w:tcPr>
            <w:tcW w:w="2193" w:type="dxa"/>
            <w:noWrap w:val="0"/>
            <w:vAlign w:val="center"/>
          </w:tcPr>
          <w:p w14:paraId="2E731D0D">
            <w:pPr>
              <w:rPr>
                <w:rFonts w:hint="eastAsia" w:ascii="宋体" w:hAnsi="宋体" w:eastAsia="宋体" w:cs="宋体"/>
                <w:color w:val="auto"/>
                <w:sz w:val="24"/>
                <w:szCs w:val="24"/>
                <w:highlight w:val="none"/>
              </w:rPr>
            </w:pPr>
          </w:p>
        </w:tc>
        <w:tc>
          <w:tcPr>
            <w:tcW w:w="2219" w:type="dxa"/>
            <w:noWrap w:val="0"/>
            <w:vAlign w:val="center"/>
          </w:tcPr>
          <w:p w14:paraId="466A8B9A">
            <w:pPr>
              <w:rPr>
                <w:rFonts w:hint="eastAsia" w:ascii="宋体" w:hAnsi="宋体" w:eastAsia="宋体" w:cs="宋体"/>
                <w:color w:val="auto"/>
                <w:sz w:val="24"/>
                <w:szCs w:val="24"/>
                <w:highlight w:val="none"/>
              </w:rPr>
            </w:pPr>
          </w:p>
        </w:tc>
        <w:tc>
          <w:tcPr>
            <w:tcW w:w="1975" w:type="dxa"/>
            <w:noWrap w:val="0"/>
            <w:vAlign w:val="center"/>
          </w:tcPr>
          <w:p w14:paraId="6935EEBD">
            <w:pPr>
              <w:rPr>
                <w:rFonts w:hint="eastAsia" w:ascii="宋体" w:hAnsi="宋体" w:eastAsia="宋体" w:cs="宋体"/>
                <w:color w:val="auto"/>
                <w:sz w:val="24"/>
                <w:szCs w:val="24"/>
                <w:highlight w:val="none"/>
              </w:rPr>
            </w:pPr>
          </w:p>
        </w:tc>
      </w:tr>
    </w:tbl>
    <w:p w14:paraId="4A80AFF5">
      <w:pPr>
        <w:snapToGrid w:val="0"/>
        <w:spacing w:line="360" w:lineRule="auto"/>
        <w:rPr>
          <w:rFonts w:hint="eastAsia" w:ascii="宋体" w:hAnsi="宋体" w:eastAsia="宋体" w:cs="宋体"/>
          <w:color w:val="auto"/>
          <w:sz w:val="24"/>
          <w:szCs w:val="24"/>
          <w:highlight w:val="none"/>
        </w:rPr>
      </w:pPr>
    </w:p>
    <w:p w14:paraId="62E90695">
      <w:pPr>
        <w:snapToGrid w:val="0"/>
        <w:spacing w:line="460" w:lineRule="exact"/>
        <w:rPr>
          <w:rFonts w:hint="eastAsia" w:ascii="宋体" w:hAnsi="宋体" w:eastAsia="宋体" w:cs="宋体"/>
          <w:b/>
          <w:bCs/>
          <w:color w:val="auto"/>
          <w:sz w:val="24"/>
          <w:szCs w:val="24"/>
          <w:highlight w:val="none"/>
        </w:rPr>
      </w:pPr>
    </w:p>
    <w:p w14:paraId="607D649B">
      <w:pPr>
        <w:snapToGrid w:val="0"/>
        <w:spacing w:line="46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供应商公章：</w:t>
      </w:r>
    </w:p>
    <w:p w14:paraId="669BBC1F">
      <w:pPr>
        <w:spacing w:line="460" w:lineRule="exact"/>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日期：   年   月   日</w:t>
      </w:r>
    </w:p>
    <w:p w14:paraId="034233ED">
      <w:pPr>
        <w:spacing w:line="460" w:lineRule="exact"/>
        <w:rPr>
          <w:rFonts w:hint="eastAsia" w:ascii="宋体" w:hAnsi="宋体" w:eastAsia="宋体" w:cs="宋体"/>
          <w:color w:val="auto"/>
          <w:sz w:val="24"/>
          <w:szCs w:val="24"/>
          <w:highlight w:val="none"/>
        </w:rPr>
      </w:pPr>
    </w:p>
    <w:p w14:paraId="2D295219">
      <w:pPr>
        <w:pStyle w:val="4"/>
        <w:spacing w:before="120" w:after="120"/>
        <w:rPr>
          <w:rFonts w:hint="eastAsia" w:ascii="宋体" w:hAnsi="宋体" w:eastAsia="宋体" w:cs="宋体"/>
          <w:color w:val="auto"/>
          <w:sz w:val="24"/>
          <w:szCs w:val="28"/>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color w:val="auto"/>
          <w:sz w:val="24"/>
          <w:szCs w:val="28"/>
          <w:highlight w:val="none"/>
        </w:rPr>
        <w:t>提供的服务满足采购需求；付款及服务期等均应响应磋商文件要求。</w:t>
      </w:r>
      <w:bookmarkEnd w:id="111"/>
    </w:p>
    <w:p w14:paraId="08EA368F">
      <w:pP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br w:type="page"/>
      </w:r>
    </w:p>
    <w:p w14:paraId="4C1EEAE5">
      <w:pPr>
        <w:pStyle w:val="4"/>
        <w:spacing w:before="120" w:after="1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七</w:t>
      </w:r>
    </w:p>
    <w:p w14:paraId="470E8D2A">
      <w:pPr>
        <w:autoSpaceDE w:val="0"/>
        <w:spacing w:line="480" w:lineRule="exact"/>
        <w:ind w:right="104"/>
        <w:jc w:val="center"/>
        <w:rPr>
          <w:rFonts w:ascii="仿宋_GB2312" w:hAnsi="仿宋_GB2312"/>
          <w:color w:val="auto"/>
          <w:sz w:val="28"/>
          <w:szCs w:val="28"/>
          <w:highlight w:val="none"/>
        </w:rPr>
      </w:pPr>
      <w:bookmarkStart w:id="112" w:name="_Toc22695"/>
      <w:r>
        <w:rPr>
          <w:rStyle w:val="16"/>
          <w:rFonts w:hint="eastAsia" w:ascii="宋体" w:hAnsi="宋体" w:eastAsia="宋体" w:cs="宋体"/>
          <w:bCs/>
          <w:color w:val="auto"/>
          <w:kern w:val="2"/>
          <w:sz w:val="24"/>
          <w:szCs w:val="24"/>
          <w:highlight w:val="none"/>
        </w:rPr>
        <w:t>中小企业声明函</w:t>
      </w:r>
      <w:bookmarkEnd w:id="112"/>
    </w:p>
    <w:p w14:paraId="443182D9">
      <w:pPr>
        <w:autoSpaceDE w:val="0"/>
        <w:spacing w:line="480" w:lineRule="exact"/>
        <w:rPr>
          <w:rFonts w:ascii="仿宋_GB2312" w:hAnsi="仿宋_GB2312"/>
          <w:color w:val="auto"/>
          <w:sz w:val="28"/>
          <w:szCs w:val="28"/>
          <w:highlight w:val="none"/>
        </w:rPr>
      </w:pPr>
      <w:r>
        <w:rPr>
          <w:rFonts w:ascii="仿宋_GB2312" w:hAnsi="仿宋_GB2312"/>
          <w:color w:val="auto"/>
          <w:sz w:val="28"/>
          <w:szCs w:val="28"/>
          <w:highlight w:val="none"/>
        </w:rPr>
        <w:t xml:space="preserve"> </w:t>
      </w:r>
    </w:p>
    <w:p w14:paraId="7C8A82C1">
      <w:pPr>
        <w:autoSpaceDE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我</w:t>
      </w:r>
      <w:r>
        <w:rPr>
          <w:rFonts w:hint="eastAsia" w:ascii="宋体" w:hAnsi="宋体" w:cs="宋体"/>
          <w:color w:val="auto"/>
          <w:sz w:val="24"/>
          <w:szCs w:val="24"/>
          <w:highlight w:val="none"/>
        </w:rPr>
        <w:t>公司郑重声明，根据《政府采购促进中小企业发展管理办法》（财库﹝2020﹞46号）的规定，</w:t>
      </w:r>
      <w:r>
        <w:rPr>
          <w:rFonts w:hint="eastAsia" w:ascii="宋体" w:hAnsi="宋体" w:cs="宋体"/>
          <w:color w:val="auto"/>
          <w:sz w:val="24"/>
          <w:szCs w:val="24"/>
          <w:highlight w:val="none"/>
          <w:lang w:val="en-US" w:eastAsia="zh-CN"/>
        </w:rPr>
        <w:t>我</w:t>
      </w:r>
      <w:r>
        <w:rPr>
          <w:rFonts w:hint="eastAsia" w:ascii="宋体" w:hAnsi="宋体" w:cs="宋体"/>
          <w:color w:val="auto"/>
          <w:sz w:val="24"/>
          <w:szCs w:val="24"/>
          <w:highlight w:val="none"/>
        </w:rPr>
        <w:t>公司参加</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rPr>
        <w:t>（</w:t>
      </w:r>
      <w:r>
        <w:rPr>
          <w:rFonts w:hint="eastAsia" w:ascii="宋体" w:hAnsi="宋体" w:cs="宋体"/>
          <w:color w:val="auto"/>
          <w:sz w:val="24"/>
          <w:szCs w:val="24"/>
          <w:highlight w:val="none"/>
          <w:u w:val="none"/>
          <w:lang w:val="en-US" w:eastAsia="zh-CN"/>
        </w:rPr>
        <w:t>采购人</w:t>
      </w:r>
      <w:r>
        <w:rPr>
          <w:rFonts w:hint="eastAsia" w:ascii="宋体" w:hAnsi="宋体" w:cs="宋体"/>
          <w:color w:val="auto"/>
          <w:sz w:val="24"/>
          <w:szCs w:val="24"/>
          <w:highlight w:val="none"/>
          <w:u w:val="non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rPr>
        <w:t>（项目名称）</w:t>
      </w:r>
      <w:r>
        <w:rPr>
          <w:rFonts w:hint="eastAsia" w:ascii="宋体" w:hAnsi="宋体" w:cs="宋体"/>
          <w:color w:val="auto"/>
          <w:sz w:val="24"/>
          <w:szCs w:val="24"/>
          <w:highlight w:val="none"/>
        </w:rPr>
        <w:t>的采购活动，服务全部由符合政策要求的中小企业承接。</w:t>
      </w:r>
    </w:p>
    <w:p w14:paraId="1A864A16">
      <w:pPr>
        <w:pStyle w:val="3"/>
        <w:autoSpaceDE w:val="0"/>
        <w:spacing w:after="0"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我公司</w:t>
      </w:r>
      <w:r>
        <w:rPr>
          <w:rFonts w:hint="eastAsia" w:ascii="宋体" w:hAnsi="宋体" w:cs="宋体"/>
          <w:color w:val="auto"/>
          <w:sz w:val="24"/>
          <w:highlight w:val="none"/>
        </w:rPr>
        <w:t>不属于大企业的分支机构，不存在控股股东为大企业的情形，也不存在与大企业的负责人为同一人的情形。</w:t>
      </w:r>
    </w:p>
    <w:p w14:paraId="007708E4">
      <w:pPr>
        <w:pStyle w:val="3"/>
        <w:autoSpaceDE w:val="0"/>
        <w:spacing w:after="0" w:line="500" w:lineRule="exact"/>
        <w:ind w:firstLine="480" w:firstLineChars="200"/>
        <w:rPr>
          <w:rFonts w:ascii="宋体" w:hAnsi="宋体" w:cs="宋体"/>
          <w:bCs/>
          <w:color w:val="auto"/>
          <w:sz w:val="24"/>
          <w:highlight w:val="none"/>
        </w:rPr>
      </w:pPr>
      <w:r>
        <w:rPr>
          <w:rFonts w:hint="eastAsia" w:ascii="宋体" w:hAnsi="宋体" w:cs="宋体"/>
          <w:color w:val="auto"/>
          <w:sz w:val="24"/>
          <w:highlight w:val="none"/>
          <w:lang w:val="en-US" w:eastAsia="zh-CN"/>
        </w:rPr>
        <w:t>我公司</w:t>
      </w:r>
      <w:r>
        <w:rPr>
          <w:rFonts w:hint="eastAsia" w:ascii="宋体" w:hAnsi="宋体" w:cs="宋体"/>
          <w:color w:val="auto"/>
          <w:sz w:val="24"/>
          <w:highlight w:val="none"/>
        </w:rPr>
        <w:t>对上述声明内容的真实性负责。</w:t>
      </w:r>
      <w:r>
        <w:rPr>
          <w:rFonts w:hint="eastAsia" w:ascii="宋体" w:hAnsi="宋体" w:cs="宋体"/>
          <w:bCs/>
          <w:color w:val="auto"/>
          <w:sz w:val="24"/>
          <w:highlight w:val="none"/>
        </w:rPr>
        <w:t>如有虚假，中标（成交）无效，视情节给予限制参加政府采购</w:t>
      </w:r>
      <w:r>
        <w:rPr>
          <w:rFonts w:hint="eastAsia" w:ascii="宋体" w:hAnsi="宋体" w:cs="宋体"/>
          <w:bCs/>
          <w:color w:val="auto"/>
          <w:sz w:val="24"/>
          <w:highlight w:val="none"/>
          <w:lang w:val="en-US" w:eastAsia="zh-CN"/>
        </w:rPr>
        <w:t>活动</w:t>
      </w:r>
      <w:r>
        <w:rPr>
          <w:rFonts w:hint="eastAsia" w:ascii="宋体" w:hAnsi="宋体" w:cs="宋体"/>
          <w:bCs/>
          <w:color w:val="auto"/>
          <w:sz w:val="24"/>
          <w:highlight w:val="none"/>
        </w:rPr>
        <w:t>等处罚。</w:t>
      </w:r>
    </w:p>
    <w:p w14:paraId="16B94BCF">
      <w:pPr>
        <w:spacing w:line="500" w:lineRule="exact"/>
        <w:rPr>
          <w:color w:val="auto"/>
          <w:sz w:val="24"/>
          <w:highlight w:val="none"/>
        </w:rPr>
      </w:pPr>
    </w:p>
    <w:p w14:paraId="1CFA8D1C">
      <w:pPr>
        <w:snapToGrid w:val="0"/>
        <w:spacing w:line="460" w:lineRule="exac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供应商公章：</w:t>
      </w:r>
    </w:p>
    <w:p w14:paraId="14330765">
      <w:pPr>
        <w:autoSpaceDE w:val="0"/>
        <w:spacing w:line="500" w:lineRule="exact"/>
        <w:ind w:firstLine="482" w:firstLineChars="200"/>
        <w:jc w:val="center"/>
        <w:rPr>
          <w:rFonts w:ascii="宋体" w:hAnsi="宋体"/>
          <w:color w:val="auto"/>
          <w:sz w:val="24"/>
          <w:szCs w:val="24"/>
          <w:highlight w:val="red"/>
        </w:rPr>
      </w:pPr>
      <w:r>
        <w:rPr>
          <w:rFonts w:hint="eastAsia" w:ascii="宋体" w:hAnsi="宋体" w:eastAsia="宋体" w:cs="宋体"/>
          <w:b/>
          <w:bCs/>
          <w:color w:val="auto"/>
          <w:sz w:val="24"/>
          <w:szCs w:val="24"/>
          <w:highlight w:val="none"/>
        </w:rPr>
        <w:t>日期：   年   月   日</w:t>
      </w:r>
    </w:p>
    <w:p w14:paraId="5E692A77">
      <w:pPr>
        <w:pStyle w:val="2"/>
        <w:rPr>
          <w:color w:val="auto"/>
          <w:highlight w:val="none"/>
        </w:rPr>
      </w:pPr>
    </w:p>
    <w:p w14:paraId="5F9011BE">
      <w:pPr>
        <w:spacing w:line="500" w:lineRule="exact"/>
        <w:rPr>
          <w:rFonts w:ascii="宋体" w:hAnsi="宋体"/>
          <w:b/>
          <w:bCs/>
          <w:color w:val="auto"/>
          <w:szCs w:val="24"/>
          <w:highlight w:val="none"/>
        </w:rPr>
      </w:pPr>
      <w:r>
        <w:rPr>
          <w:rFonts w:hint="eastAsia" w:ascii="宋体" w:hAnsi="宋体" w:cs="宋体"/>
          <w:b/>
          <w:bCs/>
          <w:color w:val="auto"/>
          <w:sz w:val="24"/>
          <w:szCs w:val="24"/>
          <w:highlight w:val="none"/>
        </w:rPr>
        <w:t>注：</w:t>
      </w:r>
      <w:r>
        <w:rPr>
          <w:rFonts w:hint="eastAsia" w:ascii="宋体" w:hAnsi="宋体" w:eastAsia="宋体" w:cs="宋体"/>
          <w:color w:val="auto"/>
          <w:kern w:val="2"/>
          <w:sz w:val="24"/>
          <w:szCs w:val="24"/>
          <w:highlight w:val="none"/>
          <w:lang w:val="en-US" w:eastAsia="zh-CN" w:bidi="ar-SA"/>
        </w:rPr>
        <w:t>企业划型标准按照《关于印发中小企业划型标准规定的通知》（工信部联企业〔2011〕300号）规定执行。</w:t>
      </w:r>
      <w:r>
        <w:rPr>
          <w:rFonts w:hint="eastAsia" w:ascii="宋体" w:hAnsi="宋体" w:eastAsia="宋体" w:cs="宋体"/>
          <w:color w:val="auto"/>
          <w:kern w:val="2"/>
          <w:sz w:val="24"/>
          <w:szCs w:val="24"/>
          <w:highlight w:val="none"/>
          <w:lang w:val="en-US" w:eastAsia="zh-CN" w:bidi="ar-SA"/>
        </w:rPr>
        <w:br w:type="page"/>
      </w:r>
    </w:p>
    <w:p w14:paraId="73344A29">
      <w:pPr>
        <w:pStyle w:val="4"/>
        <w:spacing w:before="120" w:after="120"/>
        <w:rPr>
          <w:rFonts w:hint="eastAsia" w:ascii="宋体" w:hAnsi="宋体" w:eastAsia="宋体" w:cs="宋体"/>
          <w:color w:val="auto"/>
          <w:sz w:val="24"/>
          <w:szCs w:val="24"/>
          <w:highlight w:val="none"/>
          <w:lang w:eastAsia="zh-CN"/>
        </w:rPr>
      </w:pPr>
      <w:bookmarkStart w:id="113" w:name="_Toc3796"/>
      <w:bookmarkStart w:id="114" w:name="_Toc2879"/>
      <w:bookmarkStart w:id="115" w:name="_Toc13577"/>
      <w:bookmarkStart w:id="116" w:name="_Toc3177"/>
      <w:r>
        <w:rPr>
          <w:rFonts w:hint="eastAsia" w:ascii="宋体" w:hAnsi="宋体" w:eastAsia="宋体" w:cs="宋体"/>
          <w:color w:val="auto"/>
          <w:sz w:val="24"/>
          <w:szCs w:val="24"/>
          <w:highlight w:val="none"/>
        </w:rPr>
        <w:t>附件</w:t>
      </w:r>
      <w:bookmarkEnd w:id="113"/>
      <w:bookmarkEnd w:id="114"/>
      <w:bookmarkEnd w:id="115"/>
      <w:r>
        <w:rPr>
          <w:rFonts w:hint="eastAsia" w:ascii="宋体" w:hAnsi="宋体" w:eastAsia="宋体" w:cs="宋体"/>
          <w:color w:val="auto"/>
          <w:sz w:val="24"/>
          <w:szCs w:val="24"/>
          <w:highlight w:val="none"/>
          <w:lang w:val="en-US" w:eastAsia="zh-CN"/>
        </w:rPr>
        <w:t>八</w:t>
      </w:r>
    </w:p>
    <w:bookmarkEnd w:id="116"/>
    <w:p w14:paraId="3C5AFA70">
      <w:pPr>
        <w:spacing w:line="360" w:lineRule="auto"/>
        <w:rPr>
          <w:rFonts w:hint="eastAsia" w:ascii="宋体" w:hAnsi="宋体" w:eastAsia="宋体" w:cs="宋体"/>
          <w:bCs/>
          <w:color w:val="auto"/>
          <w:sz w:val="24"/>
          <w:szCs w:val="24"/>
          <w:highlight w:val="none"/>
        </w:rPr>
      </w:pPr>
      <w:bookmarkStart w:id="117" w:name="_Toc28850"/>
    </w:p>
    <w:p w14:paraId="2579FCE7">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磋商文件要求和供应商认为需要提供的其它说明和资料</w:t>
      </w:r>
      <w:bookmarkEnd w:id="117"/>
    </w:p>
    <w:p w14:paraId="66E2F927">
      <w:pPr>
        <w:rPr>
          <w:rFonts w:hint="eastAsia" w:ascii="宋体" w:hAnsi="宋体" w:eastAsia="宋体" w:cs="宋体"/>
          <w:bCs/>
          <w:color w:val="auto"/>
          <w:sz w:val="24"/>
          <w:szCs w:val="24"/>
          <w:highlight w:val="none"/>
        </w:rPr>
      </w:pPr>
    </w:p>
    <w:p w14:paraId="12F7F048">
      <w:pPr>
        <w:pStyle w:val="2"/>
        <w:rPr>
          <w:rFonts w:hint="eastAsia" w:ascii="宋体" w:hAnsi="宋体" w:eastAsia="宋体" w:cs="宋体"/>
          <w:color w:val="auto"/>
          <w:highlight w:val="none"/>
        </w:rPr>
      </w:pPr>
    </w:p>
    <w:p w14:paraId="74B07721">
      <w:pPr>
        <w:pStyle w:val="2"/>
        <w:ind w:firstLine="0"/>
        <w:rPr>
          <w:rFonts w:hint="eastAsia" w:ascii="宋体" w:hAnsi="宋体" w:eastAsia="宋体" w:cs="宋体"/>
          <w:color w:val="auto"/>
          <w:highlight w:val="none"/>
        </w:rPr>
      </w:pPr>
    </w:p>
    <w:p w14:paraId="7B1FEFD8">
      <w:pPr>
        <w:pStyle w:val="2"/>
        <w:ind w:firstLine="0"/>
        <w:rPr>
          <w:rFonts w:hint="eastAsia" w:ascii="宋体" w:hAnsi="宋体" w:eastAsia="宋体" w:cs="宋体"/>
          <w:color w:val="auto"/>
          <w:highlight w:val="none"/>
        </w:rPr>
      </w:pPr>
    </w:p>
    <w:p w14:paraId="5B407796">
      <w:pPr>
        <w:pStyle w:val="2"/>
        <w:ind w:firstLine="0"/>
        <w:rPr>
          <w:rFonts w:hint="eastAsia" w:ascii="宋体" w:hAnsi="宋体" w:eastAsia="宋体" w:cs="宋体"/>
          <w:color w:val="auto"/>
          <w:highlight w:val="none"/>
        </w:rPr>
      </w:pPr>
    </w:p>
    <w:p w14:paraId="13BDCCD0">
      <w:pPr>
        <w:pStyle w:val="2"/>
        <w:ind w:firstLine="0"/>
        <w:rPr>
          <w:rFonts w:hint="eastAsia" w:ascii="宋体" w:hAnsi="宋体" w:eastAsia="宋体" w:cs="宋体"/>
          <w:color w:val="auto"/>
          <w:highlight w:val="none"/>
        </w:rPr>
      </w:pPr>
    </w:p>
    <w:p w14:paraId="0382B6C6">
      <w:pPr>
        <w:pStyle w:val="2"/>
        <w:ind w:firstLine="0"/>
        <w:rPr>
          <w:rFonts w:hint="eastAsia" w:ascii="宋体" w:hAnsi="宋体" w:eastAsia="宋体" w:cs="宋体"/>
          <w:color w:val="auto"/>
          <w:highlight w:val="none"/>
        </w:rPr>
      </w:pPr>
    </w:p>
    <w:p w14:paraId="57BBD1C5">
      <w:pPr>
        <w:pStyle w:val="2"/>
        <w:ind w:firstLine="0"/>
        <w:rPr>
          <w:rFonts w:hint="eastAsia" w:ascii="宋体" w:hAnsi="宋体" w:eastAsia="宋体" w:cs="宋体"/>
          <w:color w:val="auto"/>
          <w:highlight w:val="none"/>
        </w:rPr>
      </w:pPr>
    </w:p>
    <w:p w14:paraId="2E397236">
      <w:pPr>
        <w:pStyle w:val="2"/>
        <w:ind w:firstLine="0"/>
        <w:rPr>
          <w:rFonts w:hint="eastAsia" w:ascii="宋体" w:hAnsi="宋体" w:eastAsia="宋体" w:cs="宋体"/>
          <w:color w:val="auto"/>
          <w:highlight w:val="none"/>
        </w:rPr>
      </w:pPr>
    </w:p>
    <w:p w14:paraId="10472459">
      <w:pPr>
        <w:pStyle w:val="2"/>
        <w:ind w:firstLine="0"/>
        <w:rPr>
          <w:rFonts w:hint="eastAsia" w:ascii="宋体" w:hAnsi="宋体" w:eastAsia="宋体" w:cs="宋体"/>
          <w:color w:val="auto"/>
          <w:highlight w:val="none"/>
        </w:rPr>
      </w:pPr>
    </w:p>
    <w:p w14:paraId="58A812B5">
      <w:pPr>
        <w:pStyle w:val="2"/>
        <w:ind w:firstLine="0"/>
        <w:rPr>
          <w:rFonts w:hint="eastAsia" w:ascii="宋体" w:hAnsi="宋体" w:eastAsia="宋体" w:cs="宋体"/>
          <w:color w:val="auto"/>
          <w:highlight w:val="none"/>
        </w:rPr>
      </w:pPr>
    </w:p>
    <w:p w14:paraId="53372CE5">
      <w:pPr>
        <w:pStyle w:val="2"/>
        <w:ind w:firstLine="0"/>
        <w:rPr>
          <w:rFonts w:hint="eastAsia" w:ascii="宋体" w:hAnsi="宋体" w:eastAsia="宋体" w:cs="宋体"/>
          <w:color w:val="auto"/>
          <w:highlight w:val="none"/>
        </w:rPr>
      </w:pPr>
    </w:p>
    <w:p w14:paraId="7A8E3AC4">
      <w:pPr>
        <w:pStyle w:val="2"/>
        <w:ind w:firstLine="0"/>
        <w:rPr>
          <w:rFonts w:hint="eastAsia" w:ascii="宋体" w:hAnsi="宋体" w:eastAsia="宋体" w:cs="宋体"/>
          <w:color w:val="auto"/>
          <w:highlight w:val="none"/>
        </w:rPr>
      </w:pPr>
    </w:p>
    <w:p w14:paraId="3759BB59">
      <w:pPr>
        <w:pStyle w:val="2"/>
        <w:ind w:firstLine="0"/>
        <w:rPr>
          <w:rFonts w:hint="eastAsia" w:ascii="宋体" w:hAnsi="宋体" w:eastAsia="宋体" w:cs="宋体"/>
          <w:color w:val="auto"/>
          <w:highlight w:val="none"/>
        </w:rPr>
      </w:pPr>
    </w:p>
    <w:p w14:paraId="4FB19097">
      <w:pPr>
        <w:pStyle w:val="2"/>
        <w:ind w:firstLine="0"/>
        <w:rPr>
          <w:rFonts w:hint="eastAsia" w:ascii="宋体" w:hAnsi="宋体" w:eastAsia="宋体" w:cs="宋体"/>
          <w:color w:val="auto"/>
          <w:highlight w:val="none"/>
        </w:rPr>
      </w:pPr>
    </w:p>
    <w:p w14:paraId="664FA615">
      <w:pPr>
        <w:pStyle w:val="2"/>
        <w:ind w:firstLine="0"/>
        <w:rPr>
          <w:rFonts w:hint="eastAsia" w:ascii="宋体" w:hAnsi="宋体" w:eastAsia="宋体" w:cs="宋体"/>
          <w:color w:val="auto"/>
          <w:highlight w:val="none"/>
        </w:rPr>
      </w:pPr>
    </w:p>
    <w:p w14:paraId="0068F415">
      <w:pPr>
        <w:pStyle w:val="2"/>
        <w:ind w:firstLine="0"/>
        <w:rPr>
          <w:rFonts w:hint="eastAsia" w:ascii="宋体" w:hAnsi="宋体" w:eastAsia="宋体" w:cs="宋体"/>
          <w:color w:val="auto"/>
          <w:highlight w:val="none"/>
        </w:rPr>
      </w:pPr>
    </w:p>
    <w:p w14:paraId="1109CEBD">
      <w:pPr>
        <w:pStyle w:val="2"/>
        <w:ind w:firstLine="0"/>
        <w:rPr>
          <w:rFonts w:hint="eastAsia" w:ascii="宋体" w:hAnsi="宋体" w:eastAsia="宋体" w:cs="宋体"/>
          <w:color w:val="auto"/>
          <w:highlight w:val="none"/>
        </w:rPr>
      </w:pPr>
    </w:p>
    <w:p w14:paraId="6EEF18ED">
      <w:pPr>
        <w:pStyle w:val="2"/>
        <w:ind w:firstLine="0"/>
        <w:rPr>
          <w:rFonts w:hint="eastAsia" w:ascii="宋体" w:hAnsi="宋体" w:eastAsia="宋体" w:cs="宋体"/>
          <w:color w:val="auto"/>
          <w:highlight w:val="none"/>
        </w:rPr>
      </w:pPr>
    </w:p>
    <w:p w14:paraId="19570616">
      <w:pPr>
        <w:pStyle w:val="2"/>
        <w:ind w:firstLine="0"/>
        <w:rPr>
          <w:rFonts w:hint="eastAsia" w:ascii="宋体" w:hAnsi="宋体" w:eastAsia="宋体" w:cs="宋体"/>
          <w:color w:val="auto"/>
          <w:highlight w:val="none"/>
        </w:rPr>
      </w:pPr>
    </w:p>
    <w:p w14:paraId="031FB8D0">
      <w:pPr>
        <w:pStyle w:val="2"/>
        <w:ind w:firstLine="0"/>
        <w:rPr>
          <w:rFonts w:hint="eastAsia" w:ascii="宋体" w:hAnsi="宋体" w:eastAsia="宋体" w:cs="宋体"/>
          <w:color w:val="auto"/>
          <w:highlight w:val="none"/>
        </w:rPr>
      </w:pPr>
    </w:p>
    <w:p w14:paraId="58147172">
      <w:pPr>
        <w:pStyle w:val="2"/>
        <w:ind w:firstLine="0"/>
        <w:rPr>
          <w:rFonts w:hint="eastAsia" w:ascii="宋体" w:hAnsi="宋体" w:eastAsia="宋体" w:cs="宋体"/>
          <w:color w:val="auto"/>
          <w:highlight w:val="none"/>
        </w:rPr>
      </w:pPr>
    </w:p>
    <w:p w14:paraId="639ECFB1">
      <w:pPr>
        <w:pStyle w:val="2"/>
        <w:rPr>
          <w:rFonts w:hint="eastAsia" w:ascii="宋体" w:hAnsi="宋体" w:eastAsia="宋体" w:cs="宋体"/>
          <w:color w:val="auto"/>
          <w:highlight w:val="none"/>
        </w:rPr>
      </w:pPr>
    </w:p>
    <w:p w14:paraId="0C24D9C9">
      <w:pPr>
        <w:pStyle w:val="2"/>
        <w:rPr>
          <w:rFonts w:hint="eastAsia" w:ascii="宋体" w:hAnsi="宋体" w:eastAsia="宋体" w:cs="宋体"/>
          <w:color w:val="auto"/>
          <w:highlight w:val="none"/>
        </w:rPr>
      </w:pPr>
    </w:p>
    <w:p w14:paraId="2850795D">
      <w:pPr>
        <w:jc w:val="left"/>
        <w:rPr>
          <w:rFonts w:hint="eastAsia" w:ascii="宋体" w:hAnsi="宋体" w:eastAsia="宋体" w:cs="宋体"/>
          <w:b/>
          <w:color w:val="auto"/>
          <w:sz w:val="30"/>
          <w:szCs w:val="30"/>
          <w:highlight w:val="none"/>
        </w:rPr>
      </w:pPr>
      <w:bookmarkStart w:id="118" w:name="_Toc484452030"/>
      <w:r>
        <w:rPr>
          <w:rFonts w:hint="eastAsia" w:ascii="宋体" w:hAnsi="宋体" w:eastAsia="宋体" w:cs="宋体"/>
          <w:b/>
          <w:color w:val="auto"/>
          <w:sz w:val="30"/>
          <w:szCs w:val="30"/>
          <w:highlight w:val="none"/>
        </w:rPr>
        <w:t>另附</w:t>
      </w:r>
      <w:bookmarkEnd w:id="118"/>
    </w:p>
    <w:p w14:paraId="16F064F1">
      <w:pPr>
        <w:tabs>
          <w:tab w:val="left" w:pos="2410"/>
        </w:tabs>
        <w:autoSpaceDE w:val="0"/>
        <w:autoSpaceDN w:val="0"/>
        <w:adjustRightInd w:val="0"/>
        <w:snapToGrid w:val="0"/>
        <w:spacing w:line="600" w:lineRule="exact"/>
        <w:jc w:val="both"/>
        <w:rPr>
          <w:rFonts w:hint="eastAsia" w:ascii="宋体" w:hAnsi="宋体" w:eastAsia="宋体" w:cs="宋体"/>
          <w:b/>
          <w:color w:val="auto"/>
          <w:sz w:val="32"/>
          <w:szCs w:val="30"/>
          <w:highlight w:val="none"/>
        </w:rPr>
      </w:pPr>
      <w:r>
        <w:rPr>
          <w:rFonts w:hint="eastAsia" w:ascii="宋体" w:hAnsi="宋体" w:eastAsia="宋体" w:cs="宋体"/>
          <w:b/>
          <w:color w:val="auto"/>
          <w:spacing w:val="-20"/>
          <w:sz w:val="32"/>
          <w:szCs w:val="30"/>
          <w:highlight w:val="none"/>
        </w:rPr>
        <w:t>安徽省淠河、史河、东淝河防洪治理工程，安徽省杭埠河、皖河防洪治理工程以及城东湖蓄洪区防洪治理工程可研~初设阶段勘测设计（含</w:t>
      </w:r>
      <w:r>
        <w:rPr>
          <w:rFonts w:hint="eastAsia" w:ascii="宋体" w:hAnsi="宋体" w:cs="宋体"/>
          <w:b/>
          <w:color w:val="auto"/>
          <w:spacing w:val="-20"/>
          <w:sz w:val="32"/>
          <w:szCs w:val="30"/>
          <w:highlight w:val="none"/>
          <w:lang w:eastAsia="zh-CN"/>
        </w:rPr>
        <w:t>开工前专题编制</w:t>
      </w:r>
      <w:r>
        <w:rPr>
          <w:rFonts w:hint="eastAsia" w:ascii="宋体" w:hAnsi="宋体" w:eastAsia="宋体" w:cs="宋体"/>
          <w:b/>
          <w:color w:val="auto"/>
          <w:spacing w:val="-20"/>
          <w:sz w:val="32"/>
          <w:szCs w:val="30"/>
          <w:highlight w:val="none"/>
        </w:rPr>
        <w:t>）等3个项目招标代理服务竞争性</w:t>
      </w:r>
      <w:bookmarkStart w:id="119" w:name="_Toc484452031"/>
      <w:r>
        <w:rPr>
          <w:rFonts w:hint="eastAsia" w:ascii="宋体" w:hAnsi="宋体" w:eastAsia="宋体" w:cs="宋体"/>
          <w:b/>
          <w:color w:val="auto"/>
          <w:spacing w:val="-20"/>
          <w:sz w:val="32"/>
          <w:szCs w:val="30"/>
          <w:highlight w:val="none"/>
        </w:rPr>
        <w:t>磋商</w:t>
      </w:r>
      <w:r>
        <w:rPr>
          <w:rFonts w:hint="eastAsia" w:ascii="宋体" w:hAnsi="宋体" w:eastAsia="宋体" w:cs="宋体"/>
          <w:b/>
          <w:color w:val="auto"/>
          <w:sz w:val="32"/>
          <w:szCs w:val="30"/>
          <w:highlight w:val="none"/>
        </w:rPr>
        <w:t>二轮报价表</w:t>
      </w:r>
      <w:bookmarkEnd w:id="119"/>
    </w:p>
    <w:p w14:paraId="006BA5D3">
      <w:pPr>
        <w:spacing w:line="6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采购人)</w:t>
      </w:r>
    </w:p>
    <w:p w14:paraId="6FBE5E40">
      <w:pPr>
        <w:spacing w:line="6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1、我方</w:t>
      </w:r>
      <w:r>
        <w:rPr>
          <w:rFonts w:hint="eastAsia" w:ascii="宋体" w:hAnsi="宋体" w:eastAsia="宋体" w:cs="宋体"/>
          <w:color w:val="auto"/>
          <w:sz w:val="28"/>
          <w:szCs w:val="28"/>
          <w:highlight w:val="none"/>
          <w:lang w:val="en-US" w:eastAsia="zh-CN"/>
        </w:rPr>
        <w:t>最终报价</w:t>
      </w:r>
      <w:r>
        <w:rPr>
          <w:rFonts w:hint="eastAsia" w:ascii="宋体" w:hAnsi="宋体" w:eastAsia="宋体" w:cs="宋体"/>
          <w:color w:val="auto"/>
          <w:sz w:val="28"/>
          <w:szCs w:val="28"/>
          <w:highlight w:val="none"/>
        </w:rPr>
        <w:t>为</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w:t>
      </w:r>
      <w:r>
        <w:rPr>
          <w:rFonts w:hint="eastAsia" w:ascii="宋体" w:hAnsi="宋体" w:eastAsia="宋体" w:cs="宋体"/>
          <w:color w:val="auto"/>
          <w:sz w:val="28"/>
          <w:szCs w:val="28"/>
          <w:highlight w:val="none"/>
        </w:rPr>
        <w:t>。如果我方有幸成为成交供应商，服务费用为所委托服务项目范围内全部服务工作，该费用不再调整。</w:t>
      </w:r>
    </w:p>
    <w:p w14:paraId="7AB6BD60">
      <w:pPr>
        <w:spacing w:line="6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2、其</w:t>
      </w:r>
      <w:r>
        <w:rPr>
          <w:rFonts w:hint="eastAsia" w:ascii="宋体" w:hAnsi="宋体" w:cs="宋体"/>
          <w:color w:val="auto"/>
          <w:sz w:val="28"/>
          <w:szCs w:val="28"/>
          <w:highlight w:val="none"/>
          <w:lang w:val="en-US" w:eastAsia="zh-CN"/>
        </w:rPr>
        <w:t>它</w:t>
      </w:r>
      <w:r>
        <w:rPr>
          <w:rFonts w:hint="eastAsia" w:ascii="宋体" w:hAnsi="宋体" w:eastAsia="宋体" w:cs="宋体"/>
          <w:color w:val="auto"/>
          <w:sz w:val="28"/>
          <w:szCs w:val="28"/>
          <w:highlight w:val="none"/>
        </w:rPr>
        <w:t>部分与响应文件内容一致。</w:t>
      </w:r>
    </w:p>
    <w:p w14:paraId="5080ECB5">
      <w:pPr>
        <w:rPr>
          <w:rFonts w:hint="eastAsia" w:ascii="宋体" w:hAnsi="宋体" w:eastAsia="宋体" w:cs="宋体"/>
          <w:color w:val="auto"/>
          <w:sz w:val="28"/>
          <w:szCs w:val="28"/>
          <w:highlight w:val="none"/>
        </w:rPr>
      </w:pPr>
    </w:p>
    <w:p w14:paraId="15693E8C">
      <w:pPr>
        <w:ind w:left="5324" w:leftChars="1402" w:hanging="2380" w:hangingChars="8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供应商： </w:t>
      </w:r>
      <w:r>
        <w:rPr>
          <w:rFonts w:hint="eastAsia" w:ascii="宋体" w:hAnsi="宋体" w:eastAsia="宋体" w:cs="宋体"/>
          <w:color w:val="auto"/>
          <w:sz w:val="28"/>
          <w:szCs w:val="28"/>
          <w:highlight w:val="none"/>
          <w:u w:val="single"/>
        </w:rPr>
        <w:t xml:space="preserve">                （盖章）</w:t>
      </w:r>
    </w:p>
    <w:p w14:paraId="6A27146B">
      <w:pPr>
        <w:ind w:firstLine="2660" w:firstLineChars="950"/>
        <w:rPr>
          <w:rFonts w:hint="eastAsia" w:ascii="宋体" w:hAnsi="宋体" w:eastAsia="宋体" w:cs="宋体"/>
          <w:color w:val="auto"/>
          <w:sz w:val="28"/>
          <w:szCs w:val="28"/>
          <w:highlight w:val="none"/>
        </w:rPr>
      </w:pPr>
    </w:p>
    <w:p w14:paraId="080BBE56">
      <w:pPr>
        <w:ind w:firstLine="1120" w:firstLineChars="4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法定代表人或授权委托人：</w:t>
      </w:r>
      <w:r>
        <w:rPr>
          <w:rFonts w:hint="eastAsia" w:ascii="宋体" w:hAnsi="宋体" w:eastAsia="宋体" w:cs="宋体"/>
          <w:color w:val="auto"/>
          <w:sz w:val="28"/>
          <w:szCs w:val="28"/>
          <w:highlight w:val="none"/>
          <w:u w:val="single"/>
        </w:rPr>
        <w:t xml:space="preserve">         （签字或盖章）</w:t>
      </w:r>
    </w:p>
    <w:p w14:paraId="71E95BB9">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2D577BDE">
      <w:pPr>
        <w:wordWrap w:val="0"/>
        <w:spacing w:line="640" w:lineRule="exact"/>
        <w:ind w:right="6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   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5EA22012">
      <w:pPr>
        <w:rPr>
          <w:rFonts w:hint="eastAsia" w:ascii="宋体" w:hAnsi="宋体" w:eastAsia="宋体" w:cs="宋体"/>
          <w:b/>
          <w:color w:val="auto"/>
          <w:sz w:val="28"/>
          <w:szCs w:val="28"/>
          <w:highlight w:val="none"/>
          <w:u w:val="double"/>
        </w:rPr>
      </w:pPr>
    </w:p>
    <w:p w14:paraId="052586A0">
      <w:pPr>
        <w:rPr>
          <w:rFonts w:hint="eastAsia" w:ascii="宋体" w:hAnsi="宋体" w:eastAsia="宋体" w:cs="宋体"/>
          <w:b/>
          <w:color w:val="auto"/>
          <w:sz w:val="28"/>
          <w:szCs w:val="28"/>
          <w:highlight w:val="none"/>
          <w:u w:val="double"/>
        </w:rPr>
      </w:pPr>
    </w:p>
    <w:p w14:paraId="48929367">
      <w:pPr>
        <w:pStyle w:val="2"/>
        <w:tabs>
          <w:tab w:val="left" w:pos="1234"/>
        </w:tabs>
        <w:rPr>
          <w:rFonts w:hint="eastAsia" w:ascii="宋体" w:hAnsi="宋体" w:eastAsia="宋体" w:cs="宋体"/>
          <w:color w:val="auto"/>
          <w:highlight w:val="none"/>
          <w:u w:val="none"/>
        </w:rPr>
      </w:pPr>
      <w:r>
        <w:rPr>
          <w:rFonts w:hint="eastAsia" w:ascii="宋体" w:hAnsi="宋体" w:eastAsia="宋体" w:cs="宋体"/>
          <w:b/>
          <w:color w:val="auto"/>
          <w:sz w:val="28"/>
          <w:szCs w:val="28"/>
          <w:highlight w:val="none"/>
          <w:u w:val="none"/>
        </w:rPr>
        <w:t>（注：本表无需附在响应文件中，二轮报价只报总价，结算时同比例</w:t>
      </w:r>
      <w:r>
        <w:rPr>
          <w:rFonts w:hint="eastAsia" w:ascii="宋体" w:hAnsi="宋体" w:cs="宋体"/>
          <w:b/>
          <w:color w:val="auto"/>
          <w:sz w:val="28"/>
          <w:szCs w:val="28"/>
          <w:highlight w:val="none"/>
          <w:u w:val="none"/>
          <w:lang w:eastAsia="zh-CN"/>
        </w:rPr>
        <w:t>（</w:t>
      </w:r>
      <w:r>
        <w:rPr>
          <w:rFonts w:hint="eastAsia" w:ascii="宋体" w:hAnsi="宋体" w:cs="宋体"/>
          <w:b/>
          <w:color w:val="auto"/>
          <w:sz w:val="28"/>
          <w:szCs w:val="28"/>
          <w:highlight w:val="none"/>
          <w:u w:val="none"/>
          <w:lang w:val="en-US" w:eastAsia="zh-CN"/>
        </w:rPr>
        <w:t xml:space="preserve">二轮报价总价 </w:t>
      </w:r>
      <w:r>
        <w:rPr>
          <w:rFonts w:hint="default" w:ascii="Arial" w:hAnsi="Arial" w:cs="Arial"/>
          <w:b/>
          <w:color w:val="auto"/>
          <w:sz w:val="28"/>
          <w:szCs w:val="28"/>
          <w:highlight w:val="none"/>
          <w:u w:val="none"/>
          <w:lang w:val="en-US" w:eastAsia="zh-CN"/>
        </w:rPr>
        <w:t>÷</w:t>
      </w:r>
      <w:r>
        <w:rPr>
          <w:rFonts w:hint="eastAsia" w:ascii="Arial" w:hAnsi="Arial" w:cs="Arial"/>
          <w:b/>
          <w:color w:val="auto"/>
          <w:sz w:val="28"/>
          <w:szCs w:val="28"/>
          <w:highlight w:val="none"/>
          <w:u w:val="none"/>
          <w:lang w:val="en-US" w:eastAsia="zh-CN"/>
        </w:rPr>
        <w:t xml:space="preserve"> </w:t>
      </w:r>
      <w:r>
        <w:rPr>
          <w:rFonts w:hint="eastAsia" w:ascii="宋体" w:hAnsi="宋体" w:cs="宋体"/>
          <w:b/>
          <w:color w:val="auto"/>
          <w:sz w:val="28"/>
          <w:szCs w:val="28"/>
          <w:highlight w:val="none"/>
          <w:u w:val="none"/>
          <w:lang w:val="en-US" w:eastAsia="zh-CN"/>
        </w:rPr>
        <w:t>一轮报价总价）</w:t>
      </w:r>
      <w:r>
        <w:rPr>
          <w:rFonts w:hint="eastAsia" w:ascii="宋体" w:hAnsi="宋体" w:eastAsia="宋体" w:cs="宋体"/>
          <w:b/>
          <w:color w:val="auto"/>
          <w:sz w:val="28"/>
          <w:szCs w:val="28"/>
          <w:highlight w:val="none"/>
          <w:u w:val="none"/>
        </w:rPr>
        <w:t>调整各分项单价</w:t>
      </w:r>
      <w:r>
        <w:rPr>
          <w:rFonts w:hint="eastAsia" w:ascii="宋体" w:hAnsi="宋体" w:eastAsia="宋体" w:cs="宋体"/>
          <w:b/>
          <w:color w:val="auto"/>
          <w:sz w:val="28"/>
          <w:szCs w:val="28"/>
          <w:highlight w:val="none"/>
          <w:u w:val="none"/>
          <w:lang w:eastAsia="zh-CN"/>
        </w:rPr>
        <w:t>（</w:t>
      </w:r>
      <w:r>
        <w:rPr>
          <w:rFonts w:hint="eastAsia" w:ascii="宋体" w:hAnsi="宋体" w:eastAsia="宋体" w:cs="宋体"/>
          <w:b/>
          <w:color w:val="auto"/>
          <w:sz w:val="28"/>
          <w:szCs w:val="28"/>
          <w:highlight w:val="none"/>
          <w:u w:val="none"/>
          <w:lang w:val="en-US" w:eastAsia="zh-CN"/>
        </w:rPr>
        <w:t>如有）</w:t>
      </w:r>
      <w:r>
        <w:rPr>
          <w:rFonts w:hint="eastAsia" w:ascii="宋体" w:hAnsi="宋体" w:eastAsia="宋体" w:cs="宋体"/>
          <w:b/>
          <w:color w:val="auto"/>
          <w:sz w:val="28"/>
          <w:szCs w:val="28"/>
          <w:highlight w:val="none"/>
          <w:u w:val="none"/>
        </w:rPr>
        <w:t>，二轮报价表提前填好加盖公章并单独密封）。</w:t>
      </w:r>
    </w:p>
    <w:p w14:paraId="1C0B713A"/>
    <w:p w14:paraId="5039F08E"/>
    <w:sectPr>
      <w:footerReference r:id="rId6"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ED0CA">
    <w:pPr>
      <w:spacing w:line="174" w:lineRule="auto"/>
      <w:ind w:left="4449"/>
      <w:rPr>
        <w:rFonts w:eastAsia="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C32F7">
    <w:pPr>
      <w:spacing w:line="174" w:lineRule="auto"/>
      <w:ind w:left="4449"/>
      <w:rPr>
        <w:rFonts w:eastAsia="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8D938">
    <w:pPr>
      <w:spacing w:line="174" w:lineRule="auto"/>
      <w:ind w:left="4449"/>
      <w:rPr>
        <w:rFonts w:eastAsia="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425CBA1">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3425CBA1">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89F6F">
    <w:pPr>
      <w:pStyle w:val="3"/>
      <w:tabs>
        <w:tab w:val="left" w:pos="3017"/>
      </w:tabs>
      <w:spacing w:line="174" w:lineRule="auto"/>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21B7E"/>
    <w:multiLevelType w:val="singleLevel"/>
    <w:tmpl w:val="CA921B7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510AB"/>
    <w:rsid w:val="75C51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link w:val="16"/>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line="400" w:lineRule="atLeast"/>
      <w:ind w:firstLine="426"/>
    </w:pPr>
    <w:rPr>
      <w:sz w:val="24"/>
      <w:szCs w:val="20"/>
    </w:rPr>
  </w:style>
  <w:style w:type="paragraph" w:styleId="3">
    <w:name w:val="Body Text"/>
    <w:basedOn w:val="1"/>
    <w:qFormat/>
    <w:uiPriority w:val="0"/>
    <w:pPr>
      <w:spacing w:after="120"/>
    </w:pPr>
    <w:rPr>
      <w:szCs w:val="24"/>
    </w:rPr>
  </w:style>
  <w:style w:type="paragraph" w:styleId="5">
    <w:name w:val="Date"/>
    <w:basedOn w:val="1"/>
    <w:next w:val="1"/>
    <w:qFormat/>
    <w:uiPriority w:val="0"/>
    <w:rPr>
      <w:rFonts w:ascii="Arial" w:hAnsi="Arial" w:eastAsia="楷体_GB2312"/>
      <w:sz w:val="2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2"/>
    <w:basedOn w:val="1"/>
    <w:next w:val="1"/>
    <w:qFormat/>
    <w:uiPriority w:val="39"/>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No Spacing1"/>
    <w:basedOn w:val="1"/>
    <w:qFormat/>
    <w:uiPriority w:val="99"/>
    <w:pPr>
      <w:spacing w:line="400" w:lineRule="exact"/>
    </w:pPr>
    <w:rPr>
      <w:sz w:val="24"/>
    </w:rPr>
  </w:style>
  <w:style w:type="paragraph" w:customStyle="1" w:styleId="13">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4">
    <w:name w:val="D&amp;L"/>
    <w:basedOn w:val="7"/>
    <w:qFormat/>
    <w:uiPriority w:val="99"/>
    <w:pPr>
      <w:pBdr>
        <w:bottom w:val="thinThickSmallGap" w:color="auto" w:sz="18" w:space="1"/>
      </w:pBdr>
      <w:adjustRightInd w:val="0"/>
      <w:snapToGrid/>
      <w:spacing w:line="240" w:lineRule="atLeast"/>
      <w:textAlignment w:val="baseline"/>
    </w:pPr>
    <w:rPr>
      <w:kern w:val="0"/>
      <w:sz w:val="24"/>
      <w:szCs w:val="20"/>
      <w:lang w:val="zh-CN"/>
    </w:rPr>
  </w:style>
  <w:style w:type="paragraph" w:customStyle="1" w:styleId="15">
    <w:name w:val="Char Char Char Char Char Char Char1 Char"/>
    <w:basedOn w:val="1"/>
    <w:qFormat/>
    <w:uiPriority w:val="0"/>
    <w:rPr>
      <w:rFonts w:ascii="Tahoma" w:hAnsi="Tahoma"/>
      <w:sz w:val="24"/>
    </w:rPr>
  </w:style>
  <w:style w:type="character" w:customStyle="1" w:styleId="16">
    <w:name w:val="标题 2 Char"/>
    <w:basedOn w:val="11"/>
    <w:link w:val="4"/>
    <w:qFormat/>
    <w:uiPriority w:val="0"/>
    <w:rPr>
      <w:rFonts w:ascii="Arial" w:hAnsi="Arial" w:eastAsia="黑体"/>
      <w:b/>
      <w:kern w:val="0"/>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2025-02-28T03:08:00Z</dcterms:created>
  <dc:creator>晨光</dc:creator>
  <cp:lastModifiedBy>晨光</cp:lastModifiedBy>
  <dcterms:modified xsi:type="dcterms:W3CDTF">2025-02-28T03:08:46Z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F2DB721ABFA049FFB0DD6A4816410DF4_11</vt:lpwstr>
  </property>
  <property fmtid="{D5CDD505-2E9C-101B-9397-08002B2CF9AE}" pid="4" name="KSOTemplateDocerSaveRecord">
    <vt:lpwstr>eyJoZGlkIjoiZWVkMDM0Yzk4NmU4ZjMzMzRhYjcxZGIzZmQ3ZDJlMTAiLCJ1c2VySWQiOiIzMzE5NjYzNDUifQ==</vt:lpwstr>
  </property>
</Properties>
</file>